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8B9" w:rsidRPr="00A568B9" w:rsidRDefault="00A568B9" w:rsidP="00A56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8B9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Requirements Document (BRD)</w:t>
      </w:r>
    </w:p>
    <w:p w:rsidR="00A568B9" w:rsidRPr="00A568B9" w:rsidRDefault="00A568B9" w:rsidP="00A56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A568B9">
        <w:rPr>
          <w:rFonts w:ascii="Times New Roman" w:eastAsia="Times New Roman" w:hAnsi="Times New Roman" w:cs="Times New Roman"/>
          <w:sz w:val="24"/>
          <w:szCs w:val="24"/>
        </w:rPr>
        <w:t xml:space="preserve"> U.S. Electric Vehicle Adoption and Market Sizing Dashboard</w:t>
      </w:r>
    </w:p>
    <w:p w:rsidR="00A568B9" w:rsidRPr="00A568B9" w:rsidRDefault="00A568B9" w:rsidP="00A56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A568B9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and Goals</w:t>
      </w:r>
    </w:p>
    <w:p w:rsidR="00A568B9" w:rsidRPr="00A568B9" w:rsidRDefault="00A568B9" w:rsidP="00A56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Need:</w:t>
      </w:r>
      <w:r w:rsidRPr="00A568B9">
        <w:rPr>
          <w:rFonts w:ascii="Times New Roman" w:eastAsia="Times New Roman" w:hAnsi="Times New Roman" w:cs="Times New Roman"/>
          <w:sz w:val="24"/>
          <w:szCs w:val="24"/>
        </w:rPr>
        <w:t xml:space="preserve"> Stakeholders require a real-time, consolidated view of EV market penetration to inform R&amp;D, manufacturing targets, and charging infrastructure investment decisions.</w:t>
      </w:r>
    </w:p>
    <w:p w:rsidR="00A568B9" w:rsidRPr="00A568B9" w:rsidRDefault="00A568B9" w:rsidP="00A56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Goal:</w:t>
      </w:r>
      <w:r w:rsidRPr="00A568B9">
        <w:rPr>
          <w:rFonts w:ascii="Times New Roman" w:eastAsia="Times New Roman" w:hAnsi="Times New Roman" w:cs="Times New Roman"/>
          <w:sz w:val="24"/>
          <w:szCs w:val="24"/>
        </w:rPr>
        <w:t xml:space="preserve"> To deliver a dynamic Power BI dashboard that accurately visualizes U.S. EV adoption trends and key demographic/vehicle eligibility factors.</w:t>
      </w:r>
    </w:p>
    <w:p w:rsidR="00A568B9" w:rsidRPr="00A568B9" w:rsidRDefault="00A568B9" w:rsidP="00A56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8B9">
        <w:rPr>
          <w:rFonts w:ascii="Times New Roman" w:eastAsia="Times New Roman" w:hAnsi="Times New Roman" w:cs="Times New Roman"/>
          <w:b/>
          <w:bCs/>
          <w:sz w:val="27"/>
          <w:szCs w:val="27"/>
        </w:rPr>
        <w:t>2. Functional Requirements (What the system MUST do)</w:t>
      </w:r>
    </w:p>
    <w:p w:rsidR="00A568B9" w:rsidRPr="00A568B9" w:rsidRDefault="00A568B9" w:rsidP="00A56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sz w:val="24"/>
          <w:szCs w:val="24"/>
        </w:rPr>
        <w:t>The dashboard must perform the following core functions:</w:t>
      </w:r>
    </w:p>
    <w:p w:rsidR="00A568B9" w:rsidRPr="00A568B9" w:rsidRDefault="00A568B9" w:rsidP="00A56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b/>
          <w:bCs/>
          <w:sz w:val="24"/>
          <w:szCs w:val="24"/>
        </w:rPr>
        <w:t>FR01 (Data Display):</w:t>
      </w:r>
      <w:r w:rsidRPr="00A568B9">
        <w:rPr>
          <w:rFonts w:ascii="Times New Roman" w:eastAsia="Times New Roman" w:hAnsi="Times New Roman" w:cs="Times New Roman"/>
          <w:sz w:val="24"/>
          <w:szCs w:val="24"/>
        </w:rPr>
        <w:t xml:space="preserve"> The dashboard must display total registered vehicles, segmented by both Battery Electric Vehicles (BEV) and Plug-in Hybrid Electric Vehicles (PHEV) types.</w:t>
      </w:r>
    </w:p>
    <w:p w:rsidR="00A568B9" w:rsidRPr="00A568B9" w:rsidRDefault="00A568B9" w:rsidP="00A56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b/>
          <w:bCs/>
          <w:sz w:val="24"/>
          <w:szCs w:val="24"/>
        </w:rPr>
        <w:t>FR02 (Interactivity):</w:t>
      </w:r>
      <w:r w:rsidRPr="00A568B9">
        <w:rPr>
          <w:rFonts w:ascii="Times New Roman" w:eastAsia="Times New Roman" w:hAnsi="Times New Roman" w:cs="Times New Roman"/>
          <w:sz w:val="24"/>
          <w:szCs w:val="24"/>
        </w:rPr>
        <w:t xml:space="preserve"> The visualization must allow filtering and drill-down capabilities by State, City, Electric Utility, and Electric Vehicle Type.</w:t>
      </w:r>
    </w:p>
    <w:p w:rsidR="00A568B9" w:rsidRPr="00A568B9" w:rsidRDefault="00A568B9" w:rsidP="00A56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b/>
          <w:bCs/>
          <w:sz w:val="24"/>
          <w:szCs w:val="24"/>
        </w:rPr>
        <w:t>FR03 (Market Analysis):</w:t>
      </w:r>
      <w:r w:rsidRPr="00A568B9">
        <w:rPr>
          <w:rFonts w:ascii="Times New Roman" w:eastAsia="Times New Roman" w:hAnsi="Times New Roman" w:cs="Times New Roman"/>
          <w:sz w:val="24"/>
          <w:szCs w:val="24"/>
        </w:rPr>
        <w:t xml:space="preserve"> The system must provide a breakdown of vehicles by manufacturer (Make) and specific model for competitive analysis.</w:t>
      </w:r>
    </w:p>
    <w:p w:rsidR="00A568B9" w:rsidRPr="00A568B9" w:rsidRDefault="00A568B9" w:rsidP="00A56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b/>
          <w:bCs/>
          <w:sz w:val="24"/>
          <w:szCs w:val="24"/>
        </w:rPr>
        <w:t>FR04 (Geospatial):</w:t>
      </w:r>
      <w:r w:rsidRPr="00A568B9">
        <w:rPr>
          <w:rFonts w:ascii="Times New Roman" w:eastAsia="Times New Roman" w:hAnsi="Times New Roman" w:cs="Times New Roman"/>
          <w:sz w:val="24"/>
          <w:szCs w:val="24"/>
        </w:rPr>
        <w:t xml:space="preserve"> The dashboard must include a visual component (map) that displays total vehicles by state for quick regional comparison.</w:t>
      </w:r>
    </w:p>
    <w:p w:rsidR="00A568B9" w:rsidRPr="00A568B9" w:rsidRDefault="00A568B9" w:rsidP="00A56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8B9">
        <w:rPr>
          <w:rFonts w:ascii="Times New Roman" w:eastAsia="Times New Roman" w:hAnsi="Times New Roman" w:cs="Times New Roman"/>
          <w:b/>
          <w:bCs/>
          <w:sz w:val="27"/>
          <w:szCs w:val="27"/>
        </w:rPr>
        <w:t>3. Non-Functional Requirements (How well the system works)</w:t>
      </w:r>
    </w:p>
    <w:p w:rsidR="00A568B9" w:rsidRPr="00A568B9" w:rsidRDefault="00A568B9" w:rsidP="00A56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sz w:val="24"/>
          <w:szCs w:val="24"/>
        </w:rPr>
        <w:t>These requirements define the performance and maintenance standards for the solution:</w:t>
      </w:r>
    </w:p>
    <w:p w:rsidR="00A568B9" w:rsidRPr="00A568B9" w:rsidRDefault="00A568B9" w:rsidP="00A56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b/>
          <w:bCs/>
          <w:sz w:val="24"/>
          <w:szCs w:val="24"/>
        </w:rPr>
        <w:t>NFR01 (Performance):</w:t>
      </w:r>
      <w:r w:rsidRPr="00A568B9">
        <w:rPr>
          <w:rFonts w:ascii="Times New Roman" w:eastAsia="Times New Roman" w:hAnsi="Times New Roman" w:cs="Times New Roman"/>
          <w:sz w:val="24"/>
          <w:szCs w:val="24"/>
        </w:rPr>
        <w:t xml:space="preserve"> The report shall load all visuals within 5 seconds to ensure efficient data consumption by executives.</w:t>
      </w:r>
    </w:p>
    <w:p w:rsidR="00A568B9" w:rsidRPr="00A568B9" w:rsidRDefault="00A568B9" w:rsidP="00A56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B9">
        <w:rPr>
          <w:rFonts w:ascii="Times New Roman" w:eastAsia="Times New Roman" w:hAnsi="Times New Roman" w:cs="Times New Roman"/>
          <w:b/>
          <w:bCs/>
          <w:sz w:val="24"/>
          <w:szCs w:val="24"/>
        </w:rPr>
        <w:t>NFR02 (Data Freshness):</w:t>
      </w:r>
      <w:r w:rsidRPr="00A568B9">
        <w:rPr>
          <w:rFonts w:ascii="Times New Roman" w:eastAsia="Times New Roman" w:hAnsi="Times New Roman" w:cs="Times New Roman"/>
          <w:sz w:val="24"/>
          <w:szCs w:val="24"/>
        </w:rPr>
        <w:t xml:space="preserve"> Data sources shall be automatically refreshed monthly to ensure insights reflect the latest market data.</w:t>
      </w:r>
    </w:p>
    <w:p w:rsidR="00481BC1" w:rsidRPr="00A568B9" w:rsidRDefault="00481BC1" w:rsidP="00A568B9"/>
    <w:sectPr w:rsidR="00481BC1" w:rsidRPr="00A56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5E11FB"/>
    <w:multiLevelType w:val="multilevel"/>
    <w:tmpl w:val="0FF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E1340"/>
    <w:multiLevelType w:val="multilevel"/>
    <w:tmpl w:val="3F7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92D8F"/>
    <w:multiLevelType w:val="multilevel"/>
    <w:tmpl w:val="F59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090"/>
    <w:rsid w:val="00481BC1"/>
    <w:rsid w:val="00684BA8"/>
    <w:rsid w:val="00A46090"/>
    <w:rsid w:val="00A5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567E34-A0D9-497D-9805-CD7B29C5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68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6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4609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568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68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6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3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</dc:creator>
  <cp:keywords/>
  <dc:description/>
  <cp:lastModifiedBy>AY</cp:lastModifiedBy>
  <cp:revision>1</cp:revision>
  <cp:lastPrinted>2025-12-14T21:08:00Z</cp:lastPrinted>
  <dcterms:created xsi:type="dcterms:W3CDTF">2025-12-13T19:59:00Z</dcterms:created>
  <dcterms:modified xsi:type="dcterms:W3CDTF">2025-12-14T21:09:00Z</dcterms:modified>
</cp:coreProperties>
</file>