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7940FB">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7940FB">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7940FB">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7940FB">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(ESInet) functional elements that deliver NG9-1-1 calls to NG9-1-1 capable Public Safety Answering Points (PSAPs).</w:t>
      </w:r>
    </w:p>
    <w:p w:rsidR="000355AC" w:rsidRDefault="000355AC" w:rsidP="0026077D">
      <w:pPr>
        <w:pStyle w:val="ListParagraph"/>
        <w:numPr>
          <w:ilvl w:val="0"/>
          <w:numId w:val="32"/>
        </w:numPr>
      </w:pPr>
      <w:r>
        <w:t>Provide a way to perform integration testing of the various NG9-1-1 interfaces that have been implemented in the SipLib, Ng911Lib, EidoLib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June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July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Next-Generation Pan-European eCall</w:t>
      </w:r>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7940FB"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r w:rsidRPr="009553D3">
        <w:t>LoST: A Location-to-Service Translation Protocol</w:t>
      </w:r>
      <w:r>
        <w:t xml:space="preserve">, IETF, </w:t>
      </w:r>
      <w:hyperlink r:id="rId36" w:history="1">
        <w:r w:rsidRPr="00E22225">
          <w:rPr>
            <w:rStyle w:val="Hyperlink"/>
          </w:rPr>
          <w:t>RFC 5222</w:t>
        </w:r>
      </w:hyperlink>
      <w:r>
        <w:t>, August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Incoming calls from the ESInet</w:t>
      </w:r>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r w:rsidRPr="00753C7D">
        <w:t>hlang-send</w:t>
      </w:r>
      <w:r>
        <w:t>” and “hlang-recv”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4.6.3 LoST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Incoming calls from the ESInet</w:t>
      </w:r>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r>
        <w:t>LoST Client Interface</w:t>
      </w:r>
      <w:bookmarkEnd w:id="36"/>
      <w:bookmarkEnd w:id="37"/>
    </w:p>
    <w:p w:rsidR="0030037B" w:rsidRDefault="0030037B" w:rsidP="005A239F">
      <w:r>
        <w:t xml:space="preserve">See Section 4.6.3 of NENA-STA-010.3b. The application shall support the </w:t>
      </w:r>
      <w:r w:rsidR="001C1E3E">
        <w:t>client LoST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r w:rsidRPr="00D414BB">
        <w:t>urn:emergency:service:responder</w:t>
      </w:r>
      <w:r>
        <w:t xml:space="preserve"> URN and send a request to an ECRF with the location of the current call. The ECRF will then provide a SIP URI in the LoST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LoST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If the INVITE request contains a Geolocation header with an HTTP(s) URI, it shall immediately perform a HELD request to the LIS. The application shall set the ResponseTime attribute in the location request to “emergencyDispatch”.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The application shall implement the notifie</w:t>
      </w:r>
      <w:r w:rsidR="00CA5542">
        <w:t>r side of the ElementState event package. See Section 2.4.1 of NENA-STA-010.3b.</w:t>
      </w:r>
    </w:p>
    <w:p w:rsidR="00F57971" w:rsidRDefault="00CA5542" w:rsidP="005A239F">
      <w:r>
        <w:t>The application shall accept SIP SUBSCRIBE requests for the ElementState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The application shall implement the notifier side of the ServiceState event package. See Section 2.4.2 of NENA-STA-010.3b.</w:t>
      </w:r>
    </w:p>
    <w:p w:rsidR="00B3155D" w:rsidRDefault="00B3155D" w:rsidP="00B3155D">
      <w:r>
        <w:t>The application shall accept SIP SUBSCRIBE requests for the ServiceState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The application shall implement the server-side (the notifier) of the QueueState interface. See Section 4.2.1.3 of NENA-STA-010.3b.</w:t>
      </w:r>
    </w:p>
    <w:p w:rsidR="009C077A" w:rsidRDefault="009E0575" w:rsidP="005A239F">
      <w:r>
        <w:t xml:space="preserve">The application shall accept SUBSCRIBE requests to the QueueState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Session Initiation Protocol (SIP) Event Package for Conference State, IETF, </w:t>
      </w:r>
      <w:hyperlink r:id="rId56" w:history="1">
        <w:r w:rsidRPr="00630F4B">
          <w:rPr>
            <w:rStyle w:val="Hyperlink"/>
          </w:rPr>
          <w:t>RFC 4575</w:t>
        </w:r>
      </w:hyperlink>
    </w:p>
    <w:p w:rsidR="00CB40C3" w:rsidRDefault="00CB40C3" w:rsidP="005A239F">
      <w:r>
        <w:t>If the incoming INVITE request contains a Contact header with an “isfocus”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3F1839" w:rsidRDefault="003F1839" w:rsidP="005A239F">
      <w:r>
        <w:t>The application shall subscribe to the conference event package when the call is auto-answered or initially answered by the application user.</w:t>
      </w:r>
    </w:p>
    <w:p w:rsidR="00AD739F" w:rsidRDefault="00AD739F" w:rsidP="00AD739F">
      <w:pPr>
        <w:pStyle w:val="Heading3"/>
      </w:pPr>
      <w:r>
        <w:t>Refer Event Package</w:t>
      </w:r>
    </w:p>
    <w:p w:rsidR="00AD739F" w:rsidRDefault="00CB40C3" w:rsidP="005A239F">
      <w:r>
        <w:t>TBD</w:t>
      </w:r>
    </w:p>
    <w:p w:rsidR="009E0575" w:rsidRDefault="009E0575" w:rsidP="009E0575">
      <w:pPr>
        <w:pStyle w:val="Heading2"/>
      </w:pPr>
      <w:bookmarkStart w:id="50" w:name="_Ref152333436"/>
      <w:bookmarkStart w:id="51" w:name="_Toc152334144"/>
      <w:r>
        <w:t>NG9-1-1 Logging Service</w:t>
      </w:r>
      <w:bookmarkEnd w:id="50"/>
      <w:bookmarkEnd w:id="51"/>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2" w:name="_Toc152334145"/>
      <w:r>
        <w:t>Media Recoding (SIPREC) Requirements</w:t>
      </w:r>
      <w:bookmarkEnd w:id="52"/>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3" w:name="_Toc152334146"/>
      <w:r>
        <w:t>SIPREC Media Recording Configuration Settings</w:t>
      </w:r>
      <w:bookmarkEnd w:id="53"/>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lastRenderedPageBreak/>
        <w:t>The application shall support IPv4 and IPv6 for SIPREC media recorders.</w:t>
      </w:r>
    </w:p>
    <w:p w:rsidR="00B87906" w:rsidRDefault="00D4200C" w:rsidP="00430F53">
      <w:pPr>
        <w:pStyle w:val="Heading3"/>
      </w:pPr>
      <w:bookmarkStart w:id="54" w:name="_Toc152334147"/>
      <w:r>
        <w:t>Event Logging Requirements</w:t>
      </w:r>
      <w:bookmarkEnd w:id="54"/>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r>
        <w:t>CallStartLogEvent</w:t>
      </w:r>
    </w:p>
    <w:p w:rsidR="00FD3A90" w:rsidRDefault="00FD3A90" w:rsidP="009B5F85">
      <w:pPr>
        <w:pStyle w:val="ListParagraph"/>
        <w:numPr>
          <w:ilvl w:val="0"/>
          <w:numId w:val="7"/>
        </w:numPr>
      </w:pPr>
      <w:r>
        <w:t>RecCallStartLogEvent</w:t>
      </w:r>
    </w:p>
    <w:p w:rsidR="00D4200C" w:rsidRDefault="00D4200C" w:rsidP="009B5F85">
      <w:pPr>
        <w:pStyle w:val="ListParagraph"/>
        <w:numPr>
          <w:ilvl w:val="0"/>
          <w:numId w:val="7"/>
        </w:numPr>
      </w:pPr>
      <w:r>
        <w:t>CallEndLogEvent</w:t>
      </w:r>
    </w:p>
    <w:p w:rsidR="00FD3A90" w:rsidRDefault="00FD3A90" w:rsidP="009B5F85">
      <w:pPr>
        <w:pStyle w:val="ListParagraph"/>
        <w:numPr>
          <w:ilvl w:val="0"/>
          <w:numId w:val="7"/>
        </w:numPr>
      </w:pPr>
      <w:r>
        <w:t>RecCallEndLogEvent</w:t>
      </w:r>
    </w:p>
    <w:p w:rsidR="00D4200C" w:rsidRDefault="00D4200C" w:rsidP="009B5F85">
      <w:pPr>
        <w:pStyle w:val="ListParagraph"/>
        <w:numPr>
          <w:ilvl w:val="0"/>
          <w:numId w:val="7"/>
        </w:numPr>
      </w:pPr>
      <w:r>
        <w:t>CallTransferLogEvent</w:t>
      </w:r>
    </w:p>
    <w:p w:rsidR="00D4200C" w:rsidRDefault="00D4200C" w:rsidP="009B5F85">
      <w:pPr>
        <w:pStyle w:val="ListParagraph"/>
        <w:numPr>
          <w:ilvl w:val="0"/>
          <w:numId w:val="7"/>
        </w:numPr>
      </w:pPr>
      <w:r>
        <w:t>MediaStartLogEvent</w:t>
      </w:r>
    </w:p>
    <w:p w:rsidR="00D4200C" w:rsidRDefault="00D4200C" w:rsidP="009B5F85">
      <w:pPr>
        <w:pStyle w:val="ListParagraph"/>
        <w:numPr>
          <w:ilvl w:val="0"/>
          <w:numId w:val="7"/>
        </w:numPr>
      </w:pPr>
      <w:r>
        <w:t>MediaEndLogEvent</w:t>
      </w:r>
    </w:p>
    <w:p w:rsidR="00B87906" w:rsidRDefault="00D4200C" w:rsidP="009B5F85">
      <w:pPr>
        <w:pStyle w:val="ListParagraph"/>
        <w:numPr>
          <w:ilvl w:val="0"/>
          <w:numId w:val="7"/>
        </w:numPr>
      </w:pPr>
      <w:r>
        <w:t>RecMediaStartLogEvent</w:t>
      </w:r>
    </w:p>
    <w:p w:rsidR="00D4200C" w:rsidRDefault="00D4200C" w:rsidP="0006129F">
      <w:pPr>
        <w:pStyle w:val="ListParagraph"/>
        <w:numPr>
          <w:ilvl w:val="0"/>
          <w:numId w:val="7"/>
        </w:numPr>
      </w:pPr>
      <w:r>
        <w:t>RecMediaEndLogEvent</w:t>
      </w:r>
    </w:p>
    <w:p w:rsidR="00D4200C" w:rsidRDefault="00D4200C" w:rsidP="009B5F85">
      <w:pPr>
        <w:pStyle w:val="ListParagraph"/>
        <w:numPr>
          <w:ilvl w:val="0"/>
          <w:numId w:val="7"/>
        </w:numPr>
      </w:pPr>
      <w:r>
        <w:t>MessageLogEvent</w:t>
      </w:r>
    </w:p>
    <w:p w:rsidR="00D4200C" w:rsidRDefault="00D4200C" w:rsidP="009B5F85">
      <w:pPr>
        <w:pStyle w:val="ListParagraph"/>
        <w:numPr>
          <w:ilvl w:val="0"/>
          <w:numId w:val="7"/>
        </w:numPr>
      </w:pPr>
      <w:r>
        <w:t>AdditionalAgencyLogEvent</w:t>
      </w:r>
    </w:p>
    <w:p w:rsidR="00D4200C" w:rsidRDefault="00D4200C" w:rsidP="009B5F85">
      <w:pPr>
        <w:pStyle w:val="ListParagraph"/>
        <w:numPr>
          <w:ilvl w:val="0"/>
          <w:numId w:val="7"/>
        </w:numPr>
      </w:pPr>
      <w:r>
        <w:t>LostQueryLogEvent</w:t>
      </w:r>
    </w:p>
    <w:p w:rsidR="00D4200C" w:rsidRDefault="00D4200C" w:rsidP="009B5F85">
      <w:pPr>
        <w:pStyle w:val="ListParagraph"/>
        <w:numPr>
          <w:ilvl w:val="0"/>
          <w:numId w:val="7"/>
        </w:numPr>
      </w:pPr>
      <w:r>
        <w:t>LostResponseLogEvent</w:t>
      </w:r>
    </w:p>
    <w:p w:rsidR="00D4200C" w:rsidRDefault="00D4200C" w:rsidP="009B5F85">
      <w:pPr>
        <w:pStyle w:val="ListParagraph"/>
        <w:numPr>
          <w:ilvl w:val="0"/>
          <w:numId w:val="7"/>
        </w:numPr>
      </w:pPr>
      <w:r>
        <w:t>CallSignalingMessageLogEvent</w:t>
      </w:r>
    </w:p>
    <w:p w:rsidR="00D4200C" w:rsidRDefault="00D4200C" w:rsidP="009B5F85">
      <w:pPr>
        <w:pStyle w:val="ListParagraph"/>
        <w:numPr>
          <w:ilvl w:val="0"/>
          <w:numId w:val="7"/>
        </w:numPr>
      </w:pPr>
      <w:r>
        <w:t>MalformedMessageLogEvent</w:t>
      </w:r>
    </w:p>
    <w:p w:rsidR="00D4200C" w:rsidRDefault="00D4200C" w:rsidP="009B5F85">
      <w:pPr>
        <w:pStyle w:val="ListParagraph"/>
        <w:numPr>
          <w:ilvl w:val="0"/>
          <w:numId w:val="7"/>
        </w:numPr>
      </w:pPr>
      <w:r>
        <w:t>EidoLogEvent</w:t>
      </w:r>
    </w:p>
    <w:p w:rsidR="00D4200C" w:rsidRDefault="00D4200C" w:rsidP="009B5F85">
      <w:pPr>
        <w:pStyle w:val="ListParagraph"/>
        <w:numPr>
          <w:ilvl w:val="0"/>
          <w:numId w:val="7"/>
        </w:numPr>
      </w:pPr>
      <w:r>
        <w:t>ElementStateChangeLogEvent</w:t>
      </w:r>
    </w:p>
    <w:p w:rsidR="00D4200C" w:rsidRDefault="00D4200C" w:rsidP="009B5F85">
      <w:pPr>
        <w:pStyle w:val="ListParagraph"/>
        <w:numPr>
          <w:ilvl w:val="0"/>
          <w:numId w:val="7"/>
        </w:numPr>
      </w:pPr>
      <w:r>
        <w:t>ServiceStateChangeLogEvent</w:t>
      </w:r>
    </w:p>
    <w:p w:rsidR="00D4200C" w:rsidRDefault="00D4200C" w:rsidP="009B5F85">
      <w:pPr>
        <w:pStyle w:val="ListParagraph"/>
        <w:numPr>
          <w:ilvl w:val="0"/>
          <w:numId w:val="7"/>
        </w:numPr>
      </w:pPr>
      <w:r>
        <w:t>AdditionalDataQueryLogEvent</w:t>
      </w:r>
    </w:p>
    <w:p w:rsidR="00D4200C" w:rsidRDefault="00D4200C" w:rsidP="009B5F85">
      <w:pPr>
        <w:pStyle w:val="ListParagraph"/>
        <w:numPr>
          <w:ilvl w:val="0"/>
          <w:numId w:val="7"/>
        </w:numPr>
      </w:pPr>
      <w:r>
        <w:t>AdditionalDataResponseLogEvent</w:t>
      </w:r>
    </w:p>
    <w:p w:rsidR="00D4200C" w:rsidRDefault="00D4200C" w:rsidP="009B5F85">
      <w:pPr>
        <w:pStyle w:val="ListParagraph"/>
        <w:numPr>
          <w:ilvl w:val="0"/>
          <w:numId w:val="7"/>
        </w:numPr>
      </w:pPr>
      <w:r>
        <w:t>LocationQueryLogEvent</w:t>
      </w:r>
    </w:p>
    <w:p w:rsidR="00D4200C" w:rsidRDefault="00D4200C" w:rsidP="00435E3B">
      <w:pPr>
        <w:pStyle w:val="ListParagraph"/>
        <w:numPr>
          <w:ilvl w:val="0"/>
          <w:numId w:val="7"/>
        </w:numPr>
      </w:pPr>
      <w:r>
        <w:t>LocationResponseLogEvent</w:t>
      </w:r>
    </w:p>
    <w:p w:rsidR="0006129F" w:rsidRDefault="0006129F" w:rsidP="005A239F">
      <w:r>
        <w:t>The application does not need to log the RecordingFailedLogEvent because this event is only logged by an SRS.</w:t>
      </w:r>
    </w:p>
    <w:p w:rsidR="005D13FB" w:rsidRDefault="005D13FB" w:rsidP="005A239F">
      <w:r>
        <w:t>The application shall not log CallSignalingMessageLogEvent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r w:rsidRPr="001E0DAF">
        <w:lastRenderedPageBreak/>
        <w:t>EidoLogEvent</w:t>
      </w:r>
      <w:r>
        <w:t xml:space="preserve"> </w:t>
      </w:r>
      <w:r w:rsidR="0071096D">
        <w:t>(same as #1</w:t>
      </w:r>
      <w:r w:rsidR="0006129F">
        <w:t>6</w:t>
      </w:r>
      <w:r w:rsidR="0071096D">
        <w:t xml:space="preserve"> above with additional fields)</w:t>
      </w:r>
    </w:p>
    <w:p w:rsidR="001E0DAF" w:rsidRDefault="001E0DAF" w:rsidP="009B5F85">
      <w:pPr>
        <w:pStyle w:val="ListParagraph"/>
        <w:numPr>
          <w:ilvl w:val="0"/>
          <w:numId w:val="8"/>
        </w:numPr>
      </w:pPr>
      <w:r>
        <w:t>EidoTransmissionErrorLogEvent</w:t>
      </w:r>
    </w:p>
    <w:p w:rsidR="001E0DAF" w:rsidRDefault="001E0DAF" w:rsidP="009B5F85">
      <w:pPr>
        <w:pStyle w:val="ListParagraph"/>
        <w:numPr>
          <w:ilvl w:val="0"/>
          <w:numId w:val="8"/>
        </w:numPr>
      </w:pPr>
      <w:r>
        <w:t>SubscriptionRequestedLogEvent</w:t>
      </w:r>
    </w:p>
    <w:p w:rsidR="001E0DAF" w:rsidRDefault="001E0DAF" w:rsidP="009B5F85">
      <w:pPr>
        <w:pStyle w:val="ListParagraph"/>
        <w:numPr>
          <w:ilvl w:val="0"/>
          <w:numId w:val="8"/>
        </w:numPr>
      </w:pPr>
      <w:r>
        <w:t>SubscriptionRequestedResponseLogEvent</w:t>
      </w:r>
    </w:p>
    <w:p w:rsidR="001E0DAF" w:rsidRDefault="001E0DAF" w:rsidP="009B5F85">
      <w:pPr>
        <w:pStyle w:val="ListParagraph"/>
        <w:numPr>
          <w:ilvl w:val="0"/>
          <w:numId w:val="8"/>
        </w:numPr>
      </w:pPr>
      <w:r>
        <w:t>SubscriptionTerminatedLogEvent</w:t>
      </w:r>
    </w:p>
    <w:p w:rsidR="001E0DAF" w:rsidRDefault="001E0DAF" w:rsidP="009B5F85">
      <w:pPr>
        <w:pStyle w:val="ListParagraph"/>
        <w:numPr>
          <w:ilvl w:val="0"/>
          <w:numId w:val="8"/>
        </w:numPr>
      </w:pPr>
      <w:r>
        <w:t>SubscriptionTerminatedResponseLogEvent</w:t>
      </w:r>
    </w:p>
    <w:p w:rsidR="001E0DAF" w:rsidRDefault="001E0DAF" w:rsidP="009B5F85">
      <w:pPr>
        <w:pStyle w:val="ListParagraph"/>
        <w:numPr>
          <w:ilvl w:val="0"/>
          <w:numId w:val="8"/>
        </w:numPr>
      </w:pPr>
      <w:r>
        <w:t>WebSocketEstablishedLogEvent</w:t>
      </w:r>
    </w:p>
    <w:p w:rsidR="001E0DAF" w:rsidRDefault="001E0DAF" w:rsidP="009B5F85">
      <w:pPr>
        <w:pStyle w:val="ListParagraph"/>
        <w:numPr>
          <w:ilvl w:val="0"/>
          <w:numId w:val="8"/>
        </w:numPr>
      </w:pPr>
      <w:r>
        <w:t>WebSocketTerminatedLogEvent</w:t>
      </w:r>
    </w:p>
    <w:p w:rsidR="009A0008" w:rsidRDefault="009A0008" w:rsidP="001B6D07">
      <w:pPr>
        <w:pStyle w:val="Heading4"/>
      </w:pPr>
      <w:bookmarkStart w:id="55" w:name="_Toc152334148"/>
      <w:r>
        <w:t>Event Logging Configuration Settings</w:t>
      </w:r>
      <w:bookmarkEnd w:id="55"/>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6" w:name="_Ref152333485"/>
      <w:bookmarkStart w:id="57" w:name="_Toc152334149"/>
      <w:r>
        <w:t>Test Call Interface Requirements</w:t>
      </w:r>
      <w:bookmarkEnd w:id="56"/>
      <w:bookmarkEnd w:id="57"/>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“urn:service:test.sos”</w:t>
      </w:r>
      <w:r>
        <w:t xml:space="preserve"> as a test call and respond with a 200 OK response.</w:t>
      </w:r>
    </w:p>
    <w:p w:rsidR="00C12E47" w:rsidRDefault="00C12E47" w:rsidP="00CA5542">
      <w:r>
        <w:t>The application shall automatically handle test calls in the background and shall 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2D5EF9" w:rsidRDefault="005D13FB" w:rsidP="00C12E47">
      <w:r>
        <w:t xml:space="preserve">The application shall support the media loopback test as specified in RFC 6849. It shall support the </w:t>
      </w:r>
      <w:r w:rsidRPr="005D13FB">
        <w:t>“rtp-pkt-loopback”</w:t>
      </w:r>
      <w:r>
        <w:t xml:space="preserve"> and </w:t>
      </w:r>
      <w:r w:rsidRPr="005D13FB">
        <w:t>“rtp-start-loopback”</w:t>
      </w:r>
      <w:r>
        <w:t xml:space="preserve"> options. </w:t>
      </w:r>
      <w:r w:rsidR="002D5EF9">
        <w:t xml:space="preserve">The application shall specify the </w:t>
      </w:r>
      <w:r w:rsidR="002D5EF9" w:rsidRPr="002D5EF9">
        <w:t>“loopback-source”</w:t>
      </w:r>
      <w:r w:rsidR="002D5EF9">
        <w:t xml:space="preserve"> in the 200 OK response that it sends and it shall act as the media mirror (it shall echo back any packets that it receives).</w:t>
      </w:r>
    </w:p>
    <w:p w:rsidR="002D5EF9" w:rsidRDefault="002D5EF9" w:rsidP="00C12E47">
      <w:r>
        <w:lastRenderedPageBreak/>
        <w:t>As specified in Section 9 of NENA-STA-010.3b, the application shall loopback no more than 3 packets of each media type offered in the INVITE request and then it shall send a BYE request to the remote endpoint.</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t>As specified in Section 9 of NENA-STA-010.3b, the application shall refuse repeated requests from the same device (same Contact header URI or same source IP address and port) within 2 minutes. It shall signal a test call refusal with a 486 Busy Here response.</w:t>
      </w:r>
    </w:p>
    <w:p w:rsidR="00595AA9" w:rsidRPr="00CA5542" w:rsidRDefault="00595AA9" w:rsidP="00CA5542">
      <w:r>
        <w:t>The application shall not record</w:t>
      </w:r>
      <w:r w:rsidR="00C242D0">
        <w:t xml:space="preserve"> loopback</w:t>
      </w:r>
      <w:r>
        <w:t xml:space="preserve"> media for NG9-1-1 test calls.</w:t>
      </w:r>
    </w:p>
    <w:p w:rsidR="009553D3" w:rsidRDefault="001E64F0" w:rsidP="005A239F">
      <w:r>
        <w:t>The application only needs to log the CallSignalingMessageLogEvent for SIP messages related to test calls. It does not need to log any other types of NG9-1-1 events.</w:t>
      </w:r>
    </w:p>
    <w:p w:rsidR="001E64F0" w:rsidRDefault="00197D75" w:rsidP="001E64F0">
      <w:pPr>
        <w:pStyle w:val="Heading2"/>
      </w:pPr>
      <w:bookmarkStart w:id="58" w:name="_Toc152334150"/>
      <w:r>
        <w:t>Advanced Automatic Crash Notification</w:t>
      </w:r>
      <w:r w:rsidR="001E64F0">
        <w:t xml:space="preserve"> Calls</w:t>
      </w:r>
      <w:bookmarkEnd w:id="58"/>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59" w:name="_Toc152334151"/>
      <w:r>
        <w:t>Non-Interactive</w:t>
      </w:r>
      <w:r w:rsidR="001E64F0">
        <w:t xml:space="preserve"> Calls</w:t>
      </w:r>
      <w:bookmarkEnd w:id="59"/>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0" w:name="_Ref152333207"/>
      <w:bookmarkStart w:id="61" w:name="_Toc152334152"/>
      <w:r>
        <w:t>Conference Bridge Interface</w:t>
      </w:r>
      <w:bookmarkEnd w:id="60"/>
      <w:bookmarkEnd w:id="61"/>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lastRenderedPageBreak/>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t>If the Contact header of the INVITE request for an incoming call has an “isfocus” header parameter, then the application shall use method 2 to set up a conference. If there is no “isfocus”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“isfocus”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 xml:space="preserve">The application shall support the conference event package described in RFC 4575. When the application answers a call that contains a Contact header with an “isfocus”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2" w:name="_Toc152334153"/>
      <w:r>
        <w:t>Conference Bridge Configuration Settings</w:t>
      </w:r>
      <w:bookmarkEnd w:id="62"/>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3" w:name="_Toc152334154"/>
      <w:r>
        <w:t>Transfer Target Phone Book</w:t>
      </w:r>
      <w:bookmarkEnd w:id="63"/>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lastRenderedPageBreak/>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744AE2" w:rsidP="00880230">
      <w:pPr>
        <w:pStyle w:val="Heading2"/>
      </w:pPr>
      <w:bookmarkStart w:id="64" w:name="_Toc152334155"/>
      <w:r>
        <w:t xml:space="preserve"> </w:t>
      </w:r>
      <w:r w:rsidR="00880230">
        <w:t>CAD Interface</w:t>
      </w:r>
      <w:bookmarkEnd w:id="64"/>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7940FB" w:rsidP="005A239F">
      <w:hyperlink r:id="rId57" w:history="1">
        <w:r w:rsidR="00682434" w:rsidRPr="009150A5">
          <w:rPr>
            <w:rStyle w:val="Hyperlink"/>
          </w:rPr>
          <w:t>NENA-STA-021.1a-2022</w:t>
        </w:r>
      </w:hyperlink>
      <w:r w:rsidR="00682434">
        <w:t xml:space="preserve"> describes the format of the EIDO document.</w:t>
      </w:r>
    </w:p>
    <w:p w:rsidR="00682434" w:rsidRDefault="007940FB" w:rsidP="005A239F">
      <w:hyperlink r:id="rId58"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7940FB" w:rsidRPr="007940FB" w:rsidRDefault="007940FB" w:rsidP="007940FB">
      <w:pPr>
        <w:pStyle w:val="Heading2"/>
      </w:pPr>
      <w:r>
        <w:t xml:space="preserve"> EIDO Retrieval Service</w:t>
      </w:r>
    </w:p>
    <w:p w:rsidR="007940FB" w:rsidRDefault="00FD56B6">
      <w:r>
        <w:t xml:space="preserve">The EIDO shall implement </w:t>
      </w:r>
      <w:r w:rsidR="007940FB">
        <w:t xml:space="preserve">both the server side and the client side of </w:t>
      </w:r>
      <w:r>
        <w:t xml:space="preserve">the EIDO </w:t>
      </w:r>
      <w:r w:rsidR="007940FB">
        <w:t>r</w:t>
      </w:r>
      <w:r>
        <w:t xml:space="preserve">etrieval </w:t>
      </w:r>
      <w:r w:rsidR="00C456A0">
        <w:t>s</w:t>
      </w:r>
      <w:r>
        <w:t>ervice described in Section</w:t>
      </w:r>
      <w:r w:rsidR="007940FB">
        <w:t>s</w:t>
      </w:r>
      <w:r>
        <w:t xml:space="preserve"> </w:t>
      </w:r>
      <w:r w:rsidR="00BD1C8F">
        <w:t>2</w:t>
      </w:r>
      <w:r w:rsidR="007940FB">
        <w:t>.6 and 2.7</w:t>
      </w:r>
      <w:r>
        <w:t xml:space="preserve"> of NENA-STA-024.1a-2023.</w:t>
      </w:r>
      <w:r w:rsidR="007940FB">
        <w:t xml:space="preserve"> The EIDO retrieval service is an HTTPS RESTful inte</w:t>
      </w:r>
      <w:r w:rsidR="00E04BCC">
        <w:t>rface that allows a PSAP that is</w:t>
      </w:r>
      <w:r w:rsidR="007940FB">
        <w:t xml:space="preserve"> the transfer target in a conference/transfer operation to retrieve all of the available call information in the form of an EIDO from the PSAP that initiated the conference/transfer operation. </w:t>
      </w:r>
    </w:p>
    <w:p w:rsidR="007940FB" w:rsidRDefault="007940FB" w:rsidP="007940FB">
      <w:pPr>
        <w:pStyle w:val="Heading3"/>
      </w:pPr>
      <w:r>
        <w:t>Server-Side Requirements</w:t>
      </w:r>
    </w:p>
    <w:p w:rsidR="007940FB" w:rsidRDefault="008B2CB6" w:rsidP="007940FB">
      <w:r>
        <w:t>When the PsapSimulator initiates a conference/transfer operation it acts as the server for the EIDO retrieval. It sends a URI to the transfer target via the conference bridge and responds to an HTTPS GET request for the EIDO.</w:t>
      </w:r>
    </w:p>
    <w:p w:rsidR="008B2CB6" w:rsidRDefault="008B2CB6" w:rsidP="007940FB">
      <w:r>
        <w:t>The mechanism for this is as follows.</w:t>
      </w:r>
    </w:p>
    <w:p w:rsidR="008B2CB6" w:rsidRDefault="008B2CB6" w:rsidP="007940FB">
      <w:r>
        <w:lastRenderedPageBreak/>
        <w:t>When the application initiates a conference/transfer it sends a REFER request to the conference aware user agent specified in the Contact header of the INVITE request for the incoming call. This REFER request shall contain a SIP Refer-To header that specifies the transfer target that the conference bridge will INVITE to the conference. This Refer-To header also contains an embedded Call-Info header that contains an HTTPS URI for the EIDO for the call.</w:t>
      </w:r>
    </w:p>
    <w:p w:rsidR="008B2CB6" w:rsidRDefault="008B2CB6" w:rsidP="008B2CB6">
      <w:r>
        <w:t>Example:</w:t>
      </w:r>
    </w:p>
    <w:p w:rsidR="008B2CB6" w:rsidRDefault="008B2CB6" w:rsidP="008B2CB6">
      <w:r>
        <w:t>Refer-To: &lt;sip:Psap2@192.68.1.64?Call-Info=%3Chttps%3A%2F%2F192.168.1.84%3A11000%2F</w:t>
      </w:r>
      <w:r w:rsidR="00F67822">
        <w:t>incidents%2Fe</w:t>
      </w:r>
      <w:r>
        <w:t>ido%2Fb7686f36-e86b-45a8-a809-9dc2d46d40f3%3E%3Bpurpose%3Demergency-eido&gt;</w:t>
      </w:r>
    </w:p>
    <w:p w:rsidR="008B2CB6" w:rsidRDefault="008B2CB6" w:rsidP="008B2CB6">
      <w:r>
        <w:t>The above Refer-To header will cause the conference bridge to add the following Call-Info header to the INVITE request that it sends to the transfer target.</w:t>
      </w:r>
    </w:p>
    <w:p w:rsidR="008B2CB6" w:rsidRDefault="008B2CB6" w:rsidP="008B2CB6">
      <w:r>
        <w:t>Call-Info: &lt;https://</w:t>
      </w:r>
      <w:r w:rsidR="00F67822">
        <w:t>192.168.1.84</w:t>
      </w:r>
      <w:r>
        <w:t>:11000/</w:t>
      </w:r>
      <w:r w:rsidR="00F67822">
        <w:t>incidents/eido</w:t>
      </w:r>
      <w:r>
        <w:t>/b7686f36-e86b-45a8-a809-9dc2d46d40f3&gt;;purpose=emergency-eido</w:t>
      </w:r>
    </w:p>
    <w:p w:rsidR="008B2CB6" w:rsidRDefault="00F67822" w:rsidP="007940FB">
      <w:r>
        <w:t>When the transfer target PSAP receives an INVITE request with a Call-Info header like that shown above, it shall send an HTTPS GET request to the PsapSimulator application. The application will then provide the EIDO for the call in the body of the HTTPS 200 OK response that it sends in response to the GET request.</w:t>
      </w:r>
    </w:p>
    <w:p w:rsidR="00F67822" w:rsidRDefault="00F67822" w:rsidP="007940FB">
      <w:r>
        <w:t>The transfer target may at any time perform a subsequent HTTPS GET request to the URI to get an update of the call state</w:t>
      </w:r>
      <w:r w:rsidR="00584A89">
        <w:t>.</w:t>
      </w:r>
    </w:p>
    <w:p w:rsidR="007940FB" w:rsidRDefault="007940FB" w:rsidP="007940FB">
      <w:r>
        <w:t>The URI shall be active for the duration of the call at the PSAP that initiated the conference/transfer operation.</w:t>
      </w:r>
    </w:p>
    <w:p w:rsidR="007940FB" w:rsidRPr="007940FB" w:rsidRDefault="007940FB" w:rsidP="007940FB">
      <w:pPr>
        <w:pStyle w:val="Heading3"/>
      </w:pPr>
      <w:bookmarkStart w:id="65" w:name="_Client-Side_Requirements"/>
      <w:bookmarkEnd w:id="65"/>
      <w:r>
        <w:t>Client-Side Requirements</w:t>
      </w:r>
    </w:p>
    <w:p w:rsidR="00E94803" w:rsidRDefault="00FD56B6">
      <w:r>
        <w:t xml:space="preserve"> </w:t>
      </w:r>
      <w:r w:rsidR="00034E9E">
        <w:t>When the PsapSimulator receives an INVITE request with a Call-Info that has a purpose parameter of “emergency-eido”, it shall act as a client to the original PSAP’s EIDO retrieval service by sending an HTTPS GET request to the HTTPS URI specified in that Call-Info header.</w:t>
      </w:r>
    </w:p>
    <w:p w:rsidR="00034E9E" w:rsidRDefault="00BD1C8F">
      <w:r>
        <w:t xml:space="preserve">The application shall send an HTTPS GET request after it sends a 100 Trying response to the incoming INVITE request. The application shall also send an HTTPS GET request when the user sets the call to the on-line state. </w:t>
      </w:r>
      <w:hyperlink w:anchor="_Processing_Received_EIDOs" w:history="1">
        <w:r w:rsidRPr="00482B6C">
          <w:rPr>
            <w:rStyle w:val="Hyperlink"/>
          </w:rPr>
          <w:t>Section 3.16.1 Processing Received EIDOs</w:t>
        </w:r>
      </w:hyperlink>
      <w:r>
        <w:t xml:space="preserve"> specifies how the application shall process EIDOs that it receives.</w:t>
      </w:r>
    </w:p>
    <w:p w:rsidR="00E94803" w:rsidRDefault="00E94803" w:rsidP="00E94803">
      <w:pPr>
        <w:pStyle w:val="Heading2"/>
      </w:pPr>
      <w:r>
        <w:t xml:space="preserve"> EIDO Document Handling</w:t>
      </w:r>
    </w:p>
    <w:p w:rsidR="00E94803" w:rsidRDefault="00E94803" w:rsidP="00E94803">
      <w:pPr>
        <w:pStyle w:val="Heading3"/>
      </w:pPr>
      <w:r>
        <w:t>Building EIDOs</w:t>
      </w:r>
    </w:p>
    <w:p w:rsidR="00744AE2" w:rsidRPr="00744AE2" w:rsidRDefault="00744AE2">
      <w:r>
        <w:t xml:space="preserve">The following table specifies which fields of the EIDO that the application shall provide. The Section column contains the section number from </w:t>
      </w:r>
      <w:r w:rsidRPr="00744AE2">
        <w:t xml:space="preserve">NENA-STA-021.1a-2022. </w:t>
      </w:r>
      <w:r>
        <w:t xml:space="preserve">The Required column indicates whether or not that field is required in </w:t>
      </w:r>
      <w:r w:rsidRPr="00744AE2">
        <w:t>NENA-STA-021.1a-2022</w:t>
      </w:r>
      <w:r>
        <w:t>. The Support column indicates whether or not the application shall support the EIDO field.</w:t>
      </w:r>
    </w:p>
    <w:tbl>
      <w:tblPr>
        <w:tblStyle w:val="LightList-Accent3"/>
        <w:tblW w:w="962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990"/>
        <w:gridCol w:w="1260"/>
        <w:gridCol w:w="1440"/>
        <w:gridCol w:w="3690"/>
      </w:tblGrid>
      <w:tr w:rsidR="003E4A87" w:rsidTr="00415F40">
        <w:trPr>
          <w:cnfStyle w:val="100000000000" w:firstRow="1" w:lastRow="0" w:firstColumn="0" w:lastColumn="0" w:oddVBand="0" w:evenVBand="0" w:oddHBand="0" w:evenHBand="0" w:firstRowFirstColumn="0" w:firstRowLastColumn="0" w:lastRowFirstColumn="0" w:lastRowLastColumn="0"/>
        </w:trPr>
        <w:tc>
          <w:tcPr>
            <w:tcW w:w="2240" w:type="dxa"/>
          </w:tcPr>
          <w:p w:rsidR="003E4A87" w:rsidRDefault="003E4A87">
            <w:r>
              <w:t>EIDO Field</w:t>
            </w:r>
          </w:p>
        </w:tc>
        <w:tc>
          <w:tcPr>
            <w:tcW w:w="990" w:type="dxa"/>
          </w:tcPr>
          <w:p w:rsidR="003E4A87" w:rsidRDefault="003E4A87">
            <w:r>
              <w:t>Section</w:t>
            </w:r>
          </w:p>
        </w:tc>
        <w:tc>
          <w:tcPr>
            <w:tcW w:w="1260" w:type="dxa"/>
          </w:tcPr>
          <w:p w:rsidR="003E4A87" w:rsidRDefault="003E4A87">
            <w:r>
              <w:t>Required?</w:t>
            </w:r>
          </w:p>
        </w:tc>
        <w:tc>
          <w:tcPr>
            <w:tcW w:w="1440" w:type="dxa"/>
          </w:tcPr>
          <w:p w:rsidR="003E4A87" w:rsidRDefault="003E4A87">
            <w:r>
              <w:t>Supported?</w:t>
            </w:r>
          </w:p>
        </w:tc>
        <w:tc>
          <w:tcPr>
            <w:tcW w:w="3690" w:type="dxa"/>
          </w:tcPr>
          <w:p w:rsidR="003E4A87" w:rsidRDefault="003E4A87" w:rsidP="003E4A87">
            <w:r>
              <w:t>Description</w:t>
            </w:r>
          </w:p>
        </w:tc>
      </w:tr>
      <w:tr w:rsidR="003E4A87" w:rsidTr="00415F40">
        <w:tc>
          <w:tcPr>
            <w:tcW w:w="2240" w:type="dxa"/>
          </w:tcPr>
          <w:p w:rsidR="003E4A87" w:rsidRDefault="003E4A87">
            <w:r>
              <w:t>eidoVersion</w:t>
            </w:r>
          </w:p>
        </w:tc>
        <w:tc>
          <w:tcPr>
            <w:tcW w:w="990" w:type="dxa"/>
          </w:tcPr>
          <w:p w:rsidR="003E4A87" w:rsidRDefault="003E4A87">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sidP="003E4A87">
            <w:r>
              <w:t>Set to “1.0”.</w:t>
            </w:r>
          </w:p>
        </w:tc>
      </w:tr>
      <w:tr w:rsidR="003E4A87" w:rsidTr="00415F40">
        <w:tc>
          <w:tcPr>
            <w:tcW w:w="2240" w:type="dxa"/>
          </w:tcPr>
          <w:p w:rsidR="003E4A87" w:rsidRDefault="003E4A87">
            <w:r>
              <w:lastRenderedPageBreak/>
              <w:t>Id</w:t>
            </w:r>
          </w:p>
        </w:tc>
        <w:tc>
          <w:tcPr>
            <w:tcW w:w="990" w:type="dxa"/>
          </w:tcPr>
          <w:p w:rsidR="003E4A87" w:rsidRDefault="003E4A87"/>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emergency incident ID of the call</w:t>
            </w:r>
          </w:p>
        </w:tc>
      </w:tr>
      <w:tr w:rsidR="003E4A87" w:rsidTr="00415F40">
        <w:tc>
          <w:tcPr>
            <w:tcW w:w="2240" w:type="dxa"/>
          </w:tcPr>
          <w:p w:rsidR="003E4A87" w:rsidRDefault="003E4A87" w:rsidP="003E4A87">
            <w:r w:rsidRPr="003E4A87">
              <w:t xml:space="preserve">        </w:t>
            </w:r>
            <w:r>
              <w:t>i</w:t>
            </w:r>
            <w:r w:rsidRPr="003E4A87">
              <w:t>s</w:t>
            </w:r>
            <w:r>
              <w:t>suingElementIdentification</w:t>
            </w:r>
          </w:p>
        </w:tc>
        <w:tc>
          <w:tcPr>
            <w:tcW w:w="990" w:type="dxa"/>
          </w:tcPr>
          <w:p w:rsidR="003E4A87" w:rsidRDefault="00415F40">
            <w:r>
              <w:t>2.4</w:t>
            </w:r>
          </w:p>
        </w:tc>
        <w:tc>
          <w:tcPr>
            <w:tcW w:w="1260" w:type="dxa"/>
          </w:tcPr>
          <w:p w:rsidR="003E4A87" w:rsidRDefault="003E4A87">
            <w:r>
              <w:t>Yes</w:t>
            </w:r>
          </w:p>
        </w:tc>
        <w:tc>
          <w:tcPr>
            <w:tcW w:w="1440" w:type="dxa"/>
          </w:tcPr>
          <w:p w:rsidR="003E4A87" w:rsidRDefault="003E4A87">
            <w:r>
              <w:t>Yes</w:t>
            </w:r>
          </w:p>
        </w:tc>
        <w:tc>
          <w:tcPr>
            <w:tcW w:w="3690" w:type="dxa"/>
          </w:tcPr>
          <w:p w:rsidR="003E4A87" w:rsidRDefault="003E4A87">
            <w:r>
              <w:t>Set to the Element ID configuration setting of the application</w:t>
            </w:r>
          </w:p>
        </w:tc>
      </w:tr>
      <w:tr w:rsidR="003E4A87" w:rsidTr="00415F40">
        <w:tc>
          <w:tcPr>
            <w:tcW w:w="2240" w:type="dxa"/>
          </w:tcPr>
          <w:p w:rsidR="003E4A87" w:rsidRDefault="00415F40">
            <w:r>
              <w:t>mergeComponent</w:t>
            </w:r>
          </w:p>
        </w:tc>
        <w:tc>
          <w:tcPr>
            <w:tcW w:w="990" w:type="dxa"/>
          </w:tcPr>
          <w:p w:rsidR="003E4A87" w:rsidRDefault="00DA091E">
            <w:r>
              <w:t>2.7</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merge and split information related to the Incident.</w:t>
            </w:r>
          </w:p>
        </w:tc>
      </w:tr>
      <w:tr w:rsidR="003E4A87" w:rsidTr="00415F40">
        <w:tc>
          <w:tcPr>
            <w:tcW w:w="2240" w:type="dxa"/>
          </w:tcPr>
          <w:p w:rsidR="003E4A87" w:rsidRDefault="00415F40">
            <w:r>
              <w:t>linkComponent</w:t>
            </w:r>
          </w:p>
        </w:tc>
        <w:tc>
          <w:tcPr>
            <w:tcW w:w="990" w:type="dxa"/>
          </w:tcPr>
          <w:p w:rsidR="003E4A87" w:rsidRDefault="00DA091E">
            <w:r>
              <w:t>2.8</w:t>
            </w:r>
          </w:p>
        </w:tc>
        <w:tc>
          <w:tcPr>
            <w:tcW w:w="1260" w:type="dxa"/>
          </w:tcPr>
          <w:p w:rsidR="003E4A87" w:rsidRDefault="00415F40">
            <w:r>
              <w:t>No</w:t>
            </w:r>
          </w:p>
        </w:tc>
        <w:tc>
          <w:tcPr>
            <w:tcW w:w="1440" w:type="dxa"/>
          </w:tcPr>
          <w:p w:rsidR="003E4A87" w:rsidRDefault="00415F40">
            <w:r>
              <w:t>No</w:t>
            </w:r>
          </w:p>
        </w:tc>
        <w:tc>
          <w:tcPr>
            <w:tcW w:w="3690" w:type="dxa"/>
          </w:tcPr>
          <w:p w:rsidR="003E4A87" w:rsidRDefault="00415F40" w:rsidP="00415F40">
            <w:r>
              <w:t>Contains link information related to the Incident.</w:t>
            </w:r>
          </w:p>
        </w:tc>
      </w:tr>
      <w:tr w:rsidR="003E4A87" w:rsidTr="00415F40">
        <w:tc>
          <w:tcPr>
            <w:tcW w:w="2240" w:type="dxa"/>
          </w:tcPr>
          <w:p w:rsidR="003E4A87" w:rsidRDefault="00415F40">
            <w:r>
              <w:t>incidentComponent</w:t>
            </w:r>
          </w:p>
        </w:tc>
        <w:tc>
          <w:tcPr>
            <w:tcW w:w="990" w:type="dxa"/>
          </w:tcPr>
          <w:p w:rsidR="003E4A87" w:rsidRDefault="00DA091E">
            <w:r>
              <w:t>2.9</w:t>
            </w:r>
          </w:p>
        </w:tc>
        <w:tc>
          <w:tcPr>
            <w:tcW w:w="1260" w:type="dxa"/>
          </w:tcPr>
          <w:p w:rsidR="003E4A87" w:rsidRDefault="00415F40">
            <w:r>
              <w:t>No</w:t>
            </w:r>
          </w:p>
        </w:tc>
        <w:tc>
          <w:tcPr>
            <w:tcW w:w="1440" w:type="dxa"/>
          </w:tcPr>
          <w:p w:rsidR="003E4A87" w:rsidRDefault="00671D6C">
            <w:r>
              <w:t>Yes</w:t>
            </w:r>
          </w:p>
        </w:tc>
        <w:tc>
          <w:tcPr>
            <w:tcW w:w="3690" w:type="dxa"/>
          </w:tcPr>
          <w:p w:rsidR="003E4A87" w:rsidRDefault="00671D6C" w:rsidP="00671D6C">
            <w:r>
              <w:t xml:space="preserve">Contains general information about the Incident. </w:t>
            </w:r>
          </w:p>
        </w:tc>
      </w:tr>
      <w:tr w:rsidR="003E4A87" w:rsidTr="00415F40">
        <w:tc>
          <w:tcPr>
            <w:tcW w:w="2240" w:type="dxa"/>
          </w:tcPr>
          <w:p w:rsidR="003E4A87" w:rsidRDefault="00671D6C">
            <w:r>
              <w:t>callComponent</w:t>
            </w:r>
          </w:p>
        </w:tc>
        <w:tc>
          <w:tcPr>
            <w:tcW w:w="990" w:type="dxa"/>
          </w:tcPr>
          <w:p w:rsidR="003E4A87" w:rsidRDefault="00DA091E">
            <w:r>
              <w:t>2.10</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calls associated with the Incident.</w:t>
            </w:r>
          </w:p>
        </w:tc>
      </w:tr>
      <w:tr w:rsidR="003E4A87" w:rsidTr="00415F40">
        <w:tc>
          <w:tcPr>
            <w:tcW w:w="2240" w:type="dxa"/>
          </w:tcPr>
          <w:p w:rsidR="003E4A87" w:rsidRDefault="00671D6C">
            <w:r>
              <w:t>callbackComponent</w:t>
            </w:r>
          </w:p>
        </w:tc>
        <w:tc>
          <w:tcPr>
            <w:tcW w:w="990" w:type="dxa"/>
          </w:tcPr>
          <w:p w:rsidR="003E4A87" w:rsidRDefault="00DA091E">
            <w:r>
              <w:t>2.11</w:t>
            </w:r>
          </w:p>
        </w:tc>
        <w:tc>
          <w:tcPr>
            <w:tcW w:w="1260" w:type="dxa"/>
          </w:tcPr>
          <w:p w:rsidR="003E4A87" w:rsidRDefault="00671D6C">
            <w:r>
              <w:t>No</w:t>
            </w:r>
          </w:p>
        </w:tc>
        <w:tc>
          <w:tcPr>
            <w:tcW w:w="1440" w:type="dxa"/>
          </w:tcPr>
          <w:p w:rsidR="003E4A87" w:rsidRDefault="00671D6C">
            <w:r>
              <w:t>Yes</w:t>
            </w:r>
          </w:p>
        </w:tc>
        <w:tc>
          <w:tcPr>
            <w:tcW w:w="3690" w:type="dxa"/>
          </w:tcPr>
          <w:p w:rsidR="003E4A87" w:rsidRDefault="00671D6C" w:rsidP="00671D6C">
            <w:r>
              <w:t>Contains information about how to call a person.</w:t>
            </w:r>
          </w:p>
        </w:tc>
      </w:tr>
      <w:tr w:rsidR="003E4A87" w:rsidTr="00415F40">
        <w:tc>
          <w:tcPr>
            <w:tcW w:w="2240" w:type="dxa"/>
          </w:tcPr>
          <w:p w:rsidR="003E4A87" w:rsidRDefault="00671D6C">
            <w:r>
              <w:t>dispatchComponent</w:t>
            </w:r>
          </w:p>
        </w:tc>
        <w:tc>
          <w:tcPr>
            <w:tcW w:w="990" w:type="dxa"/>
          </w:tcPr>
          <w:p w:rsidR="003E4A87" w:rsidRDefault="00DA091E">
            <w:r>
              <w:t>2.13</w:t>
            </w:r>
          </w:p>
        </w:tc>
        <w:tc>
          <w:tcPr>
            <w:tcW w:w="1260" w:type="dxa"/>
          </w:tcPr>
          <w:p w:rsidR="003E4A87" w:rsidRDefault="00671D6C">
            <w:r>
              <w:t>No</w:t>
            </w:r>
          </w:p>
        </w:tc>
        <w:tc>
          <w:tcPr>
            <w:tcW w:w="1440" w:type="dxa"/>
          </w:tcPr>
          <w:p w:rsidR="003E4A87" w:rsidRDefault="00671D6C">
            <w:r>
              <w:t>No</w:t>
            </w:r>
          </w:p>
        </w:tc>
        <w:tc>
          <w:tcPr>
            <w:tcW w:w="3690" w:type="dxa"/>
          </w:tcPr>
          <w:p w:rsidR="003E4A87" w:rsidRDefault="00671D6C" w:rsidP="00671D6C">
            <w:r>
              <w:t>Contains dispatch information related to the Incident.</w:t>
            </w:r>
          </w:p>
        </w:tc>
      </w:tr>
      <w:tr w:rsidR="00671D6C" w:rsidTr="00415F40">
        <w:tc>
          <w:tcPr>
            <w:tcW w:w="2240" w:type="dxa"/>
          </w:tcPr>
          <w:p w:rsidR="00671D6C" w:rsidRDefault="002D1B34">
            <w:r>
              <w:t>notesComponent</w:t>
            </w:r>
          </w:p>
        </w:tc>
        <w:tc>
          <w:tcPr>
            <w:tcW w:w="990" w:type="dxa"/>
          </w:tcPr>
          <w:p w:rsidR="00671D6C" w:rsidRDefault="00DA091E">
            <w:r>
              <w:t>2.15</w:t>
            </w:r>
          </w:p>
        </w:tc>
        <w:tc>
          <w:tcPr>
            <w:tcW w:w="1260" w:type="dxa"/>
          </w:tcPr>
          <w:p w:rsidR="00671D6C" w:rsidRDefault="002D1B34">
            <w:r>
              <w:t>No</w:t>
            </w:r>
          </w:p>
        </w:tc>
        <w:tc>
          <w:tcPr>
            <w:tcW w:w="1440" w:type="dxa"/>
          </w:tcPr>
          <w:p w:rsidR="00671D6C" w:rsidRDefault="002D1B34">
            <w:r>
              <w:t>No</w:t>
            </w:r>
          </w:p>
        </w:tc>
        <w:tc>
          <w:tcPr>
            <w:tcW w:w="3690" w:type="dxa"/>
          </w:tcPr>
          <w:p w:rsidR="00671D6C" w:rsidRDefault="002D1B34" w:rsidP="002D1B34">
            <w:r>
              <w:t>Contains Incident notes and comments associated with the Incident.</w:t>
            </w:r>
          </w:p>
        </w:tc>
      </w:tr>
      <w:tr w:rsidR="002D1B34" w:rsidTr="00415F40">
        <w:tc>
          <w:tcPr>
            <w:tcW w:w="2240" w:type="dxa"/>
          </w:tcPr>
          <w:p w:rsidR="002D1B34" w:rsidRDefault="002D1B34">
            <w:r>
              <w:t>emergencyResourceComponent</w:t>
            </w:r>
          </w:p>
        </w:tc>
        <w:tc>
          <w:tcPr>
            <w:tcW w:w="990" w:type="dxa"/>
          </w:tcPr>
          <w:p w:rsidR="002D1B34" w:rsidRDefault="00744AE2">
            <w:r>
              <w:t>2.20</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emergency resources involved with the Incident.</w:t>
            </w:r>
          </w:p>
        </w:tc>
      </w:tr>
      <w:tr w:rsidR="002D1B34" w:rsidTr="00415F40">
        <w:tc>
          <w:tcPr>
            <w:tcW w:w="2240" w:type="dxa"/>
          </w:tcPr>
          <w:p w:rsidR="002D1B34" w:rsidRDefault="002D1B34">
            <w:r>
              <w:t>alarmsSensorComponent</w:t>
            </w:r>
          </w:p>
        </w:tc>
        <w:tc>
          <w:tcPr>
            <w:tcW w:w="990" w:type="dxa"/>
          </w:tcPr>
          <w:p w:rsidR="002D1B34" w:rsidRDefault="00744AE2">
            <w:r>
              <w:t>2.21</w:t>
            </w:r>
          </w:p>
        </w:tc>
        <w:tc>
          <w:tcPr>
            <w:tcW w:w="1260" w:type="dxa"/>
          </w:tcPr>
          <w:p w:rsidR="002D1B34" w:rsidRDefault="002D1B34">
            <w:r>
              <w:t>No</w:t>
            </w:r>
          </w:p>
        </w:tc>
        <w:tc>
          <w:tcPr>
            <w:tcW w:w="1440" w:type="dxa"/>
          </w:tcPr>
          <w:p w:rsidR="002D1B34" w:rsidRDefault="002D1B34">
            <w:r>
              <w:t>No</w:t>
            </w:r>
          </w:p>
        </w:tc>
        <w:tc>
          <w:tcPr>
            <w:tcW w:w="3690" w:type="dxa"/>
          </w:tcPr>
          <w:p w:rsidR="002D1B34" w:rsidRDefault="002D1B34" w:rsidP="002D1B34">
            <w:r>
              <w:t>Identifies Alarms/Sensors associated with the Incident.</w:t>
            </w:r>
          </w:p>
        </w:tc>
      </w:tr>
      <w:tr w:rsidR="002D1B34" w:rsidTr="00415F40">
        <w:tc>
          <w:tcPr>
            <w:tcW w:w="2240" w:type="dxa"/>
          </w:tcPr>
          <w:p w:rsidR="002D1B34" w:rsidRDefault="002D1B34">
            <w:r>
              <w:t>agencyComponent</w:t>
            </w:r>
          </w:p>
        </w:tc>
        <w:tc>
          <w:tcPr>
            <w:tcW w:w="990" w:type="dxa"/>
          </w:tcPr>
          <w:p w:rsidR="002D1B34" w:rsidRDefault="00DA091E">
            <w:r>
              <w:t>2.6</w:t>
            </w:r>
          </w:p>
        </w:tc>
        <w:tc>
          <w:tcPr>
            <w:tcW w:w="1260" w:type="dxa"/>
          </w:tcPr>
          <w:p w:rsidR="002D1B34" w:rsidRDefault="002D1B34">
            <w:r>
              <w:t>Yes</w:t>
            </w:r>
          </w:p>
        </w:tc>
        <w:tc>
          <w:tcPr>
            <w:tcW w:w="1440" w:type="dxa"/>
          </w:tcPr>
          <w:p w:rsidR="002D1B34" w:rsidRDefault="002D1B34">
            <w:r>
              <w:t>Yes</w:t>
            </w:r>
          </w:p>
        </w:tc>
        <w:tc>
          <w:tcPr>
            <w:tcW w:w="3690" w:type="dxa"/>
          </w:tcPr>
          <w:p w:rsidR="002D1B34" w:rsidRDefault="002D1B34" w:rsidP="002D1B34">
            <w:r>
              <w:t>Identifies all agencies involved with the Incident.</w:t>
            </w:r>
          </w:p>
        </w:tc>
      </w:tr>
      <w:tr w:rsidR="002D1B34" w:rsidTr="00415F40">
        <w:tc>
          <w:tcPr>
            <w:tcW w:w="2240" w:type="dxa"/>
          </w:tcPr>
          <w:p w:rsidR="002D1B34" w:rsidRDefault="002D1B34">
            <w:r>
              <w:t>agentComponent</w:t>
            </w:r>
          </w:p>
        </w:tc>
        <w:tc>
          <w:tcPr>
            <w:tcW w:w="990" w:type="dxa"/>
          </w:tcPr>
          <w:p w:rsidR="002D1B34" w:rsidRDefault="00DA091E">
            <w:r>
              <w:t>2.5</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Identifies all agent involved with the Incident. Must be provided if an Agent is involved in the Incident.</w:t>
            </w:r>
          </w:p>
        </w:tc>
      </w:tr>
      <w:tr w:rsidR="002D1B34" w:rsidTr="00415F40">
        <w:tc>
          <w:tcPr>
            <w:tcW w:w="2240" w:type="dxa"/>
          </w:tcPr>
          <w:p w:rsidR="002D1B34" w:rsidRDefault="002D1B34">
            <w:r>
              <w:t>additionalDataComponent</w:t>
            </w:r>
          </w:p>
        </w:tc>
        <w:tc>
          <w:tcPr>
            <w:tcW w:w="990" w:type="dxa"/>
          </w:tcPr>
          <w:p w:rsidR="002D1B34" w:rsidRDefault="00DA091E">
            <w:r>
              <w:t>2.19</w:t>
            </w:r>
          </w:p>
        </w:tc>
        <w:tc>
          <w:tcPr>
            <w:tcW w:w="1260" w:type="dxa"/>
          </w:tcPr>
          <w:p w:rsidR="002D1B34" w:rsidRDefault="002D1B34">
            <w:r>
              <w:t>No</w:t>
            </w:r>
          </w:p>
        </w:tc>
        <w:tc>
          <w:tcPr>
            <w:tcW w:w="1440" w:type="dxa"/>
          </w:tcPr>
          <w:p w:rsidR="002D1B34" w:rsidRDefault="002D1B34">
            <w:r>
              <w:t>Yes</w:t>
            </w:r>
          </w:p>
        </w:tc>
        <w:tc>
          <w:tcPr>
            <w:tcW w:w="3690" w:type="dxa"/>
          </w:tcPr>
          <w:p w:rsidR="002D1B34" w:rsidRDefault="002D1B34" w:rsidP="002D1B34">
            <w:r>
              <w:t>All additional data related to the Incident.</w:t>
            </w:r>
            <w:r w:rsidR="00744AE2">
              <w:t xml:space="preserve"> The application shall provide additional data by-value and does not need to support additional data by-reference.</w:t>
            </w:r>
          </w:p>
        </w:tc>
      </w:tr>
      <w:tr w:rsidR="002D1B34" w:rsidTr="00415F40">
        <w:tc>
          <w:tcPr>
            <w:tcW w:w="2240" w:type="dxa"/>
          </w:tcPr>
          <w:p w:rsidR="002D1B34" w:rsidRDefault="00D729F7">
            <w:r>
              <w:t>locationComponent</w:t>
            </w:r>
          </w:p>
        </w:tc>
        <w:tc>
          <w:tcPr>
            <w:tcW w:w="990" w:type="dxa"/>
          </w:tcPr>
          <w:p w:rsidR="002D1B34" w:rsidRDefault="00DA091E">
            <w:r>
              <w:t>2.18</w:t>
            </w:r>
          </w:p>
        </w:tc>
        <w:tc>
          <w:tcPr>
            <w:tcW w:w="1260" w:type="dxa"/>
          </w:tcPr>
          <w:p w:rsidR="002D1B34" w:rsidRDefault="00D729F7">
            <w:r>
              <w:t>No</w:t>
            </w:r>
          </w:p>
        </w:tc>
        <w:tc>
          <w:tcPr>
            <w:tcW w:w="1440" w:type="dxa"/>
          </w:tcPr>
          <w:p w:rsidR="002D1B34" w:rsidRDefault="00D729F7">
            <w:r>
              <w:t>Yes</w:t>
            </w:r>
          </w:p>
        </w:tc>
        <w:tc>
          <w:tcPr>
            <w:tcW w:w="3690" w:type="dxa"/>
          </w:tcPr>
          <w:p w:rsidR="002D1B34" w:rsidRDefault="00D729F7" w:rsidP="00D729F7">
            <w:r>
              <w:t>All locations related to the Incident.</w:t>
            </w:r>
          </w:p>
          <w:p w:rsidR="00744AE2" w:rsidRDefault="00744AE2" w:rsidP="00D729F7">
            <w:r>
              <w:t>The application shall support location by-value and does not need to support location by-reference.</w:t>
            </w:r>
          </w:p>
        </w:tc>
      </w:tr>
      <w:tr w:rsidR="00D729F7" w:rsidTr="00415F40">
        <w:tc>
          <w:tcPr>
            <w:tcW w:w="2240" w:type="dxa"/>
          </w:tcPr>
          <w:p w:rsidR="00D729F7" w:rsidRDefault="00D729F7">
            <w:r>
              <w:t>personComponent</w:t>
            </w:r>
          </w:p>
        </w:tc>
        <w:tc>
          <w:tcPr>
            <w:tcW w:w="990" w:type="dxa"/>
          </w:tcPr>
          <w:p w:rsidR="00D729F7" w:rsidRDefault="00DA091E">
            <w:r>
              <w:t>2.16</w:t>
            </w:r>
          </w:p>
        </w:tc>
        <w:tc>
          <w:tcPr>
            <w:tcW w:w="1260" w:type="dxa"/>
          </w:tcPr>
          <w:p w:rsidR="00D729F7" w:rsidRDefault="00D729F7">
            <w:r>
              <w:t>No</w:t>
            </w:r>
          </w:p>
        </w:tc>
        <w:tc>
          <w:tcPr>
            <w:tcW w:w="1440" w:type="dxa"/>
          </w:tcPr>
          <w:p w:rsidR="00D729F7" w:rsidRDefault="00D729F7">
            <w:r>
              <w:t>Yes</w:t>
            </w:r>
          </w:p>
        </w:tc>
        <w:tc>
          <w:tcPr>
            <w:tcW w:w="3690" w:type="dxa"/>
          </w:tcPr>
          <w:p w:rsidR="00D729F7" w:rsidRDefault="00D729F7" w:rsidP="00473483">
            <w:r>
              <w:t xml:space="preserve">Every </w:t>
            </w:r>
            <w:r w:rsidR="00473483">
              <w:t>person</w:t>
            </w:r>
            <w:r>
              <w:t xml:space="preserve"> related to the Incident.</w:t>
            </w:r>
          </w:p>
        </w:tc>
      </w:tr>
      <w:tr w:rsidR="00DA091E" w:rsidTr="00415F40">
        <w:tc>
          <w:tcPr>
            <w:tcW w:w="2240" w:type="dxa"/>
          </w:tcPr>
          <w:p w:rsidR="00DA091E" w:rsidRDefault="00DA091E">
            <w:r>
              <w:t>vehicleComponent</w:t>
            </w:r>
          </w:p>
        </w:tc>
        <w:tc>
          <w:tcPr>
            <w:tcW w:w="990" w:type="dxa"/>
          </w:tcPr>
          <w:p w:rsidR="00DA091E" w:rsidRDefault="00DA091E">
            <w:r>
              <w:t>2.17</w:t>
            </w:r>
          </w:p>
        </w:tc>
        <w:tc>
          <w:tcPr>
            <w:tcW w:w="1260" w:type="dxa"/>
          </w:tcPr>
          <w:p w:rsidR="00DA091E" w:rsidRDefault="00DA091E">
            <w:r>
              <w:t>No</w:t>
            </w:r>
          </w:p>
        </w:tc>
        <w:tc>
          <w:tcPr>
            <w:tcW w:w="1440" w:type="dxa"/>
          </w:tcPr>
          <w:p w:rsidR="00DA091E" w:rsidRDefault="00DA091E">
            <w:r>
              <w:t>No</w:t>
            </w:r>
          </w:p>
        </w:tc>
        <w:tc>
          <w:tcPr>
            <w:tcW w:w="3690" w:type="dxa"/>
          </w:tcPr>
          <w:p w:rsidR="00DA091E" w:rsidRDefault="00744AE2" w:rsidP="00744AE2">
            <w:r>
              <w:t>Every vehicle related to the Incident.</w:t>
            </w:r>
          </w:p>
        </w:tc>
      </w:tr>
    </w:tbl>
    <w:p w:rsidR="003E4A87" w:rsidRDefault="003E4A87"/>
    <w:p w:rsidR="00E94803" w:rsidRDefault="00E94803" w:rsidP="00E94803">
      <w:pPr>
        <w:pStyle w:val="Heading3"/>
      </w:pPr>
      <w:bookmarkStart w:id="66" w:name="_Processing_Received_EIDOs"/>
      <w:bookmarkEnd w:id="66"/>
      <w:r>
        <w:t>Processing Received EIDOs</w:t>
      </w:r>
    </w:p>
    <w:p w:rsidR="00E94803" w:rsidRDefault="00482B6C">
      <w:r>
        <w:t xml:space="preserve">When the application receives an EIDO in response to an HTTPS GET request that it sent see </w:t>
      </w:r>
      <w:hyperlink w:anchor="_Client-Side_Requirements" w:history="1">
        <w:r w:rsidRPr="00E92474">
          <w:rPr>
            <w:rStyle w:val="Hyperlink"/>
          </w:rPr>
          <w:t>Section 3.15.2</w:t>
        </w:r>
      </w:hyperlink>
      <w:bookmarkStart w:id="67" w:name="_GoBack"/>
      <w:bookmarkEnd w:id="67"/>
      <w:r>
        <w:t>), it shall parse the EIDO and populate the following information for the call.</w:t>
      </w:r>
    </w:p>
    <w:p w:rsidR="00482B6C" w:rsidRDefault="00482B6C" w:rsidP="00482B6C">
      <w:pPr>
        <w:pStyle w:val="ListParagraph"/>
        <w:numPr>
          <w:ilvl w:val="0"/>
          <w:numId w:val="52"/>
        </w:numPr>
      </w:pPr>
      <w:r>
        <w:t>Additional Data</w:t>
      </w:r>
    </w:p>
    <w:p w:rsidR="00482B6C" w:rsidRDefault="00482B6C" w:rsidP="00482B6C">
      <w:pPr>
        <w:pStyle w:val="ListParagraph"/>
        <w:numPr>
          <w:ilvl w:val="0"/>
          <w:numId w:val="52"/>
        </w:numPr>
      </w:pPr>
      <w:r>
        <w:lastRenderedPageBreak/>
        <w:t>Location</w:t>
      </w:r>
    </w:p>
    <w:p w:rsidR="00482B6C" w:rsidRDefault="00482B6C" w:rsidP="00482B6C">
      <w:pPr>
        <w:pStyle w:val="ListParagraph"/>
        <w:numPr>
          <w:ilvl w:val="0"/>
          <w:numId w:val="52"/>
        </w:numPr>
      </w:pPr>
      <w:r>
        <w:t>Other (TBD)</w:t>
      </w:r>
    </w:p>
    <w:p w:rsidR="00482B6C" w:rsidRDefault="00482B6C"/>
    <w:p w:rsidR="00B87906" w:rsidRDefault="001E64F0" w:rsidP="001E64F0">
      <w:pPr>
        <w:pStyle w:val="Heading1"/>
      </w:pPr>
      <w:bookmarkStart w:id="68" w:name="_Toc152334156"/>
      <w:r>
        <w:t>Call Handling Requirements</w:t>
      </w:r>
      <w:bookmarkEnd w:id="68"/>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9" w:name="_Toc152334157"/>
      <w:r>
        <w:lastRenderedPageBreak/>
        <w:t>Placing Calls on Hold</w:t>
      </w:r>
      <w:bookmarkEnd w:id="69"/>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70" w:name="_Toc152334158"/>
      <w:r>
        <w:t xml:space="preserve">Miscellaneous </w:t>
      </w:r>
      <w:r w:rsidR="00C31A88">
        <w:t>Special SIP Protocol Requirements</w:t>
      </w:r>
      <w:bookmarkEnd w:id="70"/>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“rtcp” attribute to that port. The application shall check for the presence of the “rtcp” attribute in the SDP it receives and shall expect to receive </w:t>
      </w:r>
      <w:r w:rsidR="00502ABA">
        <w:lastRenderedPageBreak/>
        <w:t>RTCP packets on that port. If the SDP that the application receives does not contain a</w:t>
      </w:r>
      <w:r w:rsidR="00E76681">
        <w:t>n</w:t>
      </w:r>
      <w:r w:rsidR="00502ABA">
        <w:t xml:space="preserve"> “rtcp”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59" w:history="1">
        <w:r w:rsidRPr="00035CE0">
          <w:rPr>
            <w:rStyle w:val="Hyperlink"/>
          </w:rPr>
          <w:t>RFC 3891</w:t>
        </w:r>
      </w:hyperlink>
      <w:r>
        <w:t>. This header is required for the ad-hoc transfer method.</w:t>
      </w:r>
    </w:p>
    <w:p w:rsidR="00E45ECA" w:rsidRDefault="00262E96" w:rsidP="00262E96">
      <w:pPr>
        <w:pStyle w:val="Heading2"/>
      </w:pPr>
      <w:bookmarkStart w:id="71" w:name="_Toc152334159"/>
      <w:r>
        <w:t>Call Identifier and Incident Tracking Identifier Requirements</w:t>
      </w:r>
      <w:bookmarkEnd w:id="71"/>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2" w:name="_Toc152334160"/>
      <w:r>
        <w:t>DTMF Digits Transmission Requirements</w:t>
      </w:r>
      <w:bookmarkEnd w:id="72"/>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3" w:name="_Toc152334162"/>
      <w:r>
        <w:t>Selected Call Display Requirements</w:t>
      </w:r>
      <w:bookmarkEnd w:id="73"/>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4" w:name="_Toc152334163"/>
      <w:r>
        <w:lastRenderedPageBreak/>
        <w:t xml:space="preserve">Basic </w:t>
      </w:r>
      <w:r w:rsidR="00992166">
        <w:t>Call Information</w:t>
      </w:r>
      <w:bookmarkEnd w:id="74"/>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F02078" w:rsidP="0026077D">
      <w:pPr>
        <w:pStyle w:val="ListParagraph"/>
        <w:numPr>
          <w:ilvl w:val="0"/>
          <w:numId w:val="44"/>
        </w:numPr>
      </w:pPr>
      <w:r>
        <w:t>Call Participant</w:t>
      </w:r>
      <w:r w:rsidR="003C2644">
        <w:t xml:space="preserve"> Information</w:t>
      </w:r>
    </w:p>
    <w:p w:rsidR="00F941E7" w:rsidRDefault="00F02078" w:rsidP="00F02078">
      <w:pPr>
        <w:pStyle w:val="Heading4"/>
      </w:pPr>
      <w:r>
        <w:t>Call Participant</w:t>
      </w:r>
      <w:r w:rsidR="007A64A8">
        <w:t xml:space="preserve"> Information</w:t>
      </w:r>
    </w:p>
    <w:p w:rsidR="00F02078" w:rsidRDefault="00F02078" w:rsidP="00F941E7">
      <w:r>
        <w:t>If the PsapSimulator application receives a NOTIFY request for the conference event SIP package from a conference-aware user agent that delivered the call to it, it shall display the following information from the conference information received in the body of the NOTIFY request for each call participant. See RFC 4575. This information may be sent to the PsapSimulator when it subscribes to the conference event package even though the call has not be added to a conference yet.</w:t>
      </w:r>
    </w:p>
    <w:tbl>
      <w:tblPr>
        <w:tblStyle w:val="LightList-Accent3"/>
        <w:tblW w:w="9440" w:type="dxa"/>
        <w:tblBorders>
          <w:insideH w:val="single" w:sz="6" w:space="0" w:color="A5A5A5" w:themeColor="accent3"/>
          <w:insideV w:val="single" w:sz="6" w:space="0" w:color="A5A5A5" w:themeColor="accent3"/>
        </w:tblBorders>
        <w:tblLayout w:type="fixed"/>
        <w:tblLook w:val="0620" w:firstRow="1" w:lastRow="0" w:firstColumn="0" w:lastColumn="0" w:noHBand="1" w:noVBand="1"/>
      </w:tblPr>
      <w:tblGrid>
        <w:gridCol w:w="2240"/>
        <w:gridCol w:w="7200"/>
      </w:tblGrid>
      <w:tr w:rsidR="00F02078" w:rsidTr="00F02078">
        <w:trPr>
          <w:cnfStyle w:val="100000000000" w:firstRow="1" w:lastRow="0" w:firstColumn="0" w:lastColumn="0" w:oddVBand="0" w:evenVBand="0" w:oddHBand="0" w:evenHBand="0" w:firstRowFirstColumn="0" w:firstRowLastColumn="0" w:lastRowFirstColumn="0" w:lastRowLastColumn="0"/>
        </w:trPr>
        <w:tc>
          <w:tcPr>
            <w:tcW w:w="2240" w:type="dxa"/>
          </w:tcPr>
          <w:p w:rsidR="00F02078" w:rsidRDefault="00F02078">
            <w:r>
              <w:t>Column</w:t>
            </w:r>
          </w:p>
        </w:tc>
        <w:tc>
          <w:tcPr>
            <w:tcW w:w="7200" w:type="dxa"/>
          </w:tcPr>
          <w:p w:rsidR="00F02078" w:rsidRDefault="00F02078">
            <w:r>
              <w:t>Description</w:t>
            </w:r>
          </w:p>
        </w:tc>
      </w:tr>
      <w:tr w:rsidR="00F02078" w:rsidTr="00F02078">
        <w:tc>
          <w:tcPr>
            <w:tcW w:w="2240" w:type="dxa"/>
          </w:tcPr>
          <w:p w:rsidR="00F02078" w:rsidRDefault="00F02078">
            <w:r>
              <w:t>Participant</w:t>
            </w:r>
          </w:p>
        </w:tc>
        <w:tc>
          <w:tcPr>
            <w:tcW w:w="7200" w:type="dxa"/>
          </w:tcPr>
          <w:p w:rsidR="00F02078" w:rsidRDefault="00202486" w:rsidP="00202486">
            <w:r>
              <w:t>This shall be the user part of the SIP URI from the “entity” attribute for the “usertype” element for the call participant (user) if the “entity” attribute is a valid SIP URI. See Section 5.6 of RFC 4575. This shall be set to “Unknown” if the ”entity” attribute is not a valid SIP URI. If the SIP URI does not contain a user part, then this field shall be set to the string version of the SIP URI.</w:t>
            </w:r>
          </w:p>
        </w:tc>
      </w:tr>
      <w:tr w:rsidR="00F02078" w:rsidTr="00F02078">
        <w:tc>
          <w:tcPr>
            <w:tcW w:w="2240" w:type="dxa"/>
          </w:tcPr>
          <w:p w:rsidR="00F02078" w:rsidRDefault="00F02078">
            <w:r>
              <w:t>Media</w:t>
            </w:r>
          </w:p>
        </w:tc>
        <w:tc>
          <w:tcPr>
            <w:tcW w:w="7200" w:type="dxa"/>
          </w:tcPr>
          <w:p w:rsidR="00F02078" w:rsidRDefault="00FF13D8">
            <w:r>
              <w:t>This field shall display a list of the types of media that the call participant is using for the call. This information shall be taken from the list of media for the first endpoint</w:t>
            </w:r>
            <w:r>
              <w:rPr>
                <w:rStyle w:val="FootnoteReference"/>
              </w:rPr>
              <w:footnoteReference w:id="1"/>
            </w:r>
            <w:r>
              <w:t xml:space="preserve"> for the call participant (user).</w:t>
            </w:r>
            <w:r w:rsidR="005B68C4">
              <w:t xml:space="preserve"> See Section 5.7 of RFC 4575.</w:t>
            </w:r>
          </w:p>
        </w:tc>
      </w:tr>
      <w:tr w:rsidR="00F02078" w:rsidTr="00F02078">
        <w:tc>
          <w:tcPr>
            <w:tcW w:w="2240" w:type="dxa"/>
          </w:tcPr>
          <w:p w:rsidR="00F02078" w:rsidRDefault="00F02078">
            <w:r>
              <w:t>Status</w:t>
            </w:r>
          </w:p>
        </w:tc>
        <w:tc>
          <w:tcPr>
            <w:tcW w:w="7200" w:type="dxa"/>
          </w:tcPr>
          <w:p w:rsidR="00F02078" w:rsidRDefault="00FF13D8">
            <w:r>
              <w:t>This field shall display the status of from the first endpoint of the participant. Typical values are “Connected”, “Disconnected”, etc. This field shall be set to “Unknown” if the status is not specified.</w:t>
            </w:r>
            <w:r w:rsidR="005B68C4">
              <w:t xml:space="preserve"> See Section 5.7 of RFC 4575.</w:t>
            </w:r>
          </w:p>
        </w:tc>
      </w:tr>
      <w:tr w:rsidR="00F02078" w:rsidTr="00F02078">
        <w:tc>
          <w:tcPr>
            <w:tcW w:w="2240" w:type="dxa"/>
          </w:tcPr>
          <w:p w:rsidR="00F02078" w:rsidRDefault="00F02078">
            <w:r>
              <w:t>Roles</w:t>
            </w:r>
          </w:p>
        </w:tc>
        <w:tc>
          <w:tcPr>
            <w:tcW w:w="7200" w:type="dxa"/>
          </w:tcPr>
          <w:p w:rsidR="00F02078" w:rsidRDefault="005B68C4">
            <w:r>
              <w:t xml:space="preserve">This field shall display a list of roles for the user. See Sections 5.6 and 5.6.3 of RFC 4575. Typical values are “Caller” or “Call Taker”. </w:t>
            </w:r>
          </w:p>
          <w:p w:rsidR="005B68C4" w:rsidRDefault="005B68C4">
            <w:r>
              <w:t>This field shall be set to “Unknown” if no role information is provided.</w:t>
            </w:r>
          </w:p>
        </w:tc>
      </w:tr>
    </w:tbl>
    <w:p w:rsidR="00BE107B" w:rsidRDefault="00BE107B" w:rsidP="00F941E7"/>
    <w:p w:rsidR="00F941E7" w:rsidRDefault="00F941E7" w:rsidP="00F941E7">
      <w:pPr>
        <w:pStyle w:val="Heading3"/>
      </w:pPr>
      <w:bookmarkStart w:id="75" w:name="_Toc152334161"/>
      <w:r>
        <w:t>Video Display Requirements</w:t>
      </w:r>
      <w:bookmarkEnd w:id="75"/>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 xml:space="preserve">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w:t>
      </w:r>
      <w:r>
        <w:lastRenderedPageBreak/>
        <w:t>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6" w:name="_Toc152334164"/>
      <w:r>
        <w:t>Location</w:t>
      </w:r>
      <w:bookmarkEnd w:id="76"/>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t>Data Provider String (See Section 4.1.1 of RFC 7852) if the provider information is available in by-value in the provided-by element of the geopriv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lastRenderedPageBreak/>
        <w:t>The ability to display geodetic information in a map display is not required at this time. A map display feature may be added in the future.</w:t>
      </w:r>
    </w:p>
    <w:p w:rsidR="000B01EC" w:rsidRDefault="00D2614A" w:rsidP="00430F53">
      <w:pPr>
        <w:pStyle w:val="Heading3"/>
      </w:pPr>
      <w:bookmarkStart w:id="77" w:name="_Toc152334165"/>
      <w:r>
        <w:t>Subscriber Information</w:t>
      </w:r>
      <w:bookmarkEnd w:id="77"/>
    </w:p>
    <w:p w:rsidR="00D2614A" w:rsidRDefault="00543982" w:rsidP="005A239F">
      <w:r>
        <w:t>Subscriber Information shall be taken from the SubscriberInfo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xCard in the SubscriberInfo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The above data is only a small subset of the data available in the SubscriberInfo additional data block.</w:t>
      </w:r>
    </w:p>
    <w:p w:rsidR="00D2614A" w:rsidRDefault="00D2614A" w:rsidP="00430F53">
      <w:pPr>
        <w:pStyle w:val="Heading3"/>
      </w:pPr>
      <w:bookmarkStart w:id="78" w:name="_Toc152334166"/>
      <w:r>
        <w:t>Service Information</w:t>
      </w:r>
      <w:bookmarkEnd w:id="78"/>
    </w:p>
    <w:p w:rsidR="00D2614A" w:rsidRDefault="00263A1A" w:rsidP="005A239F">
      <w:r>
        <w:t xml:space="preserve">Service information shall be taken from the ServiceInfo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Data Provider String (See Section 4.1.1 of RFC 7852)</w:t>
      </w:r>
    </w:p>
    <w:p w:rsidR="00D2614A" w:rsidRDefault="00183004" w:rsidP="00430F53">
      <w:pPr>
        <w:pStyle w:val="Heading3"/>
      </w:pPr>
      <w:bookmarkStart w:id="79" w:name="_Toc152334167"/>
      <w:r>
        <w:t>Device Information</w:t>
      </w:r>
      <w:bookmarkEnd w:id="79"/>
    </w:p>
    <w:p w:rsidR="00183004" w:rsidRDefault="00550B41" w:rsidP="005A239F">
      <w:r>
        <w:t>Information about the calling device shall be taken from the DeviceInfo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80" w:name="_Toc152334168"/>
      <w:r>
        <w:t>Provider Information</w:t>
      </w:r>
      <w:bookmarkEnd w:id="80"/>
    </w:p>
    <w:p w:rsidR="00183004" w:rsidRDefault="00F64FEC" w:rsidP="005A239F">
      <w:r>
        <w:t>Provider information identifies the provider of one or more additional data information blocks. This information is in the ProviderInfo additional data block defined in Section 4.1 of RFC 7852.</w:t>
      </w:r>
    </w:p>
    <w:p w:rsidR="00F64FEC" w:rsidRDefault="00F64FEC" w:rsidP="005A239F">
      <w:r>
        <w:t>The application shall display the following information for each ProviderInfo data block that it receives.</w:t>
      </w:r>
    </w:p>
    <w:p w:rsidR="00A61675" w:rsidRDefault="00A61675" w:rsidP="009B5F85">
      <w:pPr>
        <w:pStyle w:val="ListParagraph"/>
        <w:numPr>
          <w:ilvl w:val="0"/>
          <w:numId w:val="21"/>
        </w:numPr>
      </w:pPr>
      <w:r>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81" w:name="_Toc152334169"/>
      <w:r>
        <w:lastRenderedPageBreak/>
        <w:t>Comments</w:t>
      </w:r>
      <w:bookmarkEnd w:id="81"/>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2" w:name="_Toc152334170"/>
      <w:r>
        <w:t>AACN Information</w:t>
      </w:r>
      <w:bookmarkEnd w:id="82"/>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3" w:name="_Toc152334171"/>
      <w:r>
        <w:t>Call Queue Display Requirements</w:t>
      </w:r>
      <w:bookmarkEnd w:id="83"/>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lastRenderedPageBreak/>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4" w:name="_Toc152334173"/>
      <w:r>
        <w:t>Call History Storage and Display Requirements</w:t>
      </w:r>
      <w:bookmarkEnd w:id="84"/>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5" w:name="_Toc152334174"/>
      <w:r>
        <w:t>Application Configuration Settings</w:t>
      </w:r>
      <w:bookmarkEnd w:id="85"/>
    </w:p>
    <w:p w:rsidR="00595AA9" w:rsidRDefault="00595AA9" w:rsidP="005A239F"/>
    <w:p w:rsidR="0099547D" w:rsidRDefault="0099547D" w:rsidP="00A072CC">
      <w:pPr>
        <w:pStyle w:val="Heading2"/>
      </w:pPr>
      <w:bookmarkStart w:id="86" w:name="_Toc152334175"/>
      <w:r>
        <w:t>Network Settings</w:t>
      </w:r>
      <w:bookmarkEnd w:id="86"/>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7" w:name="_Toc152334176"/>
      <w:r>
        <w:t>Media Port Ranges</w:t>
      </w:r>
      <w:bookmarkEnd w:id="87"/>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8" w:name="_Toc152334177"/>
      <w:r>
        <w:t>Certificate Settings</w:t>
      </w:r>
      <w:bookmarkEnd w:id="88"/>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9" w:name="_Toc152334178"/>
      <w:r>
        <w:t>Call Han</w:t>
      </w:r>
      <w:r w:rsidR="007C4828">
        <w:t>dling Settings</w:t>
      </w:r>
      <w:bookmarkEnd w:id="89"/>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message</w:t>
      </w:r>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r>
              <w:t>LoST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(LoST) requests. See Section 3.2. Optional. If null then LoST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3C1F5D" w:rsidRDefault="00490183" w:rsidP="00490183">
      <w:pPr>
        <w:pStyle w:val="Heading1"/>
      </w:pPr>
      <w:bookmarkStart w:id="90" w:name="_Toc152334179"/>
      <w:r>
        <w:t>Application Logging Requ</w:t>
      </w:r>
      <w:r w:rsidR="00F27C29">
        <w:t>i</w:t>
      </w:r>
      <w:r>
        <w:t>rements</w:t>
      </w:r>
      <w:bookmarkEnd w:id="90"/>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The application shall use a rolling file append</w:t>
      </w:r>
      <w:r w:rsidR="00B35C7F">
        <w:t>o</w:t>
      </w:r>
      <w:r>
        <w:t xml:space="preserve">r.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ERROR,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91" w:name="_Toc152334180"/>
      <w:r>
        <w:t>Issues with NENA-STA-010.3b and Future Development</w:t>
      </w:r>
      <w:bookmarkEnd w:id="91"/>
    </w:p>
    <w:p w:rsidR="00502ABA" w:rsidRDefault="00502ABA" w:rsidP="005A239F"/>
    <w:p w:rsidR="00BA6961" w:rsidRDefault="00BA6961" w:rsidP="00BA6961">
      <w:pPr>
        <w:pStyle w:val="Heading2"/>
      </w:pPr>
      <w:bookmarkStart w:id="92" w:name="_Toc152334181"/>
      <w:r>
        <w:t>RFC 4235</w:t>
      </w:r>
      <w:r w:rsidR="00427432">
        <w:t xml:space="preserve"> a</w:t>
      </w:r>
      <w:r w:rsidR="00C03A6A">
        <w:t>n INVITE-Initiated Dialog Event Package for SIP</w:t>
      </w:r>
      <w:bookmarkEnd w:id="92"/>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3" w:name="_Toc152334182"/>
      <w:r>
        <w:t>RFC 4508 Conveying Feature Tags with the SIP REFER Method</w:t>
      </w:r>
      <w:bookmarkEnd w:id="93"/>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0"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4" w:name="_Toc152334183"/>
      <w:r>
        <w:t>RFC 3857 A Watcher Event Template Package for SIP</w:t>
      </w:r>
      <w:bookmarkEnd w:id="94"/>
    </w:p>
    <w:p w:rsidR="00460FCE" w:rsidRDefault="00460FCE" w:rsidP="00BA6961">
      <w:r>
        <w:t>Section 3.1.3.2 of NENA-STA-010.3b states:</w:t>
      </w:r>
    </w:p>
    <w:p w:rsidR="00460FCE" w:rsidRDefault="00460FCE" w:rsidP="00460FCE">
      <w:pPr>
        <w:ind w:left="720"/>
      </w:pPr>
      <w:r>
        <w:t>“Entities implementing a notifier MUST implement RFC 3857”</w:t>
      </w:r>
    </w:p>
    <w:p w:rsidR="00460FCE" w:rsidRDefault="007940FB" w:rsidP="00BA6961">
      <w:hyperlink r:id="rId61"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5" w:name="_Toc152334184"/>
      <w:r>
        <w:t>RFC 5888 The Session Description Protocol Grouping Framework</w:t>
      </w:r>
      <w:bookmarkEnd w:id="95"/>
    </w:p>
    <w:p w:rsidR="00BF25DB" w:rsidRDefault="00B02756" w:rsidP="00BA6961">
      <w:r>
        <w:t>Section 3.1.9 Media of NENA-STA-010.3b states:</w:t>
      </w:r>
    </w:p>
    <w:p w:rsidR="00B02756" w:rsidRDefault="00B02756" w:rsidP="00B02756">
      <w:pPr>
        <w:ind w:left="720"/>
      </w:pPr>
      <w:r>
        <w:t>“</w:t>
      </w:r>
      <w:r w:rsidRPr="00B02756">
        <w:t>All elements in the ESInet/NGCS MUST support RFC 5888</w:t>
      </w:r>
      <w:r>
        <w:t xml:space="preserve"> …”</w:t>
      </w:r>
    </w:p>
    <w:p w:rsidR="00B02756" w:rsidRDefault="00B02756" w:rsidP="00BA6961">
      <w:r>
        <w:t xml:space="preserve">The abstract of </w:t>
      </w:r>
      <w:hyperlink r:id="rId62"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6" w:name="_Toc152334185"/>
      <w:r>
        <w:t>Network Address Translation</w:t>
      </w:r>
      <w:bookmarkEnd w:id="96"/>
    </w:p>
    <w:p w:rsidR="0087489B" w:rsidRDefault="006B08CA" w:rsidP="005A239F">
      <w:r>
        <w:t>Section 3.1.18 of NENA-STA-010.3b states:</w:t>
      </w:r>
    </w:p>
    <w:p w:rsidR="006B08CA" w:rsidRDefault="006B08CA" w:rsidP="006B08CA">
      <w:pPr>
        <w:ind w:left="720"/>
      </w:pPr>
      <w:r>
        <w:t>“All elements in an ESInet that implement SIP interfaces MUST comply with RFC 5626 (Outbound) to maintain connections from User Agents.”</w:t>
      </w:r>
    </w:p>
    <w:p w:rsidR="006B08CA" w:rsidRDefault="007940FB" w:rsidP="006B08CA">
      <w:hyperlink r:id="rId63"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This RFC requires the use of the SIP REGISTER method for user agents. However Section xxx.x of NENA-STA-010.3b states that the REGISTER method shall not be used in an NG9-1-1 ESInet.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“PSAPs, IMRs, bridges and other elements that terminate calls from entities outside an ESInet that may be behind NATs MUST implement “Interactive Connectivity Establishment (ICE)”, RFC 8445</w:t>
      </w:r>
      <w:r w:rsidR="00951C51">
        <w:t xml:space="preserve"> </w:t>
      </w:r>
      <w:r>
        <w:t>which includes support for “Session Traversal Utilities for NAT (STUN), RFC 5389. ESInets/NGCS SHOULD maintain a “Traversal Using Relays around NAT (TURN)” (RFC 5766) server for use by entities inside the ESInet placing outbound calls.”</w:t>
      </w:r>
    </w:p>
    <w:p w:rsidR="00E16C9C" w:rsidRDefault="00E16C9C" w:rsidP="00E16C9C">
      <w:r>
        <w:t>It is not expected that this application will be used behind a NAT so the application does not need to implement the above requirements at this time.</w:t>
      </w:r>
    </w:p>
    <w:p w:rsidR="00E16C9C" w:rsidRDefault="00E16C9C" w:rsidP="00E16C9C"/>
    <w:p w:rsidR="00103F5F" w:rsidRDefault="00103F5F">
      <w:r>
        <w:br w:type="page"/>
      </w:r>
    </w:p>
    <w:p w:rsidR="00103F5F" w:rsidRDefault="00103F5F" w:rsidP="00E16C9C"/>
    <w:p w:rsidR="00E16C9C" w:rsidRDefault="00103F5F" w:rsidP="00103F5F">
      <w:pPr>
        <w:pStyle w:val="Heading1"/>
      </w:pPr>
      <w:bookmarkStart w:id="97" w:name="_Toc152334186"/>
      <w:r>
        <w:t>Revision History</w:t>
      </w:r>
      <w:bookmarkEnd w:id="97"/>
    </w:p>
    <w:p w:rsidR="00103F5F" w:rsidRDefault="00103F5F" w:rsidP="006B08CA"/>
    <w:p w:rsidR="00E16C9C" w:rsidRDefault="00103F5F" w:rsidP="00103F5F">
      <w:pPr>
        <w:pStyle w:val="Heading2"/>
      </w:pPr>
      <w:bookmarkStart w:id="98" w:name="_Toc152334187"/>
      <w:r>
        <w:t>Revision 0.0.1 – 1 Dec 2023</w:t>
      </w:r>
      <w:bookmarkEnd w:id="98"/>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4"/>
      <w:headerReference w:type="first" r:id="rId65"/>
      <w:footerReference w:type="first" r:id="rId6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B9E" w:rsidRDefault="00E01B9E">
      <w:pPr>
        <w:spacing w:after="0" w:line="240" w:lineRule="auto"/>
      </w:pPr>
      <w:r>
        <w:separator/>
      </w:r>
    </w:p>
  </w:endnote>
  <w:endnote w:type="continuationSeparator" w:id="0">
    <w:p w:rsidR="00E01B9E" w:rsidRDefault="00E0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F67822" w:rsidRDefault="00F67822">
        <w:pPr>
          <w:pStyle w:val="Footer"/>
          <w:jc w:val="right"/>
        </w:pPr>
        <w:r>
          <w:fldChar w:fldCharType="begin"/>
        </w:r>
        <w:r>
          <w:instrText xml:space="preserve"> PAGE   \* MERGEFORMAT </w:instrText>
        </w:r>
        <w:r>
          <w:fldChar w:fldCharType="separate"/>
        </w:r>
        <w:r w:rsidR="00E92474">
          <w:rPr>
            <w:noProof/>
          </w:rPr>
          <w:t>25</w:t>
        </w:r>
        <w:r>
          <w:rPr>
            <w:noProof/>
          </w:rPr>
          <w:fldChar w:fldCharType="end"/>
        </w:r>
      </w:p>
    </w:sdtContent>
  </w:sdt>
  <w:p w:rsidR="00F67822" w:rsidRDefault="00F67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F67822" w:rsidRDefault="00F67822">
        <w:pPr>
          <w:pStyle w:val="Footer"/>
          <w:jc w:val="right"/>
        </w:pPr>
        <w:r>
          <w:fldChar w:fldCharType="begin"/>
        </w:r>
        <w:r>
          <w:instrText xml:space="preserve"> PAGE   \* MERGEFORMAT </w:instrText>
        </w:r>
        <w:r>
          <w:fldChar w:fldCharType="separate"/>
        </w:r>
        <w:r w:rsidR="00584A89">
          <w:rPr>
            <w:noProof/>
          </w:rPr>
          <w:t>1</w:t>
        </w:r>
        <w:r>
          <w:rPr>
            <w:noProof/>
          </w:rPr>
          <w:fldChar w:fldCharType="end"/>
        </w:r>
      </w:p>
    </w:sdtContent>
  </w:sdt>
  <w:p w:rsidR="00F67822" w:rsidRDefault="00F67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B9E" w:rsidRDefault="00E01B9E">
      <w:pPr>
        <w:spacing w:after="0" w:line="240" w:lineRule="auto"/>
      </w:pPr>
      <w:r>
        <w:separator/>
      </w:r>
    </w:p>
  </w:footnote>
  <w:footnote w:type="continuationSeparator" w:id="0">
    <w:p w:rsidR="00E01B9E" w:rsidRDefault="00E01B9E">
      <w:pPr>
        <w:spacing w:after="0" w:line="240" w:lineRule="auto"/>
      </w:pPr>
      <w:r>
        <w:continuationSeparator/>
      </w:r>
    </w:p>
  </w:footnote>
  <w:footnote w:id="1">
    <w:p w:rsidR="00F67822" w:rsidRDefault="00F67822">
      <w:pPr>
        <w:pStyle w:val="FootnoteText"/>
      </w:pPr>
      <w:r>
        <w:rPr>
          <w:rStyle w:val="FootnoteReference"/>
        </w:rPr>
        <w:footnoteRef/>
      </w:r>
      <w:r>
        <w:t xml:space="preserve"> The XML schema defined in RFC 4575 allows for each user to have multiple endpoints. In practical NG9-1-1, there is only one endpoint for each user.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822" w:rsidRDefault="00F67822">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BFC"/>
    <w:multiLevelType w:val="hybridMultilevel"/>
    <w:tmpl w:val="40FC5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50"/>
  </w:num>
  <w:num w:numId="3">
    <w:abstractNumId w:val="43"/>
  </w:num>
  <w:num w:numId="4">
    <w:abstractNumId w:val="24"/>
  </w:num>
  <w:num w:numId="5">
    <w:abstractNumId w:val="22"/>
  </w:num>
  <w:num w:numId="6">
    <w:abstractNumId w:val="39"/>
  </w:num>
  <w:num w:numId="7">
    <w:abstractNumId w:val="14"/>
  </w:num>
  <w:num w:numId="8">
    <w:abstractNumId w:val="42"/>
  </w:num>
  <w:num w:numId="9">
    <w:abstractNumId w:val="6"/>
  </w:num>
  <w:num w:numId="10">
    <w:abstractNumId w:val="36"/>
  </w:num>
  <w:num w:numId="11">
    <w:abstractNumId w:val="35"/>
  </w:num>
  <w:num w:numId="12">
    <w:abstractNumId w:val="12"/>
  </w:num>
  <w:num w:numId="13">
    <w:abstractNumId w:val="32"/>
  </w:num>
  <w:num w:numId="14">
    <w:abstractNumId w:val="26"/>
  </w:num>
  <w:num w:numId="15">
    <w:abstractNumId w:val="5"/>
  </w:num>
  <w:num w:numId="16">
    <w:abstractNumId w:val="45"/>
  </w:num>
  <w:num w:numId="17">
    <w:abstractNumId w:val="1"/>
  </w:num>
  <w:num w:numId="18">
    <w:abstractNumId w:val="21"/>
  </w:num>
  <w:num w:numId="19">
    <w:abstractNumId w:val="44"/>
  </w:num>
  <w:num w:numId="20">
    <w:abstractNumId w:val="27"/>
  </w:num>
  <w:num w:numId="21">
    <w:abstractNumId w:val="46"/>
  </w:num>
  <w:num w:numId="22">
    <w:abstractNumId w:val="7"/>
  </w:num>
  <w:num w:numId="23">
    <w:abstractNumId w:val="40"/>
  </w:num>
  <w:num w:numId="24">
    <w:abstractNumId w:val="28"/>
  </w:num>
  <w:num w:numId="25">
    <w:abstractNumId w:val="51"/>
  </w:num>
  <w:num w:numId="26">
    <w:abstractNumId w:val="38"/>
  </w:num>
  <w:num w:numId="27">
    <w:abstractNumId w:val="30"/>
  </w:num>
  <w:num w:numId="28">
    <w:abstractNumId w:val="47"/>
  </w:num>
  <w:num w:numId="29">
    <w:abstractNumId w:val="49"/>
  </w:num>
  <w:num w:numId="30">
    <w:abstractNumId w:val="19"/>
  </w:num>
  <w:num w:numId="31">
    <w:abstractNumId w:val="18"/>
  </w:num>
  <w:num w:numId="32">
    <w:abstractNumId w:val="16"/>
  </w:num>
  <w:num w:numId="33">
    <w:abstractNumId w:val="20"/>
  </w:num>
  <w:num w:numId="34">
    <w:abstractNumId w:val="25"/>
  </w:num>
  <w:num w:numId="35">
    <w:abstractNumId w:val="11"/>
  </w:num>
  <w:num w:numId="36">
    <w:abstractNumId w:val="15"/>
  </w:num>
  <w:num w:numId="37">
    <w:abstractNumId w:val="23"/>
  </w:num>
  <w:num w:numId="38">
    <w:abstractNumId w:val="29"/>
  </w:num>
  <w:num w:numId="39">
    <w:abstractNumId w:val="3"/>
  </w:num>
  <w:num w:numId="40">
    <w:abstractNumId w:val="10"/>
  </w:num>
  <w:num w:numId="41">
    <w:abstractNumId w:val="8"/>
  </w:num>
  <w:num w:numId="42">
    <w:abstractNumId w:val="48"/>
  </w:num>
  <w:num w:numId="43">
    <w:abstractNumId w:val="41"/>
  </w:num>
  <w:num w:numId="44">
    <w:abstractNumId w:val="9"/>
  </w:num>
  <w:num w:numId="45">
    <w:abstractNumId w:val="2"/>
  </w:num>
  <w:num w:numId="46">
    <w:abstractNumId w:val="31"/>
  </w:num>
  <w:num w:numId="47">
    <w:abstractNumId w:val="17"/>
  </w:num>
  <w:num w:numId="48">
    <w:abstractNumId w:val="33"/>
  </w:num>
  <w:num w:numId="49">
    <w:abstractNumId w:val="13"/>
  </w:num>
  <w:num w:numId="50">
    <w:abstractNumId w:val="34"/>
  </w:num>
  <w:num w:numId="51">
    <w:abstractNumId w:val="4"/>
  </w:num>
  <w:num w:numId="52">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180B"/>
    <w:rsid w:val="00034E9E"/>
    <w:rsid w:val="000355AC"/>
    <w:rsid w:val="00035CE0"/>
    <w:rsid w:val="00040C9A"/>
    <w:rsid w:val="000576A8"/>
    <w:rsid w:val="0006129F"/>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0D3AEB"/>
    <w:rsid w:val="00100E49"/>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D2DFD"/>
    <w:rsid w:val="001D3370"/>
    <w:rsid w:val="001E0DAF"/>
    <w:rsid w:val="001E57B3"/>
    <w:rsid w:val="001E64F0"/>
    <w:rsid w:val="001F621E"/>
    <w:rsid w:val="001F770A"/>
    <w:rsid w:val="002004A1"/>
    <w:rsid w:val="00202486"/>
    <w:rsid w:val="002047D6"/>
    <w:rsid w:val="00206351"/>
    <w:rsid w:val="00207C28"/>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1CFD"/>
    <w:rsid w:val="002940A9"/>
    <w:rsid w:val="002A027A"/>
    <w:rsid w:val="002A3E7A"/>
    <w:rsid w:val="002A7783"/>
    <w:rsid w:val="002C1B16"/>
    <w:rsid w:val="002C383A"/>
    <w:rsid w:val="002C4E6A"/>
    <w:rsid w:val="002D1B34"/>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A16D5"/>
    <w:rsid w:val="003B4B05"/>
    <w:rsid w:val="003C1F5D"/>
    <w:rsid w:val="003C2644"/>
    <w:rsid w:val="003D3C16"/>
    <w:rsid w:val="003D6C61"/>
    <w:rsid w:val="003E4A87"/>
    <w:rsid w:val="003F1839"/>
    <w:rsid w:val="003F1866"/>
    <w:rsid w:val="003F34DB"/>
    <w:rsid w:val="003F5FBF"/>
    <w:rsid w:val="004015F4"/>
    <w:rsid w:val="0041057F"/>
    <w:rsid w:val="00415F40"/>
    <w:rsid w:val="00426AB6"/>
    <w:rsid w:val="00427432"/>
    <w:rsid w:val="00430BE6"/>
    <w:rsid w:val="00430F53"/>
    <w:rsid w:val="0043514C"/>
    <w:rsid w:val="00435E3B"/>
    <w:rsid w:val="004415B5"/>
    <w:rsid w:val="00451C92"/>
    <w:rsid w:val="00452E0D"/>
    <w:rsid w:val="00456866"/>
    <w:rsid w:val="00460FCE"/>
    <w:rsid w:val="004641B0"/>
    <w:rsid w:val="00467267"/>
    <w:rsid w:val="00473483"/>
    <w:rsid w:val="00480A3C"/>
    <w:rsid w:val="00482B6C"/>
    <w:rsid w:val="00486ADE"/>
    <w:rsid w:val="00490183"/>
    <w:rsid w:val="00492189"/>
    <w:rsid w:val="00497DD3"/>
    <w:rsid w:val="004A24D7"/>
    <w:rsid w:val="004A32E7"/>
    <w:rsid w:val="004A5111"/>
    <w:rsid w:val="004A5DFF"/>
    <w:rsid w:val="004B44DE"/>
    <w:rsid w:val="004C245F"/>
    <w:rsid w:val="004C2E33"/>
    <w:rsid w:val="004C555F"/>
    <w:rsid w:val="004D1B3B"/>
    <w:rsid w:val="004D1CD7"/>
    <w:rsid w:val="004E49BF"/>
    <w:rsid w:val="00502ABA"/>
    <w:rsid w:val="00502CC9"/>
    <w:rsid w:val="00504F8A"/>
    <w:rsid w:val="0051317D"/>
    <w:rsid w:val="00513BE4"/>
    <w:rsid w:val="00525D54"/>
    <w:rsid w:val="00530624"/>
    <w:rsid w:val="00541CF8"/>
    <w:rsid w:val="00543982"/>
    <w:rsid w:val="00547275"/>
    <w:rsid w:val="00550B41"/>
    <w:rsid w:val="00552633"/>
    <w:rsid w:val="00553000"/>
    <w:rsid w:val="005567D6"/>
    <w:rsid w:val="00562672"/>
    <w:rsid w:val="005775A0"/>
    <w:rsid w:val="00584A89"/>
    <w:rsid w:val="00590792"/>
    <w:rsid w:val="0059237F"/>
    <w:rsid w:val="00593390"/>
    <w:rsid w:val="00595AA9"/>
    <w:rsid w:val="005A239F"/>
    <w:rsid w:val="005A3AD4"/>
    <w:rsid w:val="005B68C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1D6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65BA"/>
    <w:rsid w:val="00726BC4"/>
    <w:rsid w:val="00730E7E"/>
    <w:rsid w:val="00731372"/>
    <w:rsid w:val="00744AE2"/>
    <w:rsid w:val="00746CED"/>
    <w:rsid w:val="00753329"/>
    <w:rsid w:val="00753C7D"/>
    <w:rsid w:val="00765247"/>
    <w:rsid w:val="00771248"/>
    <w:rsid w:val="00771F16"/>
    <w:rsid w:val="00774F63"/>
    <w:rsid w:val="007757FF"/>
    <w:rsid w:val="0078294C"/>
    <w:rsid w:val="00786061"/>
    <w:rsid w:val="00790498"/>
    <w:rsid w:val="007907A6"/>
    <w:rsid w:val="007934EA"/>
    <w:rsid w:val="007940FB"/>
    <w:rsid w:val="007A64A8"/>
    <w:rsid w:val="007B3199"/>
    <w:rsid w:val="007B422A"/>
    <w:rsid w:val="007B4B05"/>
    <w:rsid w:val="007B73E2"/>
    <w:rsid w:val="007C4828"/>
    <w:rsid w:val="007D043C"/>
    <w:rsid w:val="007D1204"/>
    <w:rsid w:val="007D70DC"/>
    <w:rsid w:val="007F6E1E"/>
    <w:rsid w:val="00816654"/>
    <w:rsid w:val="00817C2C"/>
    <w:rsid w:val="008220A6"/>
    <w:rsid w:val="00831743"/>
    <w:rsid w:val="00832221"/>
    <w:rsid w:val="00843F3C"/>
    <w:rsid w:val="008537AA"/>
    <w:rsid w:val="008610E4"/>
    <w:rsid w:val="00864B7F"/>
    <w:rsid w:val="00867572"/>
    <w:rsid w:val="0087489B"/>
    <w:rsid w:val="00880230"/>
    <w:rsid w:val="0088320E"/>
    <w:rsid w:val="00884455"/>
    <w:rsid w:val="008A5D05"/>
    <w:rsid w:val="008A5F7B"/>
    <w:rsid w:val="008A6EEF"/>
    <w:rsid w:val="008B163B"/>
    <w:rsid w:val="008B2CB6"/>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634"/>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B16EB"/>
    <w:rsid w:val="009B5F85"/>
    <w:rsid w:val="009C077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B0336"/>
    <w:rsid w:val="00AB1DCB"/>
    <w:rsid w:val="00AB5D90"/>
    <w:rsid w:val="00AC2D0A"/>
    <w:rsid w:val="00AD02DD"/>
    <w:rsid w:val="00AD1C31"/>
    <w:rsid w:val="00AD739F"/>
    <w:rsid w:val="00AF78CC"/>
    <w:rsid w:val="00B02756"/>
    <w:rsid w:val="00B16AEC"/>
    <w:rsid w:val="00B178D1"/>
    <w:rsid w:val="00B3155D"/>
    <w:rsid w:val="00B34980"/>
    <w:rsid w:val="00B35C7F"/>
    <w:rsid w:val="00B40B17"/>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D1C8F"/>
    <w:rsid w:val="00BD3BC7"/>
    <w:rsid w:val="00BE107B"/>
    <w:rsid w:val="00BF25DB"/>
    <w:rsid w:val="00BF25E1"/>
    <w:rsid w:val="00C03A6A"/>
    <w:rsid w:val="00C07BE9"/>
    <w:rsid w:val="00C07D31"/>
    <w:rsid w:val="00C12E47"/>
    <w:rsid w:val="00C242D0"/>
    <w:rsid w:val="00C31A88"/>
    <w:rsid w:val="00C36612"/>
    <w:rsid w:val="00C36884"/>
    <w:rsid w:val="00C37B44"/>
    <w:rsid w:val="00C456A0"/>
    <w:rsid w:val="00C47E3D"/>
    <w:rsid w:val="00C70794"/>
    <w:rsid w:val="00C900A5"/>
    <w:rsid w:val="00CA5542"/>
    <w:rsid w:val="00CA5BE7"/>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E80"/>
    <w:rsid w:val="00D414BB"/>
    <w:rsid w:val="00D4200C"/>
    <w:rsid w:val="00D42201"/>
    <w:rsid w:val="00D47E63"/>
    <w:rsid w:val="00D553C4"/>
    <w:rsid w:val="00D619DB"/>
    <w:rsid w:val="00D65015"/>
    <w:rsid w:val="00D729F7"/>
    <w:rsid w:val="00D72ABB"/>
    <w:rsid w:val="00D745D1"/>
    <w:rsid w:val="00D75EB9"/>
    <w:rsid w:val="00D93C6B"/>
    <w:rsid w:val="00DA091E"/>
    <w:rsid w:val="00DA6664"/>
    <w:rsid w:val="00DB4077"/>
    <w:rsid w:val="00DD1CF9"/>
    <w:rsid w:val="00DD4903"/>
    <w:rsid w:val="00DE2D68"/>
    <w:rsid w:val="00DE355B"/>
    <w:rsid w:val="00DF04B9"/>
    <w:rsid w:val="00DF2FF7"/>
    <w:rsid w:val="00E01B9E"/>
    <w:rsid w:val="00E04BCC"/>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92474"/>
    <w:rsid w:val="00E94803"/>
    <w:rsid w:val="00EA4701"/>
    <w:rsid w:val="00EA53C1"/>
    <w:rsid w:val="00EC3DCE"/>
    <w:rsid w:val="00ED25DF"/>
    <w:rsid w:val="00ED33AE"/>
    <w:rsid w:val="00EE628C"/>
    <w:rsid w:val="00EE6B1B"/>
    <w:rsid w:val="00F01503"/>
    <w:rsid w:val="00F01D5D"/>
    <w:rsid w:val="00F02078"/>
    <w:rsid w:val="00F0666C"/>
    <w:rsid w:val="00F06F05"/>
    <w:rsid w:val="00F07C49"/>
    <w:rsid w:val="00F129A6"/>
    <w:rsid w:val="00F14322"/>
    <w:rsid w:val="00F235D1"/>
    <w:rsid w:val="00F268E9"/>
    <w:rsid w:val="00F26F9F"/>
    <w:rsid w:val="00F278EA"/>
    <w:rsid w:val="00F27C29"/>
    <w:rsid w:val="00F32095"/>
    <w:rsid w:val="00F34ADD"/>
    <w:rsid w:val="00F478AD"/>
    <w:rsid w:val="00F55CD3"/>
    <w:rsid w:val="00F57971"/>
    <w:rsid w:val="00F60756"/>
    <w:rsid w:val="00F64FEC"/>
    <w:rsid w:val="00F67822"/>
    <w:rsid w:val="00F67D15"/>
    <w:rsid w:val="00F8279F"/>
    <w:rsid w:val="00F85503"/>
    <w:rsid w:val="00F86189"/>
    <w:rsid w:val="00F9295B"/>
    <w:rsid w:val="00F941E7"/>
    <w:rsid w:val="00F94A75"/>
    <w:rsid w:val="00F9577D"/>
    <w:rsid w:val="00FA70FE"/>
    <w:rsid w:val="00FC186B"/>
    <w:rsid w:val="00FC1C0C"/>
    <w:rsid w:val="00FC42FB"/>
    <w:rsid w:val="00FD37C5"/>
    <w:rsid w:val="00FD3A90"/>
    <w:rsid w:val="00FD56B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hyperlink" Target="https://datatracker.ietf.org/doc/html/rfc562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4.1a-2023_eidocon.pd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rfc-editor.org/rfc/rfc3857.html"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footer" Target="foot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91" TargetMode="External"/><Relationship Id="rId67" Type="http://schemas.openxmlformats.org/officeDocument/2006/relationships/fontTable" Target="fontTable.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8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1.1a_eido_json_20.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4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C8F2D-C15D-4E4C-AA21-B545148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33290</TotalTime>
  <Pages>42</Pages>
  <Words>12728</Words>
  <Characters>72556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291</cp:revision>
  <dcterms:created xsi:type="dcterms:W3CDTF">2023-10-24T20:38:00Z</dcterms:created>
  <dcterms:modified xsi:type="dcterms:W3CDTF">2025-01-30T21:08:00Z</dcterms:modified>
</cp:coreProperties>
</file>