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Ryan Durkin</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C">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MIS581</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rtl w:val="0"/>
        </w:rPr>
        <w:t xml:space="preserve">Capstone - Business Intelligence and Data Analytics</w:t>
      </w: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Justin Bateh</w:t>
      </w: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9/10/2026</w:t>
      </w: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tabs>
          <w:tab w:val="left" w:leader="none" w:pos="3355"/>
        </w:tabs>
        <w:spacing w:line="4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2">
      <w:pPr>
        <w:spacing w:line="480" w:lineRule="auto"/>
        <w:jc w:val="center"/>
        <w:rPr>
          <w:rFonts w:ascii="Times New Roman" w:cs="Times New Roman" w:eastAsia="Times New Roman" w:hAnsi="Times New Roman"/>
          <w:b w:val="0"/>
          <w:bCs w:val="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13">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virtual economies provides a uniquely controlled environment to evaluate complex macroeconomic theories that are otherwise difficult to isolate in the physical world. This capstone investigates how localized microeconomic pricing inefficiencies across regional trade hubs impact macroeconomic money supply and inflation rates within the virtual ecosystem of EVE Online. Specifically, the research asks to what extent systematic supply shocks in raw material extraction disproportionately accelerate localized inflation in peripheral, low-security systems compared to central, high-liquidity trade hubs. By framing this virtual ecosystem as a proxy for real-world decentralized supply chains, this research leverages data architecture and statistical modeling to isolate complex variables. As outlined in the instructions for this assignment, this literature review is not a summary abstract; rather, it discusses how existing scholarship surrounds this problem, utilizing previous methodologies to lend critical context to the proposed study of virtual market behavior and structural inflation.</w:t>
      </w:r>
    </w:p>
    <w:p w:rsidR="00000000" w:rsidDel="00000000" w:rsidP="00000000" w:rsidRDefault="00000000" w:rsidRPr="00000000" w14:paraId="00000014">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Viability of Virtual Worlds for Economic Modeling</w:t>
      </w:r>
    </w:p>
    <w:p w:rsidR="00000000" w:rsidDel="00000000" w:rsidP="00000000" w:rsidRDefault="00000000" w:rsidRPr="00000000" w14:paraId="00000016">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establish the validity of using EVE Online as an economic proxy, it’s necessary to examine literature evaluating the intersection of real-world and in-game socioeconomic behaviors. Research demonstrates that virtual worlds serve as extensive, highly granular laboratories for evaluating generative mechanisms of real-world economic systems (Belaza et al., 2020). Studies analyzing the daily social and economic activities of players in EVE Online reveal that in-game trading behavior is significantly dependent on real-world macroeconomic environments, reacting to external pressures such as unemployment rates and currency exchange fluctuations (Belaza et al., 2020).). Because the game operates a complex, player-driven economy where nearly all items are produced, transported, and traded with minimal developer intervention, the extracted transaction data is highly representative of genuine human economic behavior. This foundational understanding validates the approach of this capstone: modeling localized supply shocks in the game yields credible, data-backed insights into how physical, low-liquidity economies react to sudden supply chain bottlenecks.</w:t>
      </w:r>
    </w:p>
    <w:p w:rsidR="00000000" w:rsidDel="00000000" w:rsidP="00000000" w:rsidRDefault="00000000" w:rsidRPr="00000000" w14:paraId="00000017">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Wealth Distribution, Inequality, and Pricing Inefficiencies</w:t>
      </w:r>
    </w:p>
    <w:p w:rsidR="00000000" w:rsidDel="00000000" w:rsidP="00000000" w:rsidRDefault="00000000" w:rsidRPr="00000000" w14:paraId="00000019">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core component of analyzing regional trade hubs involves understanding wealth distribution, which directly impacts market liquidity and localized pricing inefficiencies. The wealth distribution within EVE Online is remarkably concentrated, often exhibiting more extreme inequality than many real-world national economies (Hooper, 2020). By applying standardized economic methods like the Gini Coefficient to player assets and liquid currency (Interstellar Kredits), researchers highlight that a player’s accumulated wealth is a significant indicator of both in-game progression and overarching market power (Hooper, 2020). The existence of a persistent first-mover advantage grants veteran players and massive player alliances a significant economic edge, allowing them to monopolize resources and artificially dictate market prices across different regions. In the context of this project, this extreme wealth concentration suggests that localized pricing inefficiencies may be severely exacerbated by cartels controlling peripheral systems. Consequently, when a supply shock occurs, this disproportionate resource control may accelerate localized inflation, a dynamic this project aims to quantitatively measure using statistical modeling in R.</w:t>
      </w:r>
    </w:p>
    <w:p w:rsidR="00000000" w:rsidDel="00000000" w:rsidP="00000000" w:rsidRDefault="00000000" w:rsidRPr="00000000" w14:paraId="0000001A">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Supply Shocks and Macroeconomic Fundamental in Virtual Spaces</w:t>
      </w:r>
    </w:p>
    <w:p w:rsidR="00000000" w:rsidDel="00000000" w:rsidP="00000000" w:rsidRDefault="00000000" w:rsidRPr="00000000" w14:paraId="0000001D">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fundamental microeconomic theories of supply, demand, and market equilibrium translate seamlessly into virtual environments, providing a framework for analyzing shocks. Academic literature extensively outlines how traditional economic concepts, such as localized markets, institutional banking structures, and money supply velocity, are all utilized to analyze economies based on artificially scarce virtual goods (Lehdonvirta &amp; Castronova, 2014). This body of work emphasizes that behind every virtual sale lies a complex economy influenced by externalities, monopoly power, and developer-imposed protocols (Lehdonvirta &amp; Castronova, 2014). In EVE Online, where raw materials are dispersed across a vast galaxy and transportation time is a strictly enforced constraint, regional pricing disparities naturally emerge. The literature supports the premise that when an exogenous supply shock is introduced, such as a systemic change in resource spawn rates or massive player related battles, the market reacts rapidly, adjusting prices based on transportation costs and local scarcity (Lehdonvirta &amp; Castronova, 2014). This framework provides the theoretical basis for analyzing how battles and extractions send shocks and ripples through the economy, altering the broader money supply and driving inflationary trends.</w:t>
      </w:r>
    </w:p>
    <w:p w:rsidR="00000000" w:rsidDel="00000000" w:rsidP="00000000" w:rsidRDefault="00000000" w:rsidRPr="00000000" w14:paraId="0000001E">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Decentralized Systems and Aggregated Data Methodologies</w:t>
      </w:r>
    </w:p>
    <w:p w:rsidR="00000000" w:rsidDel="00000000" w:rsidP="00000000" w:rsidRDefault="00000000" w:rsidRPr="00000000" w14:paraId="00000020">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Contemporary scholarship on decentralized metaverse economies provides crucial methodological insights for tracking and interpreting complex transactional data. Studies leveraging advanced vector autoregressive models to analyze millions of transactions in decentralized economies highlight the highly complex dynamics between individual economic actors, fluctuating exchange rates, and digital asset creation (Hannaeke et al., 2025). These economies uniquely combine real-world scarcity mechanics with absolute digital ownership. While EVE Online operates on centralized servers rather than a blockchain, its decentralized, player-driven logistics and peer-to-peer transaction networks replicate fundamental real-world supply chain processes, including remote sourcing, inventory management, and long-haul distribution (Hannaeke et al., 2025). The quantitative methodologies employed in these peer reviewed studies, specifically the use of data pipelines to parse, clean, and analyze massive transactional datasets, directly inform the current capstone’s technical approach. By utilizing these established data extraction methodologies, the current research will aggregate micro-level transaction logs to draw statistically significant macroeconomic conclusions across various regional hubs.</w:t>
      </w:r>
    </w:p>
    <w:p w:rsidR="00000000" w:rsidDel="00000000" w:rsidP="00000000" w:rsidRDefault="00000000" w:rsidRPr="00000000" w14:paraId="00000021">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F">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Belaza, A. M., Ryckebusch, J., Schoors, K., Rocha, L. E. C., &amp; Vandermarliere, B. (2020). On the connection between real-world circumstances and online player behaviour: The case of EVE Online. </w:t>
      </w:r>
      <w:r w:rsidDel="00000000" w:rsidR="00000000" w:rsidRPr="00000000">
        <w:rPr>
          <w:rFonts w:ascii="Times New Roman" w:cs="Times New Roman" w:eastAsia="Times New Roman" w:hAnsi="Times New Roman"/>
          <w:i w:val="1"/>
          <w:iCs w:val="1"/>
          <w:sz w:val="24"/>
          <w:szCs w:val="24"/>
          <w:rtl w:val="0"/>
        </w:rPr>
        <w:t xml:space="preserve">PLOS ONE, 15</w:t>
      </w:r>
      <w:r w:rsidDel="00000000" w:rsidR="00000000" w:rsidRPr="00000000">
        <w:rPr>
          <w:rFonts w:ascii="Times New Roman" w:cs="Times New Roman" w:eastAsia="Times New Roman" w:hAnsi="Times New Roman"/>
          <w:sz w:val="24"/>
          <w:szCs w:val="24"/>
          <w:rtl w:val="0"/>
        </w:rPr>
        <w:t xml:space="preserve">(10), e0240196. </w:t>
      </w:r>
      <w:hyperlink r:id="rId6">
        <w:r w:rsidDel="00000000" w:rsidR="00000000" w:rsidRPr="00000000">
          <w:rPr>
            <w:rFonts w:ascii="Times New Roman" w:cs="Times New Roman" w:eastAsia="Times New Roman" w:hAnsi="Times New Roman"/>
            <w:color w:val="1155cc"/>
            <w:sz w:val="24"/>
            <w:szCs w:val="24"/>
            <w:u w:val="single"/>
            <w:rtl w:val="0"/>
          </w:rPr>
          <w:t xml:space="preserve">https://journals.plos.org/plosone/article?id=10.1371/journal.pone.0240196</w:t>
        </w:r>
      </w:hyperlink>
      <w:r w:rsidDel="00000000" w:rsidR="00000000" w:rsidRPr="00000000">
        <w:rPr>
          <w:rtl w:val="0"/>
        </w:rPr>
      </w:r>
    </w:p>
    <w:p w:rsidR="00000000" w:rsidDel="00000000" w:rsidP="00000000" w:rsidRDefault="00000000" w:rsidRPr="00000000" w14:paraId="00000030">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Hannaeke, B., Heß, M., &amp; Hinz, O. (2025). Foundations of Decentralized Metaverse Economies: Converging Physical and Virtual Realities. </w:t>
      </w:r>
      <w:r w:rsidDel="00000000" w:rsidR="00000000" w:rsidRPr="00000000">
        <w:rPr>
          <w:rFonts w:ascii="Times New Roman" w:cs="Times New Roman" w:eastAsia="Times New Roman" w:hAnsi="Times New Roman"/>
          <w:i w:val="1"/>
          <w:iCs w:val="1"/>
          <w:sz w:val="24"/>
          <w:szCs w:val="24"/>
          <w:rtl w:val="0"/>
        </w:rPr>
        <w:t xml:space="preserve">Journal of Management Information Systems. 42</w:t>
      </w:r>
      <w:r w:rsidDel="00000000" w:rsidR="00000000" w:rsidRPr="00000000">
        <w:rPr>
          <w:rFonts w:ascii="Times New Roman" w:cs="Times New Roman" w:eastAsia="Times New Roman" w:hAnsi="Times New Roman"/>
          <w:sz w:val="24"/>
          <w:szCs w:val="24"/>
          <w:rtl w:val="0"/>
        </w:rPr>
        <w:t xml:space="preserve">(1). </w:t>
      </w:r>
      <w:hyperlink r:id="rId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https://www.researchgate.net/publication/387872000_Foundations_of_Decentralized_Metaverse_Economies_Converging_Physical_and_Virtual_Realities</w:t>
        </w:r>
      </w:hyperlink>
      <w:r w:rsidDel="00000000" w:rsidR="00000000" w:rsidRPr="00000000">
        <w:rPr>
          <w:rtl w:val="0"/>
        </w:rPr>
      </w:r>
    </w:p>
    <w:p w:rsidR="00000000" w:rsidDel="00000000" w:rsidP="00000000" w:rsidRDefault="00000000" w:rsidRPr="00000000" w14:paraId="00000031">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Hooper, B. (2020). </w:t>
      </w:r>
      <w:r w:rsidDel="00000000" w:rsidR="00000000" w:rsidRPr="00000000">
        <w:rPr>
          <w:rFonts w:ascii="Times New Roman" w:cs="Times New Roman" w:eastAsia="Times New Roman" w:hAnsi="Times New Roman"/>
          <w:i w:val="1"/>
          <w:iCs w:val="1"/>
          <w:sz w:val="24"/>
          <w:szCs w:val="24"/>
          <w:rtl w:val="0"/>
        </w:rPr>
        <w:t xml:space="preserve">EVE Online: The Worlds of Wealth and War. </w:t>
      </w:r>
      <w:r w:rsidDel="00000000" w:rsidR="00000000" w:rsidRPr="00000000">
        <w:rPr>
          <w:rFonts w:ascii="Times New Roman" w:cs="Times New Roman" w:eastAsia="Times New Roman" w:hAnsi="Times New Roman"/>
          <w:sz w:val="24"/>
          <w:szCs w:val="24"/>
          <w:rtl w:val="0"/>
        </w:rPr>
        <w:t xml:space="preserve">DiGRA Digital Library </w:t>
      </w:r>
      <w:hyperlink r:id="rId8">
        <w:r w:rsidDel="00000000" w:rsidR="00000000" w:rsidRPr="00000000">
          <w:rPr>
            <w:rFonts w:ascii="Times New Roman" w:cs="Times New Roman" w:eastAsia="Times New Roman" w:hAnsi="Times New Roman"/>
            <w:color w:val="1155cc"/>
            <w:sz w:val="24"/>
            <w:szCs w:val="24"/>
            <w:u w:val="single"/>
            <w:rtl w:val="0"/>
          </w:rPr>
          <w:t xml:space="preserve">https://dl.digra.org/index.php/dl/article/view/1187</w:t>
        </w:r>
      </w:hyperlink>
      <w:r w:rsidDel="00000000" w:rsidR="00000000" w:rsidRPr="00000000">
        <w:rPr>
          <w:rtl w:val="0"/>
        </w:rPr>
      </w:r>
    </w:p>
    <w:p w:rsidR="00000000" w:rsidDel="00000000" w:rsidP="00000000" w:rsidRDefault="00000000" w:rsidRPr="00000000" w14:paraId="00000032">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Lehdonvirta, V., &amp; Castronova, E. (2014). </w:t>
      </w:r>
      <w:r w:rsidDel="00000000" w:rsidR="00000000" w:rsidRPr="00000000">
        <w:rPr>
          <w:rFonts w:ascii="Times New Roman" w:cs="Times New Roman" w:eastAsia="Times New Roman" w:hAnsi="Times New Roman"/>
          <w:i w:val="1"/>
          <w:iCs w:val="1"/>
          <w:sz w:val="24"/>
          <w:szCs w:val="24"/>
          <w:rtl w:val="0"/>
        </w:rPr>
        <w:t xml:space="preserve">Virtual Economies: Design and Analysis. </w:t>
      </w:r>
      <w:r w:rsidDel="00000000" w:rsidR="00000000" w:rsidRPr="00000000">
        <w:rPr>
          <w:rFonts w:ascii="Times New Roman" w:cs="Times New Roman" w:eastAsia="Times New Roman" w:hAnsi="Times New Roman"/>
          <w:sz w:val="24"/>
          <w:szCs w:val="24"/>
          <w:rtl w:val="0"/>
        </w:rPr>
        <w:t xml:space="preserve">MIT Press. </w:t>
      </w:r>
      <w:hyperlink r:id="rId9">
        <w:r w:rsidDel="00000000" w:rsidR="00000000" w:rsidRPr="00000000">
          <w:rPr>
            <w:rFonts w:ascii="Times New Roman" w:cs="Times New Roman" w:eastAsia="Times New Roman" w:hAnsi="Times New Roman"/>
            <w:color w:val="1155cc"/>
            <w:sz w:val="24"/>
            <w:szCs w:val="24"/>
            <w:u w:val="single"/>
            <w:rtl w:val="0"/>
          </w:rPr>
          <w:t xml:space="preserve">https://direct.mit.edu/books/monograph/3441/Virtual-EconomiesDesign-and-Analysis</w:t>
        </w:r>
      </w:hyperlink>
      <w:r w:rsidDel="00000000" w:rsidR="00000000" w:rsidRPr="00000000">
        <w:rPr>
          <w:rtl w:val="0"/>
        </w:rPr>
      </w:r>
    </w:p>
    <w:p w:rsidR="00000000" w:rsidDel="00000000" w:rsidP="00000000" w:rsidRDefault="00000000" w:rsidRPr="00000000" w14:paraId="00000033">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hyperlink" Target="https://direct.mit.edu/books/monograph/3441/Virtual-EconomiesDesign-and-Analysis" TargetMode="External"/><Relationship Id="rId5" Type="http://schemas.openxmlformats.org/officeDocument/2006/relationships/styles" Target="styles.xml"/><Relationship Id="rId6" Type="http://schemas.openxmlformats.org/officeDocument/2006/relationships/hyperlink" Target="https://journals.plos.org/plosone/article?id=10.1371/journal.pone.0240196" TargetMode="External"/><Relationship Id="rId7" Type="http://schemas.openxmlformats.org/officeDocument/2006/relationships/hyperlink" Target="https://www.researchgate.net/publication/387872000_Foundations_of_Decentralized_Metaverse_Economies_Converging_Physical_and_Virtual_Realities" TargetMode="External"/><Relationship Id="rId8" Type="http://schemas.openxmlformats.org/officeDocument/2006/relationships/hyperlink" Target="https://dl.digra.org/index.php/dl/article/view/1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