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spacing w:after="0"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6">
      <w:pPr>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7">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Fonts w:ascii="Times New Roman" w:cs="Times New Roman" w:eastAsia="Times New Roman" w:hAnsi="Times New Roman"/>
          <w:b w:val="1"/>
          <w:bCs w:val="1"/>
          <w:sz w:val="24"/>
          <w:szCs w:val="24"/>
          <w:highlight w:val="white"/>
          <w:rtl w:val="0"/>
        </w:rPr>
        <w:t xml:space="preserve">Macroeconomic and Microeconomic Dynamics in EVE Online: A Quantitative Analysis of Supply Shocks and Pricing Inefficiencies</w:t>
      </w: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A">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Ryan Durkin</w:t>
      </w:r>
      <w:r w:rsidDel="00000000" w:rsidR="00000000" w:rsidRPr="00000000">
        <w:rPr>
          <w:rtl w:val="0"/>
        </w:rPr>
      </w:r>
    </w:p>
    <w:p w:rsidR="00000000" w:rsidDel="00000000" w:rsidP="00000000" w:rsidRDefault="00000000" w:rsidRPr="00000000" w14:paraId="0000000B">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Global</w:t>
      </w:r>
    </w:p>
    <w:p w:rsidR="00000000" w:rsidDel="00000000" w:rsidP="00000000" w:rsidRDefault="00000000" w:rsidRPr="00000000" w14:paraId="0000000C">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MIS581</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w:t>
      </w:r>
      <w:r w:rsidDel="00000000" w:rsidR="00000000" w:rsidRPr="00000000">
        <w:rPr>
          <w:rFonts w:ascii="Times New Roman" w:cs="Times New Roman" w:eastAsia="Times New Roman" w:hAnsi="Times New Roman"/>
          <w:sz w:val="24"/>
          <w:szCs w:val="24"/>
          <w:highlight w:val="white"/>
          <w:rtl w:val="0"/>
        </w:rPr>
        <w:t xml:space="preserve">Capstone – Business Intelligence and Data Analytics</w:t>
      </w: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Justin Bateh</w:t>
      </w:r>
      <w:r w:rsidDel="00000000" w:rsidR="00000000" w:rsidRPr="00000000">
        <w:rPr>
          <w:rtl w:val="0"/>
        </w:rPr>
      </w:r>
    </w:p>
    <w:p w:rsidR="00000000" w:rsidDel="00000000" w:rsidP="00000000" w:rsidRDefault="00000000" w:rsidRPr="00000000" w14:paraId="0000000E">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9/19/2026</w:t>
      </w: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tabs>
          <w:tab w:val="left" w:leader="none" w:pos="3355"/>
        </w:tabs>
        <w:spacing w:line="4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12">
      <w:pPr>
        <w:spacing w:line="48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Macroeconomic and Microeconomic Dynamics in EVE Online: A Quantitative Analysis of Supply Shocks and Pricing Inefficiencies</w:t>
      </w:r>
      <w:r w:rsidDel="00000000" w:rsidR="00000000" w:rsidRPr="00000000">
        <w:rPr>
          <w:rtl w:val="0"/>
        </w:rPr>
      </w:r>
    </w:p>
    <w:p w:rsidR="00000000" w:rsidDel="00000000" w:rsidP="00000000" w:rsidRDefault="00000000" w:rsidRPr="00000000" w14:paraId="00000014">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 Online features one of the most complex, player-driven virtual economies in existence, presenting a unique, self-contained ecosystem that closely mirrors real-world macroeconomic and microeconomic dynamics (Parkkila, Ikonen, &amp; Porras, 2015). At its core, the game’s economy is fueled by millions of daily transactions involving raw materials extraction, localized manufacturing, and complex supply chain logistics across thousands of interconnected solar systems. The microeconomic layer is driven by individual player decisions, such as pricing strategies for specific item types, localized supply and demand shocks, and profit margin optimizations at regional trade hubs like Jita. Conversely, the macroeconomic layer encompasses broader systemic trends, including the total ISK (Interstellar Kredits) money supply, aggregate trade volumes, and inflation or deflation driven by developer-introduced patches or massive player-driven conflicts.</w:t>
      </w:r>
    </w:p>
    <w:p w:rsidR="00000000" w:rsidDel="00000000" w:rsidP="00000000" w:rsidRDefault="00000000" w:rsidRPr="00000000" w14:paraId="0000001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this environment is fundamentally important because it serves as a perfect sandbox for economic analysis and advanced data modeling. Analyzing market price datasets and ISK trade volumes allows for the observation of pure economic principles without the unpredictable noise of real-world politics or unrecorded black markets. By visualizing these complex datasets through dimensional modeling and advanced visualization techniques, analysts can uncover hidden market inefficiencies, track the velocity of currency, and predict the impact of specific supply shocks, rendering EVE Online an ideal environment for advanced economic research.</w:t>
      </w:r>
    </w:p>
    <w:p w:rsidR="00000000" w:rsidDel="00000000" w:rsidP="00000000" w:rsidRDefault="00000000" w:rsidRPr="00000000" w14:paraId="0000001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Problem/Purpose Statement</w:t>
      </w:r>
    </w:p>
    <w:p w:rsidR="00000000" w:rsidDel="00000000" w:rsidP="00000000" w:rsidRDefault="00000000" w:rsidRPr="00000000" w14:paraId="0000001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Despite the wealth of transactional data generated within EVE Online, there remains a significant challenge in effectively synthesizing and interpreting this vast amount of market information to make accurate, predictive economic decisions. The primary issue this research addresses is the severe information asymmetry and market volatility that plagues commodity trading across different planetary systems and trade hubs (Epifanovskaya et al., 2018). While the environment provides raw market price datasets and intricate item type classifications, the sheer volume of micro-transactions and shifting ISK trade volumes often obscures broader macroeconomic trends, such as systemic inflation or creeping supply chain bottlenecks.</w:t>
      </w:r>
    </w:p>
    <w:p w:rsidR="00000000" w:rsidDel="00000000" w:rsidP="00000000" w:rsidRDefault="00000000" w:rsidRPr="00000000" w14:paraId="0000001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market participants and by extension, economic observers, struggle to isolate genuine market signals from localized noise. The purpose of this capstone project is to systematically ingest, model, and analyze EVE Online’s market data to identify actionable patterns in price fluctuations and trade volume velocities. Specifically, this research will focus on developing a robust analytical framework that processes high-velocity trade data to detect early warning signs of resource scarcity or oversupply in key industrial sectors. By addressing this analytical gap, the project aims to demonstrate how advanced data modeling can transform raw, decentralized transaction logs into cohesive economic intelligence, solving the problem of delayed market responsiveness in highly complex, decentralized trading environments.</w:t>
      </w:r>
    </w:p>
    <w:p w:rsidR="00000000" w:rsidDel="00000000" w:rsidP="00000000" w:rsidRDefault="00000000" w:rsidRPr="00000000" w14:paraId="0000001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Aims/Objectives/Goals</w:t>
      </w:r>
    </w:p>
    <w:p w:rsidR="00000000" w:rsidDel="00000000" w:rsidP="00000000" w:rsidRDefault="00000000" w:rsidRPr="00000000" w14:paraId="0000001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primary goal of this research is to construct a comprehensive economic data model that tracks and visualizes ISK trade volumes and price fluctuations across EVE Online’s markets. Key objectives include mapping item-type dependencies, identifying macroeconomic pricing inefficiencies at local hubs, and analyzing macroeconomic trends to forecast systemic supply shocks.</w:t>
      </w:r>
    </w:p>
    <w:p w:rsidR="00000000" w:rsidDel="00000000" w:rsidP="00000000" w:rsidRDefault="00000000" w:rsidRPr="00000000" w14:paraId="0000001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Organizational Benefits</w:t>
      </w:r>
    </w:p>
    <w:p w:rsidR="00000000" w:rsidDel="00000000" w:rsidP="00000000" w:rsidRDefault="00000000" w:rsidRPr="00000000" w14:paraId="0000002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findings and methodologies developed through this capstone project offer substantial organizational benefits, particularly for entities reliant on data analytics to navigate complex, volatile markets. In an environment that increasingly relies on datafication to extract actionable intelligence from user metadata, building these analytical models directly enhances modern business intelligence capabilities (Kerr, 2023). First, by successfully modeling EVE Online’s intricate economic environment, an organization can validate and refine its internal data processing architectures and advanced visualization techniques. Implementing advanced data visualization techniques such as radial and sunburst charts to map out millions of ISK transactions and multi-layered item type dependencies, directly translated to improved business intelligence capabilities in real-world applications. It closes a gap in traditional analytical training by demonstrating how to handle massive, unstructured transactional datasets and convert them into clear, actionable dashboards.</w:t>
      </w:r>
    </w:p>
    <w:p w:rsidR="00000000" w:rsidDel="00000000" w:rsidP="00000000" w:rsidRDefault="00000000" w:rsidRPr="00000000" w14:paraId="0000002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the problem of information asymmetry in a virtual environment provides a functional blueprint for addressing similar real-world macroeconomic and microeconomic challenges. For an economic analysis team, the ability to track aggregate money supply against hyper-localized commodity pricing allows for the development of superior predictive models. This also presents a unique opportunity to implement anomaly detection systems that can flag sudden market shifts or supply chain disruptions before they materialize, allowing an organization to pivot its strategies proactively.</w:t>
      </w:r>
    </w:p>
    <w:p w:rsidR="00000000" w:rsidDel="00000000" w:rsidP="00000000" w:rsidRDefault="00000000" w:rsidRPr="00000000" w14:paraId="0000002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organizational benefit lies in the creation of a highly adaptable analytical framework. By bridging the gap between theoretical economic principles and practical data modeling, this project cultivates a higher standard of empirical decision making. The skills, models, and analytical tools created in this sandbox can be directly ported to enterprise environments, equipping stakeholders with the intelligence necessary to leverage complex market data, optimize financial strategies, and maintain a competitive edge.</w:t>
      </w:r>
    </w:p>
    <w:p w:rsidR="00000000" w:rsidDel="00000000" w:rsidP="00000000" w:rsidRDefault="00000000" w:rsidRPr="00000000" w14:paraId="00000026">
      <w:pPr>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of Study</w:t>
      </w:r>
    </w:p>
    <w:p w:rsidR="00000000" w:rsidDel="00000000" w:rsidP="00000000" w:rsidRDefault="00000000" w:rsidRPr="00000000" w14:paraId="00000028">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study investigates the macroeconomic and microeconomic dynamics of EVE Online’s virtual economy by systematically analyzing regional market telemetry and high velocity transactional data. To effectively process the massive volume of trade information generated within this decentralized environment, the study constructs an intricate data engineering pipeline designed to handle severe information asymmetry and market volatility. By bridging complex data processing techniques with fundamental economic theory, the research demonstrates how massive, unstructured transaction logs can be synthesized into cohesive, predictive business intelligence models.</w:t>
      </w:r>
    </w:p>
    <w:p w:rsidR="00000000" w:rsidDel="00000000" w:rsidP="00000000" w:rsidRDefault="00000000" w:rsidRPr="00000000" w14:paraId="00000029">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conducted through the following systematic phases:</w:t>
      </w:r>
    </w:p>
    <w:p w:rsidR="00000000" w:rsidDel="00000000" w:rsidP="00000000" w:rsidRDefault="00000000" w:rsidRPr="00000000" w14:paraId="0000002B">
      <w:pPr>
        <w:numPr>
          <w:ilvl w:val="0"/>
          <w:numId w:val="3"/>
        </w:numPr>
        <w:spacing w:after="0" w:line="480" w:lineRule="auto"/>
        <w:ind w:left="720"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b w:val="1"/>
          <w:bCs w:val="1"/>
          <w:sz w:val="24"/>
          <w:szCs w:val="24"/>
          <w:rtl w:val="0"/>
        </w:rPr>
        <w:t xml:space="preserve">Data Acquisition and Ingestion: </w:t>
      </w:r>
      <w:r w:rsidDel="00000000" w:rsidR="00000000" w:rsidRPr="00000000">
        <w:rPr>
          <w:rFonts w:ascii="Times New Roman" w:cs="Times New Roman" w:eastAsia="Times New Roman" w:hAnsi="Times New Roman"/>
          <w:sz w:val="24"/>
          <w:szCs w:val="24"/>
          <w:rtl w:val="0"/>
        </w:rPr>
        <w:t xml:space="preserve">The research utilizes custom automated pagination scrapers to extract real-time order book telemetry, fleet activities, and raw market data directly from the game’s official EVE Swagger Interface (ESI) API.</w:t>
      </w:r>
    </w:p>
    <w:p w:rsidR="00000000" w:rsidDel="00000000" w:rsidP="00000000" w:rsidRDefault="00000000" w:rsidRPr="00000000" w14:paraId="0000002C">
      <w:pPr>
        <w:numPr>
          <w:ilvl w:val="0"/>
          <w:numId w:val="3"/>
        </w:numPr>
        <w:spacing w:after="0" w:line="480" w:lineRule="auto"/>
        <w:ind w:left="720"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b w:val="1"/>
          <w:bCs w:val="1"/>
          <w:sz w:val="24"/>
          <w:szCs w:val="24"/>
          <w:rtl w:val="0"/>
        </w:rPr>
        <w:t xml:space="preserve">Data Processing and Transformation: </w:t>
      </w:r>
      <w:r w:rsidDel="00000000" w:rsidR="00000000" w:rsidRPr="00000000">
        <w:rPr>
          <w:rFonts w:ascii="Times New Roman" w:cs="Times New Roman" w:eastAsia="Times New Roman" w:hAnsi="Times New Roman"/>
          <w:sz w:val="24"/>
          <w:szCs w:val="24"/>
          <w:rtl w:val="0"/>
        </w:rPr>
        <w:t xml:space="preserve">The study implements Extract, Transform, and Load (ETL) pipelines to manage multi-gigabyte datasets. This includes leveraging parallel computing libraries, specifically Dask, to convert raw CSV data into partitioned Parquet files, ensuring high-performance querying and scalable storage.</w:t>
      </w:r>
    </w:p>
    <w:p w:rsidR="00000000" w:rsidDel="00000000" w:rsidP="00000000" w:rsidRDefault="00000000" w:rsidRPr="00000000" w14:paraId="0000002D">
      <w:pPr>
        <w:numPr>
          <w:ilvl w:val="0"/>
          <w:numId w:val="3"/>
        </w:numPr>
        <w:spacing w:after="0" w:line="480" w:lineRule="auto"/>
        <w:ind w:left="720"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b w:val="1"/>
          <w:bCs w:val="1"/>
          <w:sz w:val="24"/>
          <w:szCs w:val="24"/>
          <w:rtl w:val="0"/>
        </w:rPr>
        <w:t xml:space="preserve">Dimensional Modeling: </w:t>
      </w:r>
      <w:r w:rsidDel="00000000" w:rsidR="00000000" w:rsidRPr="00000000">
        <w:rPr>
          <w:rFonts w:ascii="Times New Roman" w:cs="Times New Roman" w:eastAsia="Times New Roman" w:hAnsi="Times New Roman"/>
          <w:sz w:val="24"/>
          <w:szCs w:val="24"/>
          <w:rtl w:val="0"/>
        </w:rPr>
        <w:t xml:space="preserve">The ingested transactional data is structured into relational database and star schemas to accurately map intricate item-type dependencies, manufacturing resource requirements, and specific market hub activities.</w:t>
      </w:r>
    </w:p>
    <w:p w:rsidR="00000000" w:rsidDel="00000000" w:rsidP="00000000" w:rsidRDefault="00000000" w:rsidRPr="00000000" w14:paraId="0000002E">
      <w:pPr>
        <w:numPr>
          <w:ilvl w:val="0"/>
          <w:numId w:val="3"/>
        </w:numPr>
        <w:spacing w:after="0" w:line="480" w:lineRule="auto"/>
        <w:ind w:left="720" w:hanging="360"/>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b w:val="1"/>
          <w:bCs w:val="1"/>
          <w:sz w:val="24"/>
          <w:szCs w:val="24"/>
          <w:rtl w:val="0"/>
        </w:rPr>
        <w:t xml:space="preserve">Economic Analysis and Visualization: </w:t>
      </w:r>
      <w:r w:rsidDel="00000000" w:rsidR="00000000" w:rsidRPr="00000000">
        <w:rPr>
          <w:rFonts w:ascii="Times New Roman" w:cs="Times New Roman" w:eastAsia="Times New Roman" w:hAnsi="Times New Roman"/>
          <w:sz w:val="24"/>
          <w:szCs w:val="24"/>
          <w:rtl w:val="0"/>
        </w:rPr>
        <w:t xml:space="preserve">The finalized data models are utilized to track Interstellar Kredit (ISK) velocity, identify localized pricing inefficiencies at major trade hubs, and establish anomaly detection frameworks capable of forecasting system supply shocks or resource scarcity.</w:t>
      </w:r>
    </w:p>
    <w:p w:rsidR="00000000" w:rsidDel="00000000" w:rsidP="00000000" w:rsidRDefault="00000000" w:rsidRPr="00000000" w14:paraId="0000002F">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Questions and Hypotheses</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of this research is built upon understanding how localized market disruptions in a decentralized environment propagate through the broader economic system. My primary research questions investigates how localized microeconomic pricing inefficiencies across regional trade hubs impact the macroeconomic money supply and inflation rates within EVE Online. Specifically, I’m asking to what extent systematic supply shocks in raw material extraction disproportionately accelerate localized inflation in peripheral systems compared to central trade hubs.</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these research questions is driven by the opportunity to analyze a full closed-loop virtual economy that generated a continuous dataset of market transactions and player telemetry. In traditional macroeconomic research, economists frequently struggle with incomplete, delayed, or heavily revised datasets. Measuring  economic volatility in this environment allows for myself to observe pure supply and demand dynamics without the unpredictable noise of real-world regulatory interventions or unrecorded black market activity. This is a quantitative approach to this research because utilizing massive datasets from complex, interconnected virtual worlds provides a methodology for modeling real-world decentralized systems and macroeconomic policies (Epifanovskaya et al., 2018; Parkkila, Ikonen, &amp; Porras, 2015). By isolating these variables within a virtual sandbox, the resulting models can offer highly accurate insights into how real-world supply chain bottlenecks might impact peripheral, low-liquidity economies.</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Focus on Market Volatility and Supply Shocks</w:t>
      </w: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EVE economy is anchored by massive, high-volume central trade hubs, most notably the Jita system in The Forge region, which processes the vast majority of the galaxy’s trade and exhibits immense market depth. In contrast, peripheral planetary systems operate with significantly lower trade volumes and thinner order books. My hypothesis here is that sudden resource scarcity will cause a faster, more volatile inflationary spike in localized, low-liquidity markets than in centralized, high-volume trade hubs. When a systemic supply shock occurs, such as a developer induced patch that reduces mineral yields or massive player conflicts, the high liquidity of a central hub theoretically acts as a shock absorber. In peripheral markets, however, the lack of supply depth should cause prices to gap up rapidly, leading to outsized localization inflation.</w:t>
      </w:r>
    </w:p>
    <w:p w:rsidR="00000000" w:rsidDel="00000000" w:rsidP="00000000" w:rsidRDefault="00000000" w:rsidRPr="00000000" w14:paraId="00000035">
      <w:pPr>
        <w:numPr>
          <w:ilvl w:val="0"/>
          <w:numId w:val="1"/>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H1 (Alternative): </w:t>
      </w:r>
      <w:r w:rsidDel="00000000" w:rsidR="00000000" w:rsidRPr="00000000">
        <w:rPr>
          <w:rFonts w:ascii="Times New Roman" w:cs="Times New Roman" w:eastAsia="Times New Roman" w:hAnsi="Times New Roman"/>
          <w:sz w:val="24"/>
          <w:szCs w:val="24"/>
          <w:rtl w:val="0"/>
        </w:rPr>
        <w:t xml:space="preserve">Systemic supply shocks in raw material extraction will cause a statistically significant, faster, and more volatile inflationary price spike in localized, low liquidity peripheral markets compared to centralized, high-volume trading hubs.</w:t>
      </w:r>
    </w:p>
    <w:p w:rsidR="00000000" w:rsidDel="00000000" w:rsidP="00000000" w:rsidRDefault="00000000" w:rsidRPr="00000000" w14:paraId="00000036">
      <w:pPr>
        <w:numPr>
          <w:ilvl w:val="0"/>
          <w:numId w:val="1"/>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H0 (Null): </w:t>
      </w:r>
      <w:r w:rsidDel="00000000" w:rsidR="00000000" w:rsidRPr="00000000">
        <w:rPr>
          <w:rFonts w:ascii="Times New Roman" w:cs="Times New Roman" w:eastAsia="Times New Roman" w:hAnsi="Times New Roman"/>
          <w:sz w:val="24"/>
          <w:szCs w:val="24"/>
          <w:rtl w:val="0"/>
        </w:rPr>
        <w:t xml:space="preserve">Systemic supply shocks in raw material extraction will cause no statistically significant disturbance in inflation rates or price volatility between localized peripheral markets and centralized trading hubs; price adjustments will remain proportional across all regions.</w:t>
      </w:r>
    </w:p>
    <w:p w:rsidR="00000000" w:rsidDel="00000000" w:rsidP="00000000" w:rsidRDefault="00000000" w:rsidRPr="00000000" w14:paraId="0000003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Focus on Pricing Inefficiencies and Trade Velocity</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velocity of money, the rate of which a unit of currency is exchanged for goods or services within a given timeframe, is a critical indicator of economic vitality. In localized regional hubs with low market participation, market makers frequently exploit their geographical isolation by imposing significant bid-ask spreads, thereby creating deliberate pricing inefficiencies. This secondary focus aims to measure where these microeconomic frictions stymie the broader macroeconomic flow of currency.</w:t>
      </w:r>
    </w:p>
    <w:p w:rsidR="00000000" w:rsidDel="00000000" w:rsidP="00000000" w:rsidRDefault="00000000" w:rsidRPr="00000000" w14:paraId="00000039">
      <w:pPr>
        <w:numPr>
          <w:ilvl w:val="0"/>
          <w:numId w:val="2"/>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H2 (Alternative): </w:t>
      </w:r>
      <w:r w:rsidDel="00000000" w:rsidR="00000000" w:rsidRPr="00000000">
        <w:rPr>
          <w:rFonts w:ascii="Times New Roman" w:cs="Times New Roman" w:eastAsia="Times New Roman" w:hAnsi="Times New Roman"/>
          <w:sz w:val="24"/>
          <w:szCs w:val="24"/>
          <w:rtl w:val="0"/>
        </w:rPr>
        <w:t xml:space="preserve">Pronounced microeconomic pricing inefficiencies, such as widened bid-ask spreads, at regional trade hubs significantly reduce the overall macroeconomic velocity of ISK trade volumes in those specific systems.</w:t>
      </w:r>
    </w:p>
    <w:p w:rsidR="00000000" w:rsidDel="00000000" w:rsidP="00000000" w:rsidRDefault="00000000" w:rsidRPr="00000000" w14:paraId="0000003A">
      <w:pPr>
        <w:numPr>
          <w:ilvl w:val="0"/>
          <w:numId w:val="2"/>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H0 (Null): </w:t>
      </w:r>
      <w:r w:rsidDel="00000000" w:rsidR="00000000" w:rsidRPr="00000000">
        <w:rPr>
          <w:rFonts w:ascii="Times New Roman" w:cs="Times New Roman" w:eastAsia="Times New Roman" w:hAnsi="Times New Roman"/>
          <w:sz w:val="24"/>
          <w:szCs w:val="24"/>
          <w:rtl w:val="0"/>
        </w:rPr>
        <w:t xml:space="preserve">Microeconomic pricing inefficiencies at regional trade hubs have no statistically significant impact on the macroeconomic velocity of ISK trade volumes within those systems.</w:t>
      </w:r>
    </w:p>
    <w:p w:rsidR="00000000" w:rsidDel="00000000" w:rsidP="00000000" w:rsidRDefault="00000000" w:rsidRPr="00000000" w14:paraId="0000003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w:t>
      </w:r>
      <w:r w:rsidDel="00000000" w:rsidR="00000000" w:rsidRPr="00000000">
        <w:rPr>
          <w:rtl w:val="0"/>
        </w:rPr>
      </w:r>
    </w:p>
    <w:p w:rsidR="00000000" w:rsidDel="00000000" w:rsidP="00000000" w:rsidRDefault="00000000" w:rsidRPr="00000000" w14:paraId="0000003E">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of virtual economies provides a uniquely controlled environment to evaluate complex macroeconomic theories that are otherwise difficult to isolate in the physical world. This capstone investigates how localized microeconomic pricing inefficiencies across regional trade hubs impact macroeconomic money supply and inflation rates within the virtual ecosystem of EVE Online. Specifically, the research asks to what extent systematic supply shocks in raw material extraction disproportionately accelerate localized inflation in peripheral, low-security systems compared to central, high-liquidity trade hubs. By framing this virtual ecosystem as a proxy for real-world decentralized supply chains, this research leverages data architecture and statistical modeling to isolate complex variables. As outlined in the instructions for this assignment, this literature review is not a summary abstract; rather, it discusses how existing scholarship surrounds this problem, utilizing previous methodologies to lend critical context to the proposed study of virtual market behavior and structural inflation.</w:t>
      </w:r>
    </w:p>
    <w:p w:rsidR="00000000" w:rsidDel="00000000" w:rsidP="00000000" w:rsidRDefault="00000000" w:rsidRPr="00000000" w14:paraId="0000003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Viability of Virtual Worlds for Economic Modeling</w:t>
      </w:r>
    </w:p>
    <w:p w:rsidR="00000000" w:rsidDel="00000000" w:rsidP="00000000" w:rsidRDefault="00000000" w:rsidRPr="00000000" w14:paraId="0000004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To establish the validity of using EVE Online as an economic proxy, it’s necessary to examine literature evaluating the intersection of real-world and in-game socioeconomic behaviors. Research demonstrates that virtual worlds serve as extensive, highly granular laboratories for evaluating generative mechanisms of real-world economic systems (Belaza et al., 2020). Studies analyzing the daily social and economic activities of players in EVE Online reveal that in-game trading behavior is significantly dependent on real-world macroeconomic environments, reacting to external pressures such as unemployment rates and currency exchange fluctuations (Belaza et al., 2020).). Because the game operates a complex, player-driven economy where nearly all items are produced, transported, and traded with minimal developer intervention, the extracted transaction data is highly representative of genuine human economic behavior. This foundational understanding validates the approach of this capstone: modeling localized supply shocks in the game yields credible, data-backed insights into how physical, low-liquidity economies react to sudden supply chain bottlenecks.</w:t>
      </w:r>
    </w:p>
    <w:p w:rsidR="00000000" w:rsidDel="00000000" w:rsidP="00000000" w:rsidRDefault="00000000" w:rsidRPr="00000000" w14:paraId="0000004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Wealth Distribution, Inequality, and Pricing Inefficiencies</w:t>
      </w:r>
    </w:p>
    <w:p w:rsidR="00000000" w:rsidDel="00000000" w:rsidP="00000000" w:rsidRDefault="00000000" w:rsidRPr="00000000" w14:paraId="0000004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core component of analyzing regional trade hubs involves understanding wealth distribution, which directly impacts market liquidity and localized pricing inefficiencies. The wealth distribution within EVE Online is remarkably concentrated, often exhibiting more extreme inequality than many real-world national economies (Hooper, 2020). By applying standardized economic methods like the Gini Coefficient to player assets and liquid currency (Interstellar Kredits), researchers highlight that a player’s accumulated wealth is a significant indicator of both in-game progression and overarching market power (Hooper, 2020). The existence of a persistent first-mover advantage grants veteran players and massive player alliances a significant economic edge, allowing them to monopolize resources and artificially dictate market prices across different regions. In the context of this project, this extreme wealth concentration suggests that localized pricing inefficiencies may be severely exacerbated by cartels controlling peripheral systems. Consequently, when a supply shock occurs, this disproportionate resource control may accelerate localized inflation, a dynamic this project aims to quantitatively measure using statistical modeling in R.</w:t>
      </w:r>
    </w:p>
    <w:p w:rsidR="00000000" w:rsidDel="00000000" w:rsidP="00000000" w:rsidRDefault="00000000" w:rsidRPr="00000000" w14:paraId="0000004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Supply Shocks and Macroeconomic Fundamental in Virtual Spaces</w:t>
      </w:r>
    </w:p>
    <w:p w:rsidR="00000000" w:rsidDel="00000000" w:rsidP="00000000" w:rsidRDefault="00000000" w:rsidRPr="00000000" w14:paraId="0000004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fundamental microeconomic theories of supply, demand, and market equilibrium translate seamlessly into virtual environments, providing a framework for analyzing shocks. Academic literature extensively outlines how traditional economic concepts, such as localized markets, institutional banking structures, and money supply velocity, are all utilized to analyze economies based on artificially scarce virtual goods (Lehdonvirta &amp; Castronova, 2014). This body of work emphasizes that behind every virtual sale lies a complex economy influenced by externalities, monopoly power, and developer-imposed protocols (Lehdonvirta &amp; Castronova, 2014). In EVE Online, where raw materials are dispersed across a vast galaxy and transportation time is a strictly enforced constraint, regional pricing disparities naturally emerge. The literature supports the premise that when an exogenous supply shock is introduced, such as a systemic change in resource spawn rates or massive player related battles, the market reacts rapidly, adjusting prices based on transportation costs and local scarcity (Lehdonvirta &amp; Castronova, 2014). This framework provides the theoretical basis for analyzing how battles and extractions send shocks and ripples through the economy, altering the broader money supply and driving inflationary trends.</w:t>
      </w:r>
    </w:p>
    <w:p w:rsidR="00000000" w:rsidDel="00000000" w:rsidP="00000000" w:rsidRDefault="00000000" w:rsidRPr="00000000" w14:paraId="0000004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Decentralized Systems and Aggregated Data Methodologies</w:t>
      </w:r>
    </w:p>
    <w:p w:rsidR="00000000" w:rsidDel="00000000" w:rsidP="00000000" w:rsidRDefault="00000000" w:rsidRPr="00000000" w14:paraId="0000004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Contemporary scholarship on decentralized metaverse economies provides crucial methodological insights for tracking and interpreting complex transactional data. Studies leveraging advanced vector autoregressive models to analyze millions of transactions in decentralized economies highlight the highly complex dynamics between individual economic actors, fluctuating exchange rates, and digital asset creation (Hannaeke et al., 2025). These economies uniquely combine real-world scarcity mechanics with absolute digital ownership. While EVE Online operates on centralized servers rather than a blockchain, its decentralized, player-driven logistics and peer-to-peer transaction networks replicate fundamental real-world supply chain processes, including remote sourcing, inventory management, and long-haul distribution (Hannaeke et al., 2025). The quantitative methodologies employed in these peer reviewed studies, specifically the use of data pipelines to parse, clean, and analyze massive transactional datasets, directly inform the current capstone’s technical approach. By utilizing these established data extraction methodologies, the current research will aggregate micro-level transaction logs to draw statistically significant macroeconomic conclusions across various regional hubs.</w:t>
      </w:r>
    </w:p>
    <w:p w:rsidR="00000000" w:rsidDel="00000000" w:rsidP="00000000" w:rsidRDefault="00000000" w:rsidRPr="00000000" w14:paraId="0000004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 of the Research Design</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curated for this economic analysis comprises a massive, multi-gigabyte fusion of historical market order telemetry and combat destruction logs extracted directly from EVE Online’s ecosystem. Because of the sheer volume of daily transactions across thousands of distinct star systems, the raw telemetry will be structured into partitioned Parquet format to ensure high-performance querying and efficient storage management. The dataset captures the microeconomic behavior of individual market participants such as the posting of buy and sell orders at regional hubs, while simultaneously tracking the macroeconomic velocity of the ISK currency of the physical destruction of virtual assets through combat. Analyzing massive, longitudinal data from virtual auction houses provides an unprecedented view into player behavioral clusters and market dynamics that define massively multi-player online games economies (Drachen et al., 2016).</w:t>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conduct a statistical analysis, the dataset relies on a variety of distinct variable types that measure everything from categorical spatial geography to continuous financial values:</w:t>
      </w:r>
    </w:p>
    <w:p w:rsidR="00000000" w:rsidDel="00000000" w:rsidP="00000000" w:rsidRDefault="00000000" w:rsidRPr="00000000" w14:paraId="00000050">
      <w:pPr>
        <w:numPr>
          <w:ilvl w:val="0"/>
          <w:numId w:val="4"/>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 ID</w:t>
      </w:r>
      <w:r w:rsidDel="00000000" w:rsidR="00000000" w:rsidRPr="00000000">
        <w:rPr>
          <w:rFonts w:ascii="Times New Roman" w:cs="Times New Roman" w:eastAsia="Times New Roman" w:hAnsi="Times New Roman"/>
          <w:sz w:val="24"/>
          <w:szCs w:val="24"/>
          <w:rtl w:val="0"/>
        </w:rPr>
        <w:t xml:space="preserve">: A nominal variable acting as the unique primary key for every distinct market transaction submitted to the server.</w:t>
      </w:r>
    </w:p>
    <w:p w:rsidR="00000000" w:rsidDel="00000000" w:rsidP="00000000" w:rsidRDefault="00000000" w:rsidRPr="00000000" w14:paraId="00000051">
      <w:pPr>
        <w:numPr>
          <w:ilvl w:val="0"/>
          <w:numId w:val="4"/>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Buy Orde</w:t>
      </w:r>
      <w:r w:rsidDel="00000000" w:rsidR="00000000" w:rsidRPr="00000000">
        <w:rPr>
          <w:rFonts w:ascii="Times New Roman" w:cs="Times New Roman" w:eastAsia="Times New Roman" w:hAnsi="Times New Roman"/>
          <w:sz w:val="24"/>
          <w:szCs w:val="24"/>
          <w:rtl w:val="0"/>
        </w:rPr>
        <w:t xml:space="preserve">r: A binary (or dichotomous) variable representing the transaction direction, where a value of 1 indicates a buy order and a value of 0 indicates a sell order.</w:t>
      </w:r>
    </w:p>
    <w:p w:rsidR="00000000" w:rsidDel="00000000" w:rsidP="00000000" w:rsidRDefault="00000000" w:rsidRPr="00000000" w14:paraId="00000052">
      <w:pPr>
        <w:numPr>
          <w:ilvl w:val="0"/>
          <w:numId w:val="4"/>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ID</w:t>
      </w:r>
      <w:r w:rsidDel="00000000" w:rsidR="00000000" w:rsidRPr="00000000">
        <w:rPr>
          <w:rFonts w:ascii="Times New Roman" w:cs="Times New Roman" w:eastAsia="Times New Roman" w:hAnsi="Times New Roman"/>
          <w:sz w:val="24"/>
          <w:szCs w:val="24"/>
          <w:rtl w:val="0"/>
        </w:rPr>
        <w:t xml:space="preserve">: A nominal variable used as a categorical identifier for the specific solar system where the market order was placed or where the combat event occurred.</w:t>
      </w:r>
    </w:p>
    <w:p w:rsidR="00000000" w:rsidDel="00000000" w:rsidP="00000000" w:rsidRDefault="00000000" w:rsidRPr="00000000" w14:paraId="00000053">
      <w:pPr>
        <w:numPr>
          <w:ilvl w:val="0"/>
          <w:numId w:val="4"/>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ID</w:t>
      </w:r>
      <w:r w:rsidDel="00000000" w:rsidR="00000000" w:rsidRPr="00000000">
        <w:rPr>
          <w:rFonts w:ascii="Times New Roman" w:cs="Times New Roman" w:eastAsia="Times New Roman" w:hAnsi="Times New Roman"/>
          <w:sz w:val="24"/>
          <w:szCs w:val="24"/>
          <w:rtl w:val="0"/>
        </w:rPr>
        <w:t xml:space="preserve">: A nominal variable denoting the specific classification of the item being traded or destroyed, such as raw minerals, advanced planetary commodities, or completed vessel hulls.</w:t>
      </w:r>
    </w:p>
    <w:p w:rsidR="00000000" w:rsidDel="00000000" w:rsidP="00000000" w:rsidRDefault="00000000" w:rsidRPr="00000000" w14:paraId="00000054">
      <w:pPr>
        <w:numPr>
          <w:ilvl w:val="0"/>
          <w:numId w:val="4"/>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A continuous (ratio) variable representing the exact ISK value assigned to a single unit of the item within the market order.</w:t>
      </w:r>
    </w:p>
    <w:p w:rsidR="00000000" w:rsidDel="00000000" w:rsidP="00000000" w:rsidRDefault="00000000" w:rsidRPr="00000000" w14:paraId="00000055">
      <w:pPr>
        <w:numPr>
          <w:ilvl w:val="0"/>
          <w:numId w:val="4"/>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 Entered</w:t>
      </w:r>
      <w:r w:rsidDel="00000000" w:rsidR="00000000" w:rsidRPr="00000000">
        <w:rPr>
          <w:rFonts w:ascii="Times New Roman" w:cs="Times New Roman" w:eastAsia="Times New Roman" w:hAnsi="Times New Roman"/>
          <w:sz w:val="24"/>
          <w:szCs w:val="24"/>
          <w:rtl w:val="0"/>
        </w:rPr>
        <w:t xml:space="preserve">: An interval (ratio) variable tracking the total quantity of items originally requested or offered in the market order.</w:t>
      </w:r>
    </w:p>
    <w:p w:rsidR="00000000" w:rsidDel="00000000" w:rsidP="00000000" w:rsidRDefault="00000000" w:rsidRPr="00000000" w14:paraId="00000056">
      <w:pPr>
        <w:numPr>
          <w:ilvl w:val="0"/>
          <w:numId w:val="4"/>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An interval variable recording the precise chronological moment a market order was issued or a killmail was generated, essential for time-series tracking.</w:t>
      </w:r>
    </w:p>
    <w:p w:rsidR="00000000" w:rsidDel="00000000" w:rsidP="00000000" w:rsidRDefault="00000000" w:rsidRPr="00000000" w14:paraId="00000057">
      <w:pPr>
        <w:numPr>
          <w:ilvl w:val="0"/>
          <w:numId w:val="4"/>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Destroyed Value</w:t>
      </w:r>
      <w:r w:rsidDel="00000000" w:rsidR="00000000" w:rsidRPr="00000000">
        <w:rPr>
          <w:rFonts w:ascii="Times New Roman" w:cs="Times New Roman" w:eastAsia="Times New Roman" w:hAnsi="Times New Roman"/>
          <w:sz w:val="24"/>
          <w:szCs w:val="24"/>
          <w:rtl w:val="0"/>
        </w:rPr>
        <w:t xml:space="preserve">: A continuous (ratio) variable capturing the total estimated ISK value of an asset removed from the economy via combat destruction.</w:t>
      </w:r>
    </w:p>
    <w:p w:rsidR="00000000" w:rsidDel="00000000" w:rsidP="00000000" w:rsidRDefault="00000000" w:rsidRPr="00000000" w14:paraId="0000005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Analytical Tools and Techniques</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process this partitioned data and extract meaningful economic intelligence, the methodology strictly relies on a combination of enterprise-grade visualization platforms and advanced statistical modeling environments.</w:t>
      </w:r>
    </w:p>
    <w:p w:rsidR="00000000" w:rsidDel="00000000" w:rsidP="00000000" w:rsidRDefault="00000000" w:rsidRPr="00000000" w14:paraId="0000005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visual and aggregation tool utilized for this analysis is Power BI. Power BI is essential for transforming the raw Parquet files into an interactive, multi-dimensional reporting suite. By leveraging Power Query for the initial ETL transformations, the disparate market and combat logs are unified into a cohesive star schema architecture. Custom DAX (Data Analysis Expressions) measures are then deployed to calculate dynamic, rolling metrics such as regional bid-ask spreads, moving average price volatility, and cumulative ISK destruction. This technique allows for the visual slicing of macroeconomic data by specific nominal categories, such as isolating price inflation within a single low-liquidity peripheral system.</w:t>
      </w:r>
    </w:p>
    <w:p w:rsidR="00000000" w:rsidDel="00000000" w:rsidP="00000000" w:rsidRDefault="00000000" w:rsidRPr="00000000" w14:paraId="0000005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predictive modeling and statistical analysis phases, the workflow exclusively utilizes a SAS Viya Model Studio. This environment provides the computational power necessary to test the hypotheses regarding localized supply shocks and market pricing inefficiencies without relying on secondary scripting languages. Within SAS Viya, decision tree classifiers are implemented to categorize the severity of market volatility based on the volume of destroyed assets in neighboring regions. When modeling the frequency of trade volumes and combat destruction events, the interval target error function is specifically configured to a Poisson distribution rather than a Normal distribution. This technique is highly effective for analyzing count-based macroeconomic telemetry, ensuring that the predictive models accurately reflect the discrete, non-negative nature of virtual commodity transactions and supply chain disruptions.</w:t>
      </w:r>
    </w:p>
    <w:p w:rsidR="00000000" w:rsidDel="00000000" w:rsidP="00000000" w:rsidRDefault="00000000" w:rsidRPr="00000000" w14:paraId="00000060">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 Model of Data (Metadata Dictionary)</w:t>
      </w:r>
    </w:p>
    <w:p w:rsidR="00000000" w:rsidDel="00000000" w:rsidP="00000000" w:rsidRDefault="00000000" w:rsidRPr="00000000" w14:paraId="00000061">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represents the data dictionary, providing a clear visual model of the core attributes within the analytical data warehouse. This metadata framework ensures consistency when mapping the factual transaction records to the geographic and item-type dimensions.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p>
          <w:p w:rsidR="00000000" w:rsidDel="00000000" w:rsidP="00000000" w:rsidRDefault="00000000" w:rsidRPr="00000000" w14:paraId="00000063">
            <w:pPr>
              <w:widowControl w:val="0"/>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Dictionary</w:t>
            </w:r>
          </w:p>
        </w:tc>
      </w:tr>
    </w:tbl>
    <w:p w:rsidR="00000000" w:rsidDel="00000000" w:rsidP="00000000" w:rsidRDefault="00000000" w:rsidRPr="00000000" w14:paraId="00000064">
      <w:pPr>
        <w:spacing w:after="0" w:line="48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unique identifier for a specific market order or combat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server time the event was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is_buy_order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if the order is purchasing (True) or selling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categorical identifier for the specific in-game item or commodity.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geographic identifier for the solar system where the event occurred.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price_isk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listed monetary value of a single unit of the specified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volume_total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quantity of units involved in the transaction or 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Classifies the row as either a “Market Order” or a “Combat Killmail”.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destroyed_isk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calculated economic loss associated with a combat killmail event.</w:t>
            </w:r>
          </w:p>
        </w:tc>
      </w:tr>
    </w:tbl>
    <w:p w:rsidR="00000000" w:rsidDel="00000000" w:rsidP="00000000" w:rsidRDefault="00000000" w:rsidRPr="00000000" w14:paraId="0000008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 for Choosing the Dataset</w:t>
      </w:r>
    </w:p>
    <w:p w:rsidR="00000000" w:rsidDel="00000000" w:rsidP="00000000" w:rsidRDefault="00000000" w:rsidRPr="00000000" w14:paraId="0000008F">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for selecting the EVE Online market and combat telemetry dataset is rooted in the capstone’s problem statement: addressing the severe information asymmetry and market volatility that obscures genuine macroeconomic trends. Real-world economic data is inherently flawed, constantly subjected to unrecorded black market transactions, shifting government regulations, and delayed reporting cycles. This makes it incredibly difficult for organizations to build purely empirical models of supply and demand shocks. By choosing this specific virtual dataset, the organization gains access to a pristine, completely transparent, and closed-loop economic sandbox. Analyzing these virtual environments allows researchers to connect in-game economic behavior, such as price manipulation and trade volume, to real-world macroeconomic circumstances and human behavioral patterns without real-world regulatory interference (Belaza et al., 2020).</w:t>
      </w:r>
    </w:p>
    <w:p w:rsidR="00000000" w:rsidDel="00000000" w:rsidP="00000000" w:rsidRDefault="00000000" w:rsidRPr="00000000" w14:paraId="00000090">
      <w:pPr>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single macroeconomic transaction, resource extraction, and asset destruction event is meticulously logged by the server. This allows researchers to isolate specific variables, such as the exact moment a localized supply chain is disrupted by combat, and observe the unadulterated ripple effect on the regional inflation and ISK money supply. Utilizing this data allows for the direct observation of how structural market interventions and economic shocks impact virtual trading volumes, which closely mimic inflation and deflationary cycles in real-world large-scale economies (Hogan-Hennessy et al., 2022).</w:t>
      </w:r>
    </w:p>
    <w:p w:rsidR="00000000" w:rsidDel="00000000" w:rsidP="00000000" w:rsidRDefault="00000000" w:rsidRPr="00000000" w14:paraId="0000009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Method, Models, and Tools</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To rigorously test the aforementioned hypotheses, this capstone utilizes an automated, highly structured quantitative research methodology relying on custom data ingestion pipelines, large-scale data processing frameworks, and advanced statistical modeling.</w:t>
      </w:r>
    </w:p>
    <w:p w:rsidR="00000000" w:rsidDel="00000000" w:rsidP="00000000" w:rsidRDefault="00000000" w:rsidRPr="00000000" w14:paraId="0000009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Ingestion and Engineering Tools</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primary instrument for data collection is the EVE Swagger Interface (ESI), the official public RESTful API maintained by the game’s developers. To capture the massive volume of daily transactions across thousands of distinct item types, custom Python scripts will be deployed to query the paginated </w:t>
      </w:r>
      <w:r w:rsidDel="00000000" w:rsidR="00000000" w:rsidRPr="00000000">
        <w:rPr>
          <w:rFonts w:ascii="Consolas" w:cs="Consolas" w:eastAsia="Consolas" w:hAnsi="Consolas"/>
          <w:color w:val="545454"/>
          <w:sz w:val="24"/>
          <w:szCs w:val="24"/>
          <w:shd w:fill="fefefe" w:val="clear"/>
          <w:rtl w:val="0"/>
        </w:rPr>
        <w:t xml:space="preserve">/markets/{region_id}/history/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nsolas" w:cs="Consolas" w:eastAsia="Consolas" w:hAnsi="Consolas"/>
          <w:color w:val="545454"/>
          <w:sz w:val="24"/>
          <w:szCs w:val="24"/>
          <w:shd w:fill="fefefe" w:val="clear"/>
          <w:rtl w:val="0"/>
        </w:rPr>
        <w:t xml:space="preserve">/markets/{region_id}/orders/</w:t>
      </w:r>
      <w:r w:rsidDel="00000000" w:rsidR="00000000" w:rsidRPr="00000000">
        <w:rPr>
          <w:rFonts w:ascii="Times New Roman" w:cs="Times New Roman" w:eastAsia="Times New Roman" w:hAnsi="Times New Roman"/>
          <w:sz w:val="24"/>
          <w:szCs w:val="24"/>
          <w:rtl w:val="0"/>
        </w:rPr>
        <w:t xml:space="preserve"> endpoints. Given the extreme size of the resulting historical telemetry data, memory management is a primary technical challenge. The raw JSON payloads will be transformed into tabular formats and processed using the Dask library, which handles out-of-core memory computations efficiently. To ensure rapid query performance during the analytical phase, these massive dataframes will be converted and partitioned into Parquet files utilizing the PyArrow engine, grouping the datasets by region_id to cleanly separate central hubs from peripheral markets.</w:t>
      </w:r>
    </w:p>
    <w:p w:rsidR="00000000" w:rsidDel="00000000" w:rsidP="00000000" w:rsidRDefault="00000000" w:rsidRPr="00000000" w14:paraId="0000009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Tests and Econometric Modeling</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Evaluating the hypotheses requires the application of robust econometric models to analyze time-series fluctuations and variance.</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H1 and its corresponding null hypothesis, testing whether supply shocks cause a statistically significant difference in inflation rates between localized peripheral markets and central hubs, the research will employ an Autoregressive Integrated Moving Average (ARIMA) time-series model paired with a Difference-in-Differences (DiD statistical framework. The DiD model is highly effective for observational economic data, as it measures the divergent impact of a specific external event on two distinct groups. In this context, the model will benchmark the price trajectory of raw materials in the high-liquidity control group (Jita) against the low-liquidity treatment groups (peripheral regions) immediately following a documented supply shock. Additionally, a Two-Way Analysis of Variance (ANOVA) test will be conducted on the daily price variance to determine if the resulting volatility in peripheral systems is statistically significant enough to reject the null hypothesis.</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H2 and its corresponding null hypothesis, testing the impact of pricing inefficiencies on the velocity of ISK trade volumes, a Multiple Linear Regression model will be utilized. The dependent variable in this model will be the localized macroeconomic velocity of trade (calculated as the total daily ISK volume traded divided by the estimated active regional money supply). The primary independent variable will be the average bid-ask spread across top-traded commodity groups, serving as the quantitative proxy for microeconomic pricing inefficiency. The regression will isolate the specific impact of these widened spreads while holding other variables constant, such as the region’s active player population and historical baseline transaction volumes. If the regression yields a statistically significant negative coefficient for the bid-ask spread variable, it’ll provide the quantitative basis to reject the null hypothesis.</w:t>
      </w:r>
    </w:p>
    <w:p w:rsidR="00000000" w:rsidDel="00000000" w:rsidP="00000000" w:rsidRDefault="00000000" w:rsidRPr="00000000" w14:paraId="0000009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While the virtual sandbox of EVE Online provides and unprecedented, closed-loop environment for economic modeling, several limitations inherent to the data acquisition architecture and the nature of the simulated economy must be considered:</w:t>
      </w:r>
    </w:p>
    <w:p w:rsidR="00000000" w:rsidDel="00000000" w:rsidP="00000000" w:rsidRDefault="00000000" w:rsidRPr="00000000" w14:paraId="0000009D">
      <w:pPr>
        <w:numPr>
          <w:ilvl w:val="0"/>
          <w:numId w:val="5"/>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Constraints and Data Latency: </w:t>
      </w:r>
      <w:r w:rsidDel="00000000" w:rsidR="00000000" w:rsidRPr="00000000">
        <w:rPr>
          <w:rFonts w:ascii="Times New Roman" w:cs="Times New Roman" w:eastAsia="Times New Roman" w:hAnsi="Times New Roman"/>
          <w:sz w:val="24"/>
          <w:szCs w:val="24"/>
          <w:rtl w:val="0"/>
        </w:rPr>
        <w:t xml:space="preserve">The reliance on automated pagination scrapers to retrieve regional market telemetry from the EVE Swagger Interface (ESI) API introduces the risk of data latency and rate-limiting. Rapid surges in market activity can complicate continuous data ingestion, potentially leading to microscopic gaps in the high-frequency transaction logs.</w:t>
      </w:r>
    </w:p>
    <w:p w:rsidR="00000000" w:rsidDel="00000000" w:rsidP="00000000" w:rsidRDefault="00000000" w:rsidRPr="00000000" w14:paraId="0000009E">
      <w:pPr>
        <w:numPr>
          <w:ilvl w:val="0"/>
          <w:numId w:val="5"/>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Computational and Temporal Boundaries: </w:t>
      </w:r>
      <w:r w:rsidDel="00000000" w:rsidR="00000000" w:rsidRPr="00000000">
        <w:rPr>
          <w:rFonts w:ascii="Times New Roman" w:cs="Times New Roman" w:eastAsia="Times New Roman" w:hAnsi="Times New Roman"/>
          <w:sz w:val="24"/>
          <w:szCs w:val="24"/>
          <w:rtl w:val="0"/>
        </w:rPr>
        <w:t xml:space="preserve">Processing multi-gigabyte CSV datasets and converting them into partitioned Parquet files using Dask requires significant computational overhead. This necessitates restricting the longitudinal analysis to a finite historical window, which may inadvertently exclude broader macroeconomic cycles that unfold over several years.</w:t>
      </w:r>
    </w:p>
    <w:p w:rsidR="00000000" w:rsidDel="00000000" w:rsidP="00000000" w:rsidRDefault="00000000" w:rsidRPr="00000000" w14:paraId="0000009F">
      <w:pPr>
        <w:numPr>
          <w:ilvl w:val="0"/>
          <w:numId w:val="5"/>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 Market Transactions: </w:t>
      </w:r>
      <w:r w:rsidDel="00000000" w:rsidR="00000000" w:rsidRPr="00000000">
        <w:rPr>
          <w:rFonts w:ascii="Times New Roman" w:cs="Times New Roman" w:eastAsia="Times New Roman" w:hAnsi="Times New Roman"/>
          <w:sz w:val="24"/>
          <w:szCs w:val="24"/>
          <w:rtl w:val="0"/>
        </w:rPr>
        <w:t xml:space="preserve">The analytical model is grounded in transparent order book telemetry and public combat destruction logs. It can’t fully capture unrecorded player-to-player exchanges, such as private item contracts or direct alliance-level asset transfers, meaning a portion of the virtual “shadow economy” escapes the data warehouse.</w:t>
      </w:r>
    </w:p>
    <w:p w:rsidR="00000000" w:rsidDel="00000000" w:rsidP="00000000" w:rsidRDefault="00000000" w:rsidRPr="00000000" w14:paraId="000000A0">
      <w:pPr>
        <w:numPr>
          <w:ilvl w:val="0"/>
          <w:numId w:val="5"/>
        </w:numPr>
        <w:spacing w:after="0" w:afterAutospacing="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Behavioral Economics and Risk Tolerance: </w:t>
      </w:r>
      <w:r w:rsidDel="00000000" w:rsidR="00000000" w:rsidRPr="00000000">
        <w:rPr>
          <w:rFonts w:ascii="Times New Roman" w:cs="Times New Roman" w:eastAsia="Times New Roman" w:hAnsi="Times New Roman"/>
          <w:sz w:val="24"/>
          <w:szCs w:val="24"/>
          <w:rtl w:val="0"/>
        </w:rPr>
        <w:t xml:space="preserve">Market participants operate within a simulation where financial ruin carries no real-world consequences. This dynamic occasionally encourages economically irrational behavior, such as intentionally destroying valuable vessel hulls for entertainment, which can skew predictive statistical models and trigger unpredictable anomalies in Poisson distributions.</w:t>
      </w:r>
    </w:p>
    <w:p w:rsidR="00000000" w:rsidDel="00000000" w:rsidP="00000000" w:rsidRDefault="00000000" w:rsidRPr="00000000" w14:paraId="000000A1">
      <w:pPr>
        <w:numPr>
          <w:ilvl w:val="0"/>
          <w:numId w:val="5"/>
        </w:numPr>
        <w:spacing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Exogenous Developer Shocks: </w:t>
      </w:r>
      <w:r w:rsidDel="00000000" w:rsidR="00000000" w:rsidRPr="00000000">
        <w:rPr>
          <w:rFonts w:ascii="Times New Roman" w:cs="Times New Roman" w:eastAsia="Times New Roman" w:hAnsi="Times New Roman"/>
          <w:sz w:val="24"/>
          <w:szCs w:val="24"/>
          <w:rtl w:val="0"/>
        </w:rPr>
        <w:t xml:space="preserve">The virtual economy is entirely susceptible to sudden, exogenous shocks in the form of developer-introduced software patches or systemic resources rebalances. These structural interventions can instantly alter resource scarcity and invalidate historical price trends, introducing market volatility that can’t be forecasted through standard dimensional modeling or historical trade velocity.</w:t>
      </w:r>
    </w:p>
    <w:p w:rsidR="00000000" w:rsidDel="00000000" w:rsidP="00000000" w:rsidRDefault="00000000" w:rsidRPr="00000000" w14:paraId="000000A2">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Considerations</w:t>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When conducting quantitative data analytics on virtual communities and digital economies, researchers, such as myself, need to adhere to established ethical standards regarding data privacy, corporate infrastructure, and academic integrity.</w:t>
      </w:r>
    </w:p>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foremost ethical consideration in this project is the protection of user privacy and the handling of Personally Identifiable Information (PII). While EVE Online relies on the continuous actions of its human player base to generate economic data, the research methodology purposefully restricts data collection to the public macroeconomic endpoints of the EVE Swagger Interface (ESI). The active orders and regional market history endpoints aggregate transactional data purely by item type, price, and region. They don’t expose individual character IDs, account names, billing information, or IP addresses. Consequently, telemetry data is natively anonymized prior to extraction. This ensures that no individual players’ in-game wealth, trading strategies, or personal identities can be unmasked or scrutinized, fully aligning with ethical data handling practices in digital research.</w:t>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ethical data gathering requires strict adherence to the developer’s Terms of Service (ToS) and End User License Agreement (EULA). CCP Games provides the public API specifically to encourage third-party tool development and academic exploration; however, irresponsibly aggressive data scraping can degrade server performance for actual players. The automated Python extraction pipelines designed for this research are built with ethical scraping protocols. They dynamically read the HTTP response headers to respect the ESI’s caching cycles (typically 300 seconds for market data) and employ programmed sleep functions and exponential back-off logic to ensure the scripts never exceed the API’s error threshold limits.</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there is an ethical obligation regarding the contextual representation of the data. While the economy exists in a simulated digital space, the ISK traded and the assets destroyed in the game represent substantial investments of real-world time, social organization, and cognitive effort by the players (Kerr, 2023). Therefore, this capstone will treat the dataset with the same academic rigor and respect afforded to real-world financial data, contextualizing the findings as the product of genuine human decision making rather than abstract simulation outputs.</w:t>
      </w:r>
    </w:p>
    <w:p w:rsidR="00000000" w:rsidDel="00000000" w:rsidP="00000000" w:rsidRDefault="00000000" w:rsidRPr="00000000" w14:paraId="000000A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In summary, this research establishes a comprehensive quantitative framework for evaluating macroeconomic and microeconomic dynamics within the EVE Online virtual economy. By systematically extracting and processing massive transaction datasets, the study isolates the impacts of localized supply shocks and microeconomic pricing inefficiencies on broader systemic inflation and currency velocity. The integration of advanced dimensional modeling with statistical tests, specifically ARIMA and Multiple Linear Regression models, ensures that the analysis will yield highly accurate, empirical insights into decentralized supply chains. The successful execution of this methodology will validate the proposed hypotheses and provide a scalable blueprint for applying virtual economic intelligence to real-world business analytics, effectively setting the stage for the final data evaluation and result interpretation phases of the capstone project.</w:t>
      </w:r>
    </w:p>
    <w:p w:rsidR="00000000" w:rsidDel="00000000" w:rsidP="00000000" w:rsidRDefault="00000000" w:rsidRPr="00000000" w14:paraId="000000A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B8">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Belaza, A. M., Rychebusch, J., Schoors, K., Rocha, L. E. C., &amp; Vandermarliere, B. (2020). On the connection between real-world circumstances and online player behavior: The case of EVE Online. </w:t>
      </w:r>
      <w:r w:rsidDel="00000000" w:rsidR="00000000" w:rsidRPr="00000000">
        <w:rPr>
          <w:rFonts w:ascii="Times New Roman" w:cs="Times New Roman" w:eastAsia="Times New Roman" w:hAnsi="Times New Roman"/>
          <w:i w:val="1"/>
          <w:iCs w:val="1"/>
          <w:sz w:val="24"/>
          <w:szCs w:val="24"/>
          <w:rtl w:val="0"/>
        </w:rPr>
        <w:t xml:space="preserve">PLOS ONE, 15, </w:t>
      </w:r>
      <w:r w:rsidDel="00000000" w:rsidR="00000000" w:rsidRPr="00000000">
        <w:rPr>
          <w:rFonts w:ascii="Times New Roman" w:cs="Times New Roman" w:eastAsia="Times New Roman" w:hAnsi="Times New Roman"/>
          <w:sz w:val="24"/>
          <w:szCs w:val="24"/>
          <w:rtl w:val="0"/>
        </w:rPr>
        <w:t xml:space="preserve">e0240196. </w:t>
      </w:r>
      <w:hyperlink r:id="rId6">
        <w:r w:rsidDel="00000000" w:rsidR="00000000" w:rsidRPr="00000000">
          <w:rPr>
            <w:rFonts w:ascii="Times New Roman" w:cs="Times New Roman" w:eastAsia="Times New Roman" w:hAnsi="Times New Roman"/>
            <w:color w:val="1155cc"/>
            <w:sz w:val="24"/>
            <w:szCs w:val="24"/>
            <w:u w:val="single"/>
            <w:rtl w:val="0"/>
          </w:rPr>
          <w:t xml:space="preserve">https://journals.plos.org/plosone/article?id=10.1371/journal.pone.0240196</w:t>
        </w:r>
      </w:hyperlink>
      <w:r w:rsidDel="00000000" w:rsidR="00000000" w:rsidRPr="00000000">
        <w:rPr>
          <w:rtl w:val="0"/>
        </w:rPr>
      </w:r>
    </w:p>
    <w:p w:rsidR="00000000" w:rsidDel="00000000" w:rsidP="00000000" w:rsidRDefault="00000000" w:rsidRPr="00000000" w14:paraId="000000B9">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Drachen, A., Riley, J., Baskin, S., &amp; Klabjan, D. (2016). Going Out of Business: Auction House Behavior in the Massively Multi-Player Online Game. </w:t>
      </w:r>
      <w:r w:rsidDel="00000000" w:rsidR="00000000" w:rsidRPr="00000000">
        <w:rPr>
          <w:rFonts w:ascii="Times New Roman" w:cs="Times New Roman" w:eastAsia="Times New Roman" w:hAnsi="Times New Roman"/>
          <w:i w:val="1"/>
          <w:iCs w:val="1"/>
          <w:sz w:val="24"/>
          <w:szCs w:val="24"/>
          <w:rtl w:val="0"/>
        </w:rPr>
        <w:t xml:space="preserve">Entertainment Computing, Vol. 5, No. 4, 2014, p. 219-232. </w:t>
      </w:r>
      <w:hyperlink r:id="rId7">
        <w:r w:rsidDel="00000000" w:rsidR="00000000" w:rsidRPr="00000000">
          <w:rPr>
            <w:rFonts w:ascii="Times New Roman" w:cs="Times New Roman" w:eastAsia="Times New Roman" w:hAnsi="Times New Roman"/>
            <w:color w:val="1155cc"/>
            <w:sz w:val="24"/>
            <w:szCs w:val="24"/>
            <w:u w:val="single"/>
            <w:rtl w:val="0"/>
          </w:rPr>
          <w:t xml:space="preserve">https://arxiv.org/abs/1603.07610</w:t>
        </w:r>
      </w:hyperlink>
      <w:r w:rsidDel="00000000" w:rsidR="00000000" w:rsidRPr="00000000">
        <w:rPr>
          <w:rtl w:val="0"/>
        </w:rPr>
      </w:r>
    </w:p>
    <w:p w:rsidR="00000000" w:rsidDel="00000000" w:rsidP="00000000" w:rsidRDefault="00000000" w:rsidRPr="00000000" w14:paraId="000000BA">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Epifanovskaya, L., Lakkaraju, K., Letchford, J., Stites, M., &amp; Reinhardt, J. (2018). Toward a quantitative approach to data gathering and analysis for nuclear deterrence policy. </w:t>
      </w:r>
      <w:r w:rsidDel="00000000" w:rsidR="00000000" w:rsidRPr="00000000">
        <w:rPr>
          <w:rFonts w:ascii="Times New Roman" w:cs="Times New Roman" w:eastAsia="Times New Roman" w:hAnsi="Times New Roman"/>
          <w:i w:val="1"/>
          <w:iCs w:val="1"/>
          <w:sz w:val="24"/>
          <w:szCs w:val="24"/>
          <w:rtl w:val="0"/>
        </w:rPr>
        <w:t xml:space="preserve">Springer Proceedings in Complexity, </w:t>
      </w:r>
      <w:r w:rsidDel="00000000" w:rsidR="00000000" w:rsidRPr="00000000">
        <w:rPr>
          <w:rFonts w:ascii="Times New Roman" w:cs="Times New Roman" w:eastAsia="Times New Roman" w:hAnsi="Times New Roman"/>
          <w:sz w:val="24"/>
          <w:szCs w:val="24"/>
          <w:rtl w:val="0"/>
        </w:rPr>
        <w:t xml:space="preserve">245-252. </w:t>
      </w:r>
      <w:hyperlink r:id="rId8">
        <w:r w:rsidDel="00000000" w:rsidR="00000000" w:rsidRPr="00000000">
          <w:rPr>
            <w:rFonts w:ascii="Times New Roman" w:cs="Times New Roman" w:eastAsia="Times New Roman" w:hAnsi="Times New Roman"/>
            <w:color w:val="1155cc"/>
            <w:sz w:val="24"/>
            <w:szCs w:val="24"/>
            <w:u w:val="single"/>
            <w:rtl w:val="0"/>
          </w:rPr>
          <w:t xml:space="preserve">https://link.springer.com/chapter/10.1007/978-3-319-96661-8_26</w:t>
        </w:r>
      </w:hyperlink>
      <w:r w:rsidDel="00000000" w:rsidR="00000000" w:rsidRPr="00000000">
        <w:rPr>
          <w:rtl w:val="0"/>
        </w:rPr>
      </w:r>
    </w:p>
    <w:p w:rsidR="00000000" w:rsidDel="00000000" w:rsidP="00000000" w:rsidRDefault="00000000" w:rsidRPr="00000000" w14:paraId="000000BB">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Hannaeke, B., Heß, M., &amp; Hinz, O. (2025). Foundations of Decentralized Metaverse Economies: Converging Physical and Virtual Realities. </w:t>
      </w:r>
      <w:r w:rsidDel="00000000" w:rsidR="00000000" w:rsidRPr="00000000">
        <w:rPr>
          <w:rFonts w:ascii="Times New Roman" w:cs="Times New Roman" w:eastAsia="Times New Roman" w:hAnsi="Times New Roman"/>
          <w:i w:val="1"/>
          <w:iCs w:val="1"/>
          <w:sz w:val="24"/>
          <w:szCs w:val="24"/>
          <w:rtl w:val="0"/>
        </w:rPr>
        <w:t xml:space="preserve">Journal of Management Information Systems. 42</w:t>
      </w:r>
      <w:r w:rsidDel="00000000" w:rsidR="00000000" w:rsidRPr="00000000">
        <w:rPr>
          <w:rFonts w:ascii="Times New Roman" w:cs="Times New Roman" w:eastAsia="Times New Roman" w:hAnsi="Times New Roman"/>
          <w:sz w:val="24"/>
          <w:szCs w:val="24"/>
          <w:rtl w:val="0"/>
        </w:rPr>
        <w:t xml:space="preserve">(1). </w:t>
      </w:r>
      <w:hyperlink r:id="rId9">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https://www.researchgate.net/publication/387872000_Foundations_of_Decentralized_Metaverse_Economies_Converging_Physical_and_Virtual_Realities</w:t>
        </w:r>
      </w:hyperlink>
      <w:r w:rsidDel="00000000" w:rsidR="00000000" w:rsidRPr="00000000">
        <w:rPr>
          <w:rtl w:val="0"/>
        </w:rPr>
      </w:r>
    </w:p>
    <w:p w:rsidR="00000000" w:rsidDel="00000000" w:rsidP="00000000" w:rsidRDefault="00000000" w:rsidRPr="00000000" w14:paraId="000000BC">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Hogan-Hennessy, S., Xenopoulos, P., &amp; Silva, C. (2020). Market Intervention in a Large-Scale Virtual Economy. </w:t>
      </w:r>
      <w:r w:rsidDel="00000000" w:rsidR="00000000" w:rsidRPr="00000000">
        <w:rPr>
          <w:rFonts w:ascii="Times New Roman" w:cs="Times New Roman" w:eastAsia="Times New Roman" w:hAnsi="Times New Roman"/>
          <w:i w:val="1"/>
          <w:iCs w:val="1"/>
          <w:sz w:val="24"/>
          <w:szCs w:val="24"/>
          <w:rtl w:val="0"/>
        </w:rPr>
        <w:t xml:space="preserve">arXiv. </w:t>
      </w:r>
      <w:hyperlink r:id="rId10">
        <w:r w:rsidDel="00000000" w:rsidR="00000000" w:rsidRPr="00000000">
          <w:rPr>
            <w:rFonts w:ascii="Times New Roman" w:cs="Times New Roman" w:eastAsia="Times New Roman" w:hAnsi="Times New Roman"/>
            <w:color w:val="1155cc"/>
            <w:sz w:val="24"/>
            <w:szCs w:val="24"/>
            <w:u w:val="single"/>
            <w:rtl w:val="0"/>
          </w:rPr>
          <w:t xml:space="preserve">https://arxiv.org/abs/2210.07970</w:t>
        </w:r>
      </w:hyperlink>
      <w:r w:rsidDel="00000000" w:rsidR="00000000" w:rsidRPr="00000000">
        <w:rPr>
          <w:rtl w:val="0"/>
        </w:rPr>
      </w:r>
    </w:p>
    <w:p w:rsidR="00000000" w:rsidDel="00000000" w:rsidP="00000000" w:rsidRDefault="00000000" w:rsidRPr="00000000" w14:paraId="000000BD">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Hooper, B. (2020). </w:t>
      </w:r>
      <w:r w:rsidDel="00000000" w:rsidR="00000000" w:rsidRPr="00000000">
        <w:rPr>
          <w:rFonts w:ascii="Times New Roman" w:cs="Times New Roman" w:eastAsia="Times New Roman" w:hAnsi="Times New Roman"/>
          <w:i w:val="1"/>
          <w:iCs w:val="1"/>
          <w:sz w:val="24"/>
          <w:szCs w:val="24"/>
          <w:rtl w:val="0"/>
        </w:rPr>
        <w:t xml:space="preserve">EVE Online: The Worlds of Wealth and War. </w:t>
      </w:r>
      <w:r w:rsidDel="00000000" w:rsidR="00000000" w:rsidRPr="00000000">
        <w:rPr>
          <w:rFonts w:ascii="Times New Roman" w:cs="Times New Roman" w:eastAsia="Times New Roman" w:hAnsi="Times New Roman"/>
          <w:sz w:val="24"/>
          <w:szCs w:val="24"/>
          <w:rtl w:val="0"/>
        </w:rPr>
        <w:t xml:space="preserve">DiGRA Digital Library </w:t>
      </w:r>
      <w:hyperlink r:id="rId11">
        <w:r w:rsidDel="00000000" w:rsidR="00000000" w:rsidRPr="00000000">
          <w:rPr>
            <w:rFonts w:ascii="Times New Roman" w:cs="Times New Roman" w:eastAsia="Times New Roman" w:hAnsi="Times New Roman"/>
            <w:color w:val="1155cc"/>
            <w:sz w:val="24"/>
            <w:szCs w:val="24"/>
            <w:u w:val="single"/>
            <w:rtl w:val="0"/>
          </w:rPr>
          <w:t xml:space="preserve">https://dl.digra.org/index.php/dl/article/view/1187</w:t>
        </w:r>
      </w:hyperlink>
      <w:r w:rsidDel="00000000" w:rsidR="00000000" w:rsidRPr="00000000">
        <w:rPr>
          <w:rtl w:val="0"/>
        </w:rPr>
      </w:r>
    </w:p>
    <w:p w:rsidR="00000000" w:rsidDel="00000000" w:rsidP="00000000" w:rsidRDefault="00000000" w:rsidRPr="00000000" w14:paraId="000000BE">
      <w:pPr>
        <w:spacing w:after="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Kerr, A. (2023). Economy. </w:t>
      </w:r>
      <w:r w:rsidDel="00000000" w:rsidR="00000000" w:rsidRPr="00000000">
        <w:rPr>
          <w:rFonts w:ascii="Times New Roman" w:cs="Times New Roman" w:eastAsia="Times New Roman" w:hAnsi="Times New Roman"/>
          <w:i w:val="1"/>
          <w:iCs w:val="1"/>
          <w:sz w:val="24"/>
          <w:szCs w:val="24"/>
          <w:rtl w:val="0"/>
        </w:rPr>
        <w:t xml:space="preserve">The Routledge Companion to Video Games Studies, </w:t>
      </w:r>
      <w:r w:rsidDel="00000000" w:rsidR="00000000" w:rsidRPr="00000000">
        <w:rPr>
          <w:rFonts w:ascii="Times New Roman" w:cs="Times New Roman" w:eastAsia="Times New Roman" w:hAnsi="Times New Roman"/>
          <w:sz w:val="24"/>
          <w:szCs w:val="24"/>
          <w:rtl w:val="0"/>
        </w:rPr>
        <w:t xml:space="preserve">80-87. </w:t>
      </w:r>
      <w:hyperlink r:id="rId12">
        <w:r w:rsidDel="00000000" w:rsidR="00000000" w:rsidRPr="00000000">
          <w:rPr>
            <w:rFonts w:ascii="Times New Roman" w:cs="Times New Roman" w:eastAsia="Times New Roman" w:hAnsi="Times New Roman"/>
            <w:color w:val="1155cc"/>
            <w:sz w:val="24"/>
            <w:szCs w:val="24"/>
            <w:u w:val="single"/>
            <w:rtl w:val="0"/>
          </w:rPr>
          <w:t xml:space="preserve">https://www.taylorfrancis.com/chapters/edit/10.4324/9781003214977-13/economy-aphra-kerr</w:t>
        </w:r>
      </w:hyperlink>
      <w:r w:rsidDel="00000000" w:rsidR="00000000" w:rsidRPr="00000000">
        <w:rPr>
          <w:rtl w:val="0"/>
        </w:rPr>
      </w:r>
    </w:p>
    <w:p w:rsidR="00000000" w:rsidDel="00000000" w:rsidP="00000000" w:rsidRDefault="00000000" w:rsidRPr="00000000" w14:paraId="000000B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Lehdonvirta, V., &amp; Castronova, E. (2014). </w:t>
      </w:r>
      <w:r w:rsidDel="00000000" w:rsidR="00000000" w:rsidRPr="00000000">
        <w:rPr>
          <w:rFonts w:ascii="Times New Roman" w:cs="Times New Roman" w:eastAsia="Times New Roman" w:hAnsi="Times New Roman"/>
          <w:i w:val="1"/>
          <w:iCs w:val="1"/>
          <w:sz w:val="24"/>
          <w:szCs w:val="24"/>
          <w:rtl w:val="0"/>
        </w:rPr>
        <w:t xml:space="preserve">Virtual economies: Design and analysis. </w:t>
      </w:r>
      <w:r w:rsidDel="00000000" w:rsidR="00000000" w:rsidRPr="00000000">
        <w:rPr>
          <w:rFonts w:ascii="Times New Roman" w:cs="Times New Roman" w:eastAsia="Times New Roman" w:hAnsi="Times New Roman"/>
          <w:sz w:val="24"/>
          <w:szCs w:val="24"/>
          <w:rtl w:val="0"/>
        </w:rPr>
        <w:t xml:space="preserve">MIT Press. </w:t>
      </w:r>
      <w:hyperlink r:id="rId13">
        <w:r w:rsidDel="00000000" w:rsidR="00000000" w:rsidRPr="00000000">
          <w:rPr>
            <w:rFonts w:ascii="Times New Roman" w:cs="Times New Roman" w:eastAsia="Times New Roman" w:hAnsi="Times New Roman"/>
            <w:color w:val="1155cc"/>
            <w:sz w:val="24"/>
            <w:szCs w:val="24"/>
            <w:u w:val="single"/>
            <w:rtl w:val="0"/>
          </w:rPr>
          <w:t xml:space="preserve">https://direct.mit.edu/books/monograph/3441/Virtual-EconomiesDesign-and-Analysis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Parkkila, J., Ikonen, J., &amp; Porras, J. (2015). Where is the research on connecting game worlds? –A systematic mapping study. </w:t>
      </w:r>
      <w:r w:rsidDel="00000000" w:rsidR="00000000" w:rsidRPr="00000000">
        <w:rPr>
          <w:rFonts w:ascii="Times New Roman" w:cs="Times New Roman" w:eastAsia="Times New Roman" w:hAnsi="Times New Roman"/>
          <w:i w:val="1"/>
          <w:iCs w:val="1"/>
          <w:sz w:val="24"/>
          <w:szCs w:val="24"/>
          <w:rtl w:val="0"/>
        </w:rPr>
        <w:t xml:space="preserve">Computer Science Review, 18, </w:t>
      </w:r>
      <w:r w:rsidDel="00000000" w:rsidR="00000000" w:rsidRPr="00000000">
        <w:rPr>
          <w:rFonts w:ascii="Times New Roman" w:cs="Times New Roman" w:eastAsia="Times New Roman" w:hAnsi="Times New Roman"/>
          <w:sz w:val="24"/>
          <w:szCs w:val="24"/>
          <w:rtl w:val="0"/>
        </w:rPr>
        <w:t xml:space="preserve">46-58. </w:t>
      </w:r>
      <w:hyperlink r:id="rId14">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https://www.sciencedirect.com/science/article/abs/pii/S1574013715300289?via%3Dihub</w:t>
        </w:r>
      </w:hyperlink>
      <w:r w:rsidDel="00000000" w:rsidR="00000000" w:rsidRPr="00000000">
        <w:rPr>
          <w:rtl w:val="0"/>
        </w:rPr>
      </w:r>
    </w:p>
    <w:sectPr>
      <w:headerReference r:id="rId15" w:type="default"/>
      <w:head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l.digra.org/index.php/dl/article/view/1187" TargetMode="External"/><Relationship Id="rId10" Type="http://schemas.openxmlformats.org/officeDocument/2006/relationships/hyperlink" Target="https://arxiv.org/abs/2210.07970" TargetMode="External"/><Relationship Id="rId13" Type="http://schemas.openxmlformats.org/officeDocument/2006/relationships/hyperlink" Target="https://direct.mit.edu/books/monograph/3441/Virtual-EconomiesDesign-and-Analysis" TargetMode="External"/><Relationship Id="rId12" Type="http://schemas.openxmlformats.org/officeDocument/2006/relationships/hyperlink" Target="https://www.taylorfrancis.com/chapters/edit/10.4324/9781003214977-13/economy-aphra-ker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87872000_Foundations_of_Decentralized_Metaverse_Economies_Converging_Physical_and_Virtual_Realities" TargetMode="External"/><Relationship Id="rId15" Type="http://schemas.openxmlformats.org/officeDocument/2006/relationships/header" Target="header2.xml"/><Relationship Id="rId14" Type="http://schemas.openxmlformats.org/officeDocument/2006/relationships/hyperlink" Target="https://www.sciencedirect.com/science/article/abs/pii/S1574013715300289?via%3Dihub"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journals.plos.org/plosone/article?id=10.1371/journal.pone.0240196" TargetMode="External"/><Relationship Id="rId7" Type="http://schemas.openxmlformats.org/officeDocument/2006/relationships/hyperlink" Target="https://arxiv.org/abs/1603.07610" TargetMode="External"/><Relationship Id="rId8" Type="http://schemas.openxmlformats.org/officeDocument/2006/relationships/hyperlink" Target="https://link.springer.com/chapter/10.1007/978-3-319-96661-8_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