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773FE" w14:textId="77777777" w:rsidR="00D02622" w:rsidRDefault="00000000">
      <w:pPr>
        <w:pStyle w:val="Title"/>
      </w:pPr>
      <w:bookmarkStart w:id="0" w:name="Xc4aeeac7ed341c0a5b6691e6f47ca7a859b65ad"/>
      <w:r>
        <w:t>MANTIS (Microgravity Autonomous Navigation and Terrain Investigation Swarm): A Legged Swarm Robot for Asteroid Exploration</w:t>
      </w:r>
    </w:p>
    <w:p w14:paraId="4249DF91" w14:textId="77777777" w:rsidR="00D02622" w:rsidRDefault="00000000">
      <w:pPr>
        <w:pStyle w:val="FirstParagraph"/>
      </w:pPr>
      <w:r>
        <w:t>Melvin Jacob Sajan · Dr. Vyshak Sureshkumar*</w:t>
      </w:r>
    </w:p>
    <w:p w14:paraId="2712A71A" w14:textId="77777777" w:rsidR="00D02622" w:rsidRDefault="00000000">
      <w:pPr>
        <w:pStyle w:val="BodyText"/>
      </w:pPr>
      <w:r>
        <w:t>Department of Mechatronics Engineering, Manipal Academy of Higher Education, Dubai</w:t>
      </w:r>
    </w:p>
    <w:p w14:paraId="11A159BA" w14:textId="77777777" w:rsidR="00D02622" w:rsidRDefault="00000000">
      <w:pPr>
        <w:pStyle w:val="BodyText"/>
      </w:pPr>
      <w:r>
        <w:t>*Corresponding author</w:t>
      </w:r>
    </w:p>
    <w:p w14:paraId="75FC00C5" w14:textId="20469D73" w:rsidR="00D02622" w:rsidRDefault="00000000">
      <w:pPr>
        <w:pStyle w:val="BodyText"/>
      </w:pPr>
      <w:r>
        <w:rPr>
          <w:b/>
          <w:bCs/>
        </w:rPr>
        <w:t>Abstract:</w:t>
      </w:r>
      <w:r w:rsidR="000356AF" w:rsidRPr="000356AF">
        <w:rPr>
          <w:i/>
          <w:iCs/>
        </w:rPr>
        <w:t xml:space="preserve"> </w:t>
      </w:r>
      <w:r w:rsidR="000356AF" w:rsidRPr="0053173D">
        <w:rPr>
          <w:i/>
          <w:iCs/>
        </w:rPr>
        <w:t>Exploring low-gravity near-Earth objects (NEOs) like the C-type asteroid Ryugu presents unique traversal challenges. Traditional wheeled rovers lack traction in these porous, rubble-pile microgravity environments. We present the design and simulation validation of MANTIS (Microgravity Autonomous Navigation and Terrain Investigation Swarm), a 2.5 kg tri pedal hopping robot with 3-axis reaction-wheel attitude control, deployed as a three-agent swarm. We constructed a high fidelity Ryugu environment in the Gazebo Harmonic physics engine to verify the complete mission loop end-to-end. Measured performance demonstrates precise rate-</w:t>
      </w:r>
      <w:proofErr w:type="spellStart"/>
      <w:r w:rsidR="000356AF" w:rsidRPr="0053173D">
        <w:rPr>
          <w:i/>
          <w:iCs/>
        </w:rPr>
        <w:t>commandable</w:t>
      </w:r>
      <w:proofErr w:type="spellEnd"/>
      <w:r w:rsidR="000356AF" w:rsidRPr="0053173D">
        <w:rPr>
          <w:i/>
          <w:iCs/>
        </w:rPr>
        <w:t xml:space="preserve"> launch separation, multi-meter directional hops on clean ~20-minute ballistic arcs, and highly reliable reaction-wheel self-righting from moderate tilts. We also outline four empirically derived laws of milli-gravity ground operations, highlighting that contact dynamics, not actuator torque, are the primary design constraints for small-body surface robots.</w:t>
      </w:r>
    </w:p>
    <w:p w14:paraId="5FB67B5A" w14:textId="77777777" w:rsidR="00D02622" w:rsidRDefault="00000000">
      <w:pPr>
        <w:pStyle w:val="BodyText"/>
      </w:pPr>
      <w:r>
        <w:rPr>
          <w:b/>
          <w:bCs/>
        </w:rPr>
        <w:t>Abbreviations</w:t>
      </w:r>
      <w:r>
        <w:t xml:space="preserve">: NEO: Near-Earth Object; RW: Reaction Wheel; SoC: Battery State of Charge; DART: Dynamic Animation and Robotics Toolkit (physics backend); ROS: Robot Operating System; UHF: Ultra-High Frequency; BMS: Battery Management System; PID: Proportional–Integral–Derivative; MPC: Model Predictive Control; CFRP: Carbon-Fiber-Reinforced Polymer; MLI: Multi-Layer Insulation; DARP: Divide Areas based on Robot Position.</w:t>
      </w:r>
    </w:p>
    <w:p w14:paraId="76A71A36" w14:textId="77777777" w:rsidR="00D02622" w:rsidRDefault="00000000">
      <w:pPr>
        <w:pStyle w:val="BodyText"/>
      </w:pPr>
      <w:r>
        <w:rPr>
          <w:b/>
          <w:bCs/>
        </w:rPr>
        <w:t>Symbols</w:t>
      </w:r>
      <w:r>
        <w:t xml:space="preserve">: </w:t>
      </w:r>
      <m:oMath>
        <m:r>
          <w:rPr>
            <w:rFonts w:ascii="Cambria Math" w:hAnsi="Cambria Math"/>
          </w:rPr>
          <m:t>g</m:t>
        </m:r>
      </m:oMath>
      <w:r>
        <w:t xml:space="preserve">: Ryugu surface gravity, 1.14×10⁻⁴ m/s²; </w:t>
      </w:r>
      <m:oMath>
        <m:r>
          <w:rPr>
            <w:rFonts w:ascii="Cambria Math" w:hAnsi="Cambria Math"/>
          </w:rPr>
          <m:t>m</m:t>
        </m:r>
      </m:oMath>
      <w:r>
        <w:t xml:space="preserve">: robot mass, 2.50 kg; </w:t>
      </w:r>
      <m:oMath>
        <m:r>
          <w:rPr>
            <w:rFonts w:ascii="Cambria Math" w:hAnsi="Cambria Math"/>
          </w:rPr>
          <m:t>W</m:t>
        </m:r>
      </m:oMath>
      <w:r>
        <w:t xml:space="preserve">: operational weight on Ryugu; </w:t>
      </w:r>
      <m:oMath>
        <m:sSub>
          <m:sSubPr>
            <m:ctrlPr>
              <w:rPr>
                <w:rFonts w:ascii="Cambria Math" w:hAnsi="Cambria Math"/>
              </w:rPr>
            </m:ctrlPr>
          </m:sSubPr>
          <m:e>
            <m:r>
              <w:rPr>
                <w:rFonts w:ascii="Cambria Math" w:hAnsi="Cambria Math"/>
              </w:rPr>
              <m:t>E</m:t>
            </m:r>
          </m:e>
          <m:sub>
            <m:r>
              <w:rPr>
                <w:rFonts w:ascii="Cambria Math" w:hAnsi="Cambria Math"/>
              </w:rPr>
              <m:t>p</m:t>
            </m:r>
          </m:sub>
        </m:sSub>
      </m:oMath>
      <w:r>
        <w:t xml:space="preserve">: launch potential-energy budget; </w:t>
      </w:r>
      <m:oMath>
        <m:r>
          <w:rPr>
            <w:rFonts w:ascii="Cambria Math" w:hAnsi="Cambria Math"/>
          </w:rPr>
          <m:t>d</m:t>
        </m:r>
      </m:oMath>
      <w:r>
        <w:t xml:space="preserve">: leg stroke length (§3.1) or hop ground distance (§5.2), as noted at each use; </w:t>
      </w:r>
      <m:oMath>
        <m:r>
          <w:rPr>
            <w:rFonts w:ascii="Cambria Math" w:hAnsi="Cambria Math"/>
          </w:rPr>
          <m:t>μ</m:t>
        </m:r>
      </m:oMath>
      <w:r>
        <w:t xml:space="preserve">: foot–regolith friction coefficient; </w:t>
      </w:r>
      <m:oMath>
        <m:sSub>
          <m:sSubPr>
            <m:ctrlPr>
              <w:rPr>
                <w:rFonts w:ascii="Cambria Math" w:hAnsi="Cambria Math"/>
              </w:rPr>
            </m:ctrlPr>
          </m:sSubPr>
          <m:e>
            <m:r>
              <w:rPr>
                <w:rFonts w:ascii="Cambria Math" w:hAnsi="Cambria Math"/>
              </w:rPr>
              <m:t>V</m:t>
            </m:r>
          </m:e>
          <m:sub>
            <m:r>
              <w:rPr>
                <w:rFonts w:ascii="Cambria Math" w:hAnsi="Cambria Math"/>
              </w:rPr>
              <m:t>GAIN</m:t>
            </m:r>
          </m:sub>
        </m:sSub>
      </m:oMath>
      <w:r>
        <w:t xml:space="preserve">: empirically fitted launch-ramp calibration length, 0.12 m (§3.1); </w:t>
      </w:r>
      <m:oMath>
        <m:r>
          <w:rPr>
            <w:rFonts w:ascii="Cambria Math" w:hAnsi="Cambria Math"/>
          </w:rPr>
          <m:t>T</m:t>
        </m:r>
      </m:oMath>
      <w:r>
        <w:t xml:space="preserve">: launch ramp duration; </w:t>
      </w:r>
      <m:oMath>
        <m:sSub>
          <m:sSubPr>
            <m:ctrlPr>
              <w:rPr>
                <w:rFonts w:ascii="Cambria Math" w:hAnsi="Cambria Math"/>
              </w:rPr>
            </m:ctrlPr>
          </m:sSubPr>
          <m:e>
            <m:r>
              <w:rPr>
                <w:rFonts w:ascii="Cambria Math" w:hAnsi="Cambria Math"/>
              </w:rPr>
              <m:t>v</m:t>
            </m:r>
          </m:e>
          <m:sub>
            <m:r>
              <w:rPr>
                <w:rFonts w:ascii="Cambria Math" w:hAnsi="Cambria Math"/>
              </w:rPr>
              <m:t>req</m:t>
            </m:r>
          </m:sub>
        </m:sSub>
      </m:oMath>
      <w:r>
        <w:t xml:space="preserve">: requested separation velocity; </w:t>
      </w:r>
      <m:oMath>
        <m:sSub>
          <m:sSubPr>
            <m:ctrlPr>
              <w:rPr>
                <w:rFonts w:ascii="Cambria Math" w:hAnsi="Cambria Math"/>
              </w:rPr>
            </m:ctrlPr>
          </m:sSubPr>
          <m:e>
            <m:r>
              <w:rPr>
                <w:rFonts w:ascii="Cambria Math" w:hAnsi="Cambria Math"/>
              </w:rPr>
              <m:t>v</m:t>
            </m:r>
          </m:e>
          <m:sub>
            <m:r>
              <w:rPr>
                <w:rFonts w:ascii="Cambria Math" w:hAnsi="Cambria Math"/>
              </w:rPr>
              <m:t>esc</m:t>
            </m:r>
          </m:sub>
        </m:sSub>
      </m:oMath>
      <w:r>
        <w:t xml:space="preserve">: escape velocity; SIN2TH: </w:t>
      </w:r>
      <m:oMath>
        <m:r>
          <m:rPr>
            <m:sty m:val="p"/>
          </m:rPr>
          <w:rPr>
            <w:rFonts w:ascii="Cambria Math" w:hAnsi="Cambria Math"/>
          </w:rPr>
          <m:t>sin</m:t>
        </m:r>
        <m:r>
          <w:rPr>
            <w:rFonts w:ascii="Cambria Math" w:hAnsi="Cambria Math"/>
          </w:rPr>
          <m:t>2θ</m:t>
        </m:r>
      </m:oMath>
      <w:r>
        <w:t xml:space="preserve"> at the deployed launch elevation, 0.56 (§3.1.1); </w:t>
      </w:r>
      <m:oMath>
        <m:sSub>
          <m:sSubPr>
            <m:ctrlPr>
              <w:rPr>
                <w:rFonts w:ascii="Cambria Math" w:hAnsi="Cambria Math"/>
              </w:rPr>
            </m:ctrlPr>
          </m:sSubPr>
          <m:e>
            <m:r>
              <w:rPr>
                <w:rFonts w:ascii="Cambria Math" w:hAnsi="Cambria Math"/>
              </w:rPr>
              <m:t>u</m:t>
            </m:r>
          </m:e>
          <m:sub>
            <m:r>
              <w:rPr>
                <w:rFonts w:ascii="Cambria Math" w:hAnsi="Cambria Math"/>
              </w:rPr>
              <m:t>z</m:t>
            </m:r>
          </m:sub>
        </m:sSub>
      </m:oMath>
      <w:r>
        <w:t xml:space="preserve">: world-frame z-component of the body-up axis (1 = upright); </w:t>
      </w:r>
      <m:oMath>
        <m:sSub>
          <m:sSubPr>
            <m:ctrlPr>
              <w:rPr>
                <w:rFonts w:ascii="Cambria Math" w:hAnsi="Cambria Math"/>
              </w:rPr>
            </m:ctrlPr>
          </m:sSubPr>
          <m:e>
            <m:r>
              <w:rPr>
                <w:rFonts w:ascii="Cambria Math" w:hAnsi="Cambria Math"/>
              </w:rPr>
              <m:t>I</m:t>
            </m:r>
          </m:e>
          <m:sub>
            <m:r>
              <w:rPr>
                <w:rFonts w:ascii="Cambria Math" w:hAnsi="Cambria Math"/>
              </w:rPr>
              <m:t>bot</m:t>
            </m:r>
          </m:sub>
        </m:sSub>
      </m:oMath>
      <w:r>
        <w:t xml:space="preserve">, </w:t>
      </w:r>
      <m:oMath>
        <m:sSub>
          <m:sSubPr>
            <m:ctrlPr>
              <w:rPr>
                <w:rFonts w:ascii="Cambria Math" w:hAnsi="Cambria Math"/>
              </w:rPr>
            </m:ctrlPr>
          </m:sSubPr>
          <m:e>
            <m:r>
              <w:rPr>
                <w:rFonts w:ascii="Cambria Math" w:hAnsi="Cambria Math"/>
              </w:rPr>
              <m:t>I</m:t>
            </m:r>
          </m:e>
          <m:sub>
            <m:r>
              <w:rPr>
                <w:rFonts w:ascii="Cambria Math" w:hAnsi="Cambria Math"/>
              </w:rPr>
              <m:t>w</m:t>
            </m:r>
          </m:sub>
        </m:sSub>
      </m:oMath>
      <w:r>
        <w:t xml:space="preserve">: robot and flywheel moments of inertia; </w:t>
      </w:r>
      <m:oMath>
        <m:sSub>
          <m:sSubPr>
            <m:ctrlPr>
              <w:rPr>
                <w:rFonts w:ascii="Cambria Math" w:hAnsi="Cambria Math"/>
              </w:rPr>
            </m:ctrlPr>
          </m:sSubPr>
          <m:e>
            <m:r>
              <w:rPr>
                <w:rFonts w:ascii="Cambria Math" w:hAnsi="Cambria Math"/>
              </w:rPr>
              <m:t>τ</m:t>
            </m:r>
          </m:e>
          <m:sub>
            <m:r>
              <w:rPr>
                <w:rFonts w:ascii="Cambria Math" w:hAnsi="Cambria Math"/>
              </w:rPr>
              <m:t>rw</m:t>
            </m:r>
          </m:sub>
        </m:sSub>
      </m:oMath>
      <w:r>
        <w:t xml:space="preserve">: reaction-wheel torque capacity; </w:t>
      </w:r>
      <m:oMath>
        <m:sSub>
          <m:sSubPr>
            <m:ctrlPr>
              <w:rPr>
                <w:rFonts w:ascii="Cambria Math" w:hAnsi="Cambria Math"/>
              </w:rPr>
            </m:ctrlPr>
          </m:sSubPr>
          <m:e>
            <m:r>
              <w:rPr>
                <w:rFonts w:ascii="Cambria Math" w:hAnsi="Cambria Math"/>
              </w:rPr>
              <m:t>H</m:t>
            </m:r>
          </m:e>
          <m:sub>
            <m:r>
              <w:rPr>
                <w:rFonts w:ascii="Cambria Math" w:hAnsi="Cambria Math"/>
              </w:rPr>
              <m:t>max</m:t>
            </m:r>
          </m:sub>
        </m:sSub>
      </m:oMath>
      <w:r>
        <w:t xml:space="preserve">: wheel momentum capacity; </w:t>
      </w:r>
      <m:oMath>
        <m:sSub>
          <m:sSubPr>
            <m:ctrlPr>
              <w:rPr>
                <w:rFonts w:ascii="Cambria Math" w:hAnsi="Cambria Math"/>
              </w:rPr>
            </m:ctrlPr>
          </m:sSubPr>
          <m:e>
            <m:r>
              <w:rPr>
                <w:rFonts w:ascii="Cambria Math" w:hAnsi="Cambria Math"/>
              </w:rPr>
              <m:t>K</m:t>
            </m:r>
          </m:e>
          <m:sub>
            <m:r>
              <w:rPr>
                <w:rFonts w:ascii="Cambria Math" w:hAnsi="Cambria Math"/>
              </w:rPr>
              <m:t>ang</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rate</m:t>
            </m:r>
          </m:sub>
        </m:sSub>
      </m:oMath>
      <w:r>
        <w:t xml:space="preserve">: attitude PD gains; </w:t>
      </w:r>
      <m:oMath>
        <m:r>
          <w:rPr>
            <w:rFonts w:ascii="Cambria Math" w:hAnsi="Cambria Math"/>
          </w:rPr>
          <m:t>c</m:t>
        </m:r>
      </m:oMath>
      <w:r>
        <w:t xml:space="preserve">: passive joint-damping coefficient; </w:t>
      </w:r>
      <m:oMath>
        <m:r>
          <w:rPr>
            <w:rFonts w:ascii="Cambria Math" w:hAnsi="Cambria Math"/>
          </w:rPr>
          <m:t>ζ</m:t>
        </m:r>
      </m:oMath>
      <w:r>
        <w:t xml:space="preserve">: damping ratio; </w:t>
      </w:r>
      <m:oMath>
        <m:r>
          <w:rPr>
            <w:rFonts w:ascii="Cambria Math" w:hAnsi="Cambria Math"/>
          </w:rPr>
          <m:t>e</m:t>
        </m:r>
      </m:oMath>
      <w:r>
        <w:t xml:space="preserve">: coefficient of restitution; </w:t>
      </w:r>
      <m:oMath>
        <m:sSub>
          <m:sSubPr>
            <m:ctrlPr>
              <w:rPr>
                <w:rFonts w:ascii="Cambria Math" w:hAnsi="Cambria Math"/>
              </w:rPr>
            </m:ctrlPr>
          </m:sSubPr>
          <m:e>
            <m:r>
              <w:rPr>
                <w:rFonts w:ascii="Cambria Math" w:hAnsi="Cambria Math"/>
              </w:rPr>
              <m:t>k</m:t>
            </m:r>
          </m:e>
          <m:sub>
            <m:r>
              <w:rPr>
                <w:rFonts w:ascii="Cambria Math" w:hAnsi="Cambria Math"/>
              </w:rPr>
              <m:t>eff</m:t>
            </m:r>
          </m:sub>
        </m:sSub>
      </m:oMath>
      <w:r>
        <w:t xml:space="preserve">: effective vertical leg stiffness;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auction bid of agent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c</m:t>
            </m:r>
          </m:sub>
        </m:sSub>
      </m:oMath>
      <w:r>
        <w:t>: battery and carousel bid weights.</w:t>
      </w:r>
    </w:p>
    <w:p w14:paraId="03A586C0" w14:textId="77777777" w:rsidR="00D02622" w:rsidRDefault="00000000">
      <w:r>
        <w:pict w14:anchorId="030EDA27">
          <v:rect id="_x0000_i1025" style="width:0;height:1.5pt" o:hralign="center" o:hrstd="t" o:hr="t"/>
        </w:pict>
      </w:r>
    </w:p>
    <w:p w14:paraId="002F346B" w14:textId="77777777" w:rsidR="00D02622" w:rsidRDefault="00D02622">
      <w:pPr>
        <w:sectPr w:rsidR="00D02622">
          <w:type w:val="continuous"/>
          <w:pgSz w:w="12240" w:h="15840"/>
          <w:pgMar w:top="1080" w:right="1080" w:bottom="1080" w:left="1080" w:header="720" w:footer="720" w:gutter="0"/>
          <w:cols w:space="720"/>
        </w:sectPr>
      </w:pPr>
    </w:p>
    <w:p w14:paraId="2DFA96FB" w14:textId="77777777" w:rsidR="00D02622" w:rsidRDefault="00000000">
      <w:pPr>
        <w:pStyle w:val="Heading2"/>
      </w:pPr>
      <w:bookmarkStart w:id="1" w:name="introduction"/>
      <w:r>
        <w:t>1. Introduction</w:t>
      </w:r>
    </w:p>
    <w:p w14:paraId="017EF82D" w14:textId="77777777" w:rsidR="00D02622" w:rsidRDefault="00000000">
      <w:pPr>
        <w:pStyle w:val="FirstParagraph"/>
      </w:pPr>
      <w:r>
        <w:t xml:space="preserve">Asteroids are primitive remnants of the early solar system, offering vital clues to planetary formation and the origin of water on Earth. Following the success of JAXA’s Hayabusa2 mission [1], it became clear that highly mobile, surface-dwelling assets are essential for comprehensive </w:t>
      </w:r>
      <w:r>
        <w:rPr>
          <w:i/>
          <w:iCs/>
        </w:rPr>
        <w:t>in-situ</w:t>
      </w:r>
      <w:r>
        <w:t xml:space="preserve"> analysis. Ryugu, characterized as a “spinning top-shaped rubble pile” [1], combines extremely low surface gravity with highly uneven terrain. Under these conditions, conventional wheeled locomotion suffers from massive slip and risk of permanent entrapment, while purely passive hoppers such as MINERVA-II [8] sacrifice trajectory control.</w:t>
      </w:r>
    </w:p>
    <w:p w14:paraId="2359CD67" w14:textId="77777777" w:rsidR="000356AF" w:rsidRDefault="00000000" w:rsidP="000356AF">
      <w:pPr>
        <w:pStyle w:val="BodyText"/>
      </w:pPr>
      <w:r>
        <w:t xml:space="preserve">Legged and hopping platforms have been proposed specifically to close this gap, though no single prior design combines all of the elements this work targets. ETH Zurich’s SpaceHopper [5] demonstrated multi-metre jumps in simulated low-gravity conditions with a purely leg-actuated tripedal design, but no active in-flight steering. Hockman et al. [32] built and flight-tested an </w:t>
      </w:r>
      <w:proofErr w:type="gramStart"/>
      <w:r>
        <w:t>internally-actuated</w:t>
      </w:r>
      <w:proofErr w:type="gramEnd"/>
      <w:r>
        <w:t xml:space="preserve"> flywheel hopper at a mass and inertia scale comparable to this platform, in an emulated microgravity regime, establishing </w:t>
      </w:r>
      <w:bookmarkStart w:id="2" w:name="references"/>
      <w:bookmarkEnd w:id="1"/>
      <w:r w:rsidR="000356AF">
        <w:t xml:space="preserve">that internal-actuation hopping is a physically realizable strategy at this scale. Reaction-wheel self-erection, meanwhile, has been demonstrated terrestrially by dedicated platforms such as the </w:t>
      </w:r>
      <w:proofErr w:type="spellStart"/>
      <w:r w:rsidR="000356AF">
        <w:t>Wheelbot</w:t>
      </w:r>
      <w:proofErr w:type="spellEnd"/>
      <w:r w:rsidR="000356AF">
        <w:t xml:space="preserve"> [34], but at Earth gravity and on a two-wheel unicycle base rather than a legged tripod resting on irregular regolith. This paper combines directional in-flight steering, closed-loop reaction-wheel attitude correction, and reaction-wheel self-righting in a single legged hopping architecture, validated specifically at Ryugu’s own surface gravity rather than a scaled analogy.</w:t>
      </w:r>
    </w:p>
    <w:p w14:paraId="3A1BB4D5" w14:textId="77777777" w:rsidR="000356AF" w:rsidRDefault="000356AF" w:rsidP="000356AF">
      <w:pPr>
        <w:pStyle w:val="BodyText"/>
      </w:pPr>
      <w:r>
        <w:t xml:space="preserve">We propose a swarm-capable, legged hopping architecture (in the multi-agent robotics taxonomy of Dudek et al. [12], a </w:t>
      </w:r>
      <w:proofErr w:type="gramStart"/>
      <w:r>
        <w:t>homogeneous, communicating</w:t>
      </w:r>
      <w:proofErr w:type="gramEnd"/>
      <w:r>
        <w:t xml:space="preserve">, dynamically-role-allocating team) that combines articulated tri-pedal launch mechanics with active reaction-wheel attitude control. This paper details the platform’s hardware parameterization and kinematic design, the simulation environment used to validate it, the control architecture that emerged from live closed-loop testing, and the measured performance of the complete three-agent mission loop. </w:t>
      </w:r>
      <w:proofErr w:type="gramStart"/>
      <w:r>
        <w:t>Particular attention</w:t>
      </w:r>
      <w:proofErr w:type="gramEnd"/>
      <w:r>
        <w:t xml:space="preserve"> is given to the ground-contact regime: </w:t>
      </w:r>
      <w:proofErr w:type="gramStart"/>
      <w:r>
        <w:t>the majority of</w:t>
      </w:r>
      <w:proofErr w:type="gramEnd"/>
      <w:r>
        <w:t xml:space="preserve"> the platform’s development difficulty concentrated not </w:t>
      </w:r>
      <w:proofErr w:type="gramStart"/>
      <w:r>
        <w:t>in flight</w:t>
      </w:r>
      <w:proofErr w:type="gramEnd"/>
      <w:r>
        <w:t xml:space="preserve"> </w:t>
      </w:r>
      <w:r>
        <w:lastRenderedPageBreak/>
        <w:t>control, where classical spacecraft methods transfer directly, but in the few seconds surrounding launch and touchdown, where milli-gravity invalidates terrestrial legged-robotics intuition.</w:t>
      </w:r>
    </w:p>
    <w:p w14:paraId="53F530C9" w14:textId="77777777" w:rsidR="000356AF" w:rsidRDefault="000356AF" w:rsidP="000356AF">
      <w:pPr>
        <w:pStyle w:val="BodyText"/>
      </w:pPr>
      <w:r>
        <w:t>This paper’s contributions are:</w:t>
      </w:r>
    </w:p>
    <w:p w14:paraId="005D6DF5" w14:textId="77777777" w:rsidR="000356AF" w:rsidRDefault="000356AF" w:rsidP="000356AF">
      <w:pPr>
        <w:pStyle w:val="Compact"/>
        <w:numPr>
          <w:ilvl w:val="0"/>
          <w:numId w:val="2"/>
        </w:numPr>
      </w:pPr>
      <w:r>
        <w:t>A tri-pedal hopping platform combining a rate-modulated directional launch stroke with closed-loop reaction-wheel attitude control and self-righting, parameterized and validated at Ryugu’s own surface gravity (§3).</w:t>
      </w:r>
    </w:p>
    <w:p w14:paraId="1B5008CD" w14:textId="77777777" w:rsidR="000356AF" w:rsidRDefault="000356AF" w:rsidP="000356AF">
      <w:pPr>
        <w:pStyle w:val="Compact"/>
        <w:numPr>
          <w:ilvl w:val="0"/>
          <w:numId w:val="2"/>
        </w:numPr>
      </w:pPr>
      <w:r>
        <w:t>A market-based task auction that jointly resolves swarm role assignment and target routing for a three-agent fleet, rather than treating the two as separate steps (§4.3).</w:t>
      </w:r>
    </w:p>
    <w:p w14:paraId="686E6E2C" w14:textId="77777777" w:rsidR="000356AF" w:rsidRDefault="000356AF" w:rsidP="000356AF">
      <w:pPr>
        <w:pStyle w:val="Compact"/>
        <w:numPr>
          <w:ilvl w:val="0"/>
          <w:numId w:val="2"/>
        </w:numPr>
      </w:pPr>
      <w:r>
        <w:t>Four empirically derived laws of milli-gravity ground operations (§8), each established from a measured failure mode during development rather than asserted from design intent.</w:t>
      </w:r>
    </w:p>
    <w:p w14:paraId="6F858412" w14:textId="197172C0" w:rsidR="000356AF" w:rsidRDefault="000356AF" w:rsidP="000356AF">
      <w:pPr>
        <w:pStyle w:val="Compact"/>
        <w:numPr>
          <w:ilvl w:val="0"/>
          <w:numId w:val="2"/>
        </w:numPr>
      </w:pPr>
      <w:r>
        <w:t>End-to-end validation against live closed-loop simulation telemetry, cross-checked against real Ryugu flight data from MINERVA-II and comparable terrestrial and microgravity hardware (§7.1).</w:t>
      </w:r>
    </w:p>
    <w:p w14:paraId="70288A91" w14:textId="77777777" w:rsidR="000356AF" w:rsidRDefault="000356AF" w:rsidP="000356AF">
      <w:pPr>
        <w:pStyle w:val="Heading2"/>
      </w:pPr>
      <w:r>
        <w:t>2. Environmental Simulation Pipeline</w:t>
      </w:r>
    </w:p>
    <w:p w14:paraId="5E58C965" w14:textId="77777777" w:rsidR="000356AF" w:rsidRDefault="000356AF" w:rsidP="000356AF">
      <w:pPr>
        <w:pStyle w:val="FirstParagraph"/>
      </w:pPr>
      <w:r>
        <w:t>Accurate physical evaluation of locomotion strategies necessitates a high-fidelity simulation environment. The system is implemented on ROS 2 Humble with the Gazebo Harmonic (</w:t>
      </w:r>
      <w:proofErr w:type="spellStart"/>
      <w:r>
        <w:t>gz</w:t>
      </w:r>
      <w:proofErr w:type="spellEnd"/>
      <w:r>
        <w:t>-sim 8) physics engine using the DART backend.</w:t>
      </w:r>
    </w:p>
    <w:p w14:paraId="0F33171D" w14:textId="77777777" w:rsidR="000356AF" w:rsidRDefault="000356AF" w:rsidP="000356AF">
      <w:pPr>
        <w:pStyle w:val="Heading3"/>
      </w:pPr>
      <w:r>
        <w:t>2.1 Topographical Modeling</w:t>
      </w:r>
    </w:p>
    <w:p w14:paraId="360A6AD5" w14:textId="77777777" w:rsidR="000356AF" w:rsidRDefault="000356AF" w:rsidP="000356AF">
      <w:pPr>
        <w:pStyle w:val="FirstParagraph"/>
      </w:pPr>
      <w:r>
        <w:t>A 1025×1025 collision heightmap was derived from the official Hayabusa2 Structure-from-Motion shape model (</w:t>
      </w:r>
      <w:r>
        <w:rPr>
          <w:rStyle w:val="VerbatimChar"/>
        </w:rPr>
        <w:t>SHAPE_SFM_49k_v20180804.obj</w:t>
      </w:r>
      <w:r>
        <w:t>) [3</w:t>
      </w:r>
      <w:proofErr w:type="gramStart"/>
      <w:r>
        <w:t>].</w:t>
      </w:r>
      <w:proofErr w:type="gramEnd"/>
      <w:r>
        <w:t xml:space="preserve"> The selected cross-section reflects the dense cratering and rocky ridges characteristic of Ryugu’s equatorial band, mapped onto a 100 m × 100 m traversal field with 5 m of vertical relief (Fig. 1).</w:t>
      </w:r>
    </w:p>
    <w:p w14:paraId="6C03A88B" w14:textId="433932E2" w:rsidR="000356AF" w:rsidRDefault="000356AF" w:rsidP="000356AF">
      <w:pPr>
        <w:pStyle w:val="BodyText"/>
      </w:pPr>
      <w:r>
        <w:rPr>
          <w:noProof/>
        </w:rPr>
        <w:drawing>
          <wp:inline distT="0" distB="0" distL="0" distR="0" wp14:anchorId="0481047F" wp14:editId="75339CC5">
            <wp:extent cx="2752725" cy="2752725"/>
            <wp:effectExtent l="0" t="0" r="0" b="0"/>
            <wp:docPr id="22" name="Picture" descr="Terrain heightmap"/>
            <wp:cNvGraphicFramePr/>
            <a:graphic xmlns:a="http://schemas.openxmlformats.org/drawingml/2006/main">
              <a:graphicData uri="http://schemas.openxmlformats.org/drawingml/2006/picture">
                <pic:pic xmlns:pic="http://schemas.openxmlformats.org/drawingml/2006/picture">
                  <pic:nvPicPr>
                    <pic:cNvPr id="23" name="Picture" descr="heightmap_preview.png"/>
                    <pic:cNvPicPr>
                      <a:picLocks noChangeAspect="1" noChangeArrowheads="1"/>
                    </pic:cNvPicPr>
                  </pic:nvPicPr>
                  <pic:blipFill>
                    <a:blip r:embed="rId7"/>
                    <a:stretch>
                      <a:fillRect/>
                    </a:stretch>
                  </pic:blipFill>
                  <pic:spPr bwMode="auto">
                    <a:xfrm>
                      <a:off x="0" y="0"/>
                      <a:ext cx="2752725" cy="2752725"/>
                    </a:xfrm>
                    <a:prstGeom prst="rect">
                      <a:avLst/>
                    </a:prstGeom>
                    <a:noFill/>
                    <a:ln w="9525">
                      <a:noFill/>
                      <a:headEnd/>
                      <a:tailEnd/>
                    </a:ln>
                  </pic:spPr>
                </pic:pic>
              </a:graphicData>
            </a:graphic>
          </wp:inline>
        </w:drawing>
      </w:r>
    </w:p>
    <w:p w14:paraId="6C03A88B" w14:textId="433932E2" w:rsidR="000356AF" w:rsidRDefault="000356AF" w:rsidP="000356AF">
      <w:pPr>
        <w:pStyle w:val="ImageCaption"/>
      </w:pPr>
      <w:r>
        <w:rPr>
          <w:i/>
          <w:iCs/>
          <w:sz w:val="16"/>
          <w:szCs w:val="16"/>
        </w:rPr>
        <w:t xml:space="preserve">Figure 1: Lateral X-axis projection heightmap derived from the Hayabusa2 </w:t>
      </w:r>
      <w:proofErr w:type="spellStart"/>
      <w:r>
        <w:rPr>
          <w:i/>
          <w:iCs/>
          <w:sz w:val="16"/>
          <w:szCs w:val="16"/>
        </w:rPr>
        <w:t>SfM</w:t>
      </w:r>
      <w:proofErr w:type="spellEnd"/>
      <w:r>
        <w:rPr>
          <w:i/>
          <w:iCs/>
          <w:sz w:val="16"/>
          <w:szCs w:val="16"/>
        </w:rPr>
        <w:t xml:space="preserve"> shape model, detailing Ryugu’s equatorial ridge.</w:t>
      </w:r>
    </w:p>
    <w:p w14:paraId="32BDB98A" w14:textId="77777777" w:rsidR="000356AF" w:rsidRDefault="000356AF" w:rsidP="000356AF">
      <w:pPr>
        <w:pStyle w:val="Heading3"/>
      </w:pPr>
      <w:r>
        <w:t>2.2 Microgravity and Illumination</w:t>
      </w:r>
    </w:p>
    <w:p w14:paraId="3383B69B" w14:textId="77777777" w:rsidR="000356AF" w:rsidRDefault="000356AF" w:rsidP="000356AF">
      <w:pPr>
        <w:pStyle w:val="FirstParagraph"/>
      </w:pPr>
      <w:r>
        <w:t xml:space="preserve">The gravity vector was set to 1.14×10⁻⁴ m/s², the lower bound of Ryugu’s latitude-dependent surface gravity [1] and the most demanding case for traction and rebound control. The celestial backdrop is the ESO/S. </w:t>
      </w:r>
      <w:proofErr w:type="spellStart"/>
      <w:r>
        <w:t>Brunier</w:t>
      </w:r>
      <w:proofErr w:type="spellEnd"/>
      <w:r>
        <w:t xml:space="preserve"> Milky Way panorama mapped onto an equirectangular sky sphere [4]; scene illumination is a single directional source representing the Sun, consistent with Ryugu’s atmosphere-free lighting (Fig. 2). Solar power is physically plausible at Ryugu’s 0.96–1.42 AU orbit [1] (~960 W/m² at the 1.19 AU semi-major axis), the same orbital regime the solar-powered MINERVA-II rovers operated in, though [8] describes the MINERVA mobility concept rather than measured on-orbit power performance, so this is stated as a plausibility check against Ryugu’s known orbit, not a claim independently corroborated by MINERVA-II telemetry.</w:t>
      </w:r>
    </w:p>
    <w:p w14:paraId="448EC20C" w14:textId="30677121" w:rsidR="000356AF" w:rsidRDefault="000356AF" w:rsidP="000356AF">
      <w:pPr>
        <w:pStyle w:val="BodyText"/>
        <w:rPr>
          <w:i/>
          <w:iCs/>
          <w:sz w:val="16"/>
          <w:szCs w:val="16"/>
        </w:rPr>
      </w:pPr>
      <w:r>
        <w:rPr>
          <w:noProof/>
        </w:rPr>
        <w:drawing>
          <wp:inline distT="0" distB="0" distL="0" distR="0" wp14:anchorId="6CD20DD5" wp14:editId="5169A0FC">
            <wp:extent cx="3017520" cy="2542320"/>
            <wp:effectExtent l="0" t="0" r="0" b="0"/>
            <wp:docPr id="26" name="Picture" descr="Simulated environment"/>
            <wp:cNvGraphicFramePr/>
            <a:graphic xmlns:a="http://schemas.openxmlformats.org/drawingml/2006/main">
              <a:graphicData uri="http://schemas.openxmlformats.org/drawingml/2006/picture">
                <pic:pic xmlns:pic="http://schemas.openxmlformats.org/drawingml/2006/picture">
                  <pic:nvPicPr>
                    <pic:cNvPr id="27" name="Picture" descr="fig_swarm_terrain.png"/>
                    <pic:cNvPicPr>
                      <a:picLocks noChangeAspect="1" noChangeArrowheads="1"/>
                    </pic:cNvPicPr>
                  </pic:nvPicPr>
                  <pic:blipFill>
                    <a:blip r:embed="rId8"/>
                    <a:stretch>
                      <a:fillRect/>
                    </a:stretch>
                  </pic:blipFill>
                  <pic:spPr bwMode="auto">
                    <a:xfrm>
                      <a:off x="0" y="0"/>
                      <a:ext cx="3017520" cy="2542320"/>
                    </a:xfrm>
                    <a:prstGeom prst="rect">
                      <a:avLst/>
                    </a:prstGeom>
                    <a:noFill/>
                    <a:ln w="9525">
                      <a:noFill/>
                      <a:headEnd/>
                      <a:tailEnd/>
                    </a:ln>
                  </pic:spPr>
                </pic:pic>
              </a:graphicData>
            </a:graphic>
          </wp:inline>
        </w:drawing>
      </w:r>
    </w:p>
    <w:p w14:paraId="448EC20C" w14:textId="30677121" w:rsidR="000356AF" w:rsidRDefault="000356AF" w:rsidP="000356AF">
      <w:pPr>
        <w:pStyle w:val="ImageCaption"/>
      </w:pPr>
      <w:r>
        <w:rPr>
          <w:i/>
          <w:iCs/>
          <w:sz w:val="16"/>
          <w:szCs w:val="16"/>
        </w:rPr>
        <w:t>Figure 2: The simulated environment, heightmap regolith terrain beneath the ESO Milky Way panorama, with a landed scout in the foreground and a second agent visible against the galactic band.</w:t>
      </w:r>
    </w:p>
    <w:p w14:paraId="1263C1B7" w14:textId="77777777" w:rsidR="000356AF" w:rsidRDefault="000356AF" w:rsidP="000356AF">
      <w:pPr>
        <w:pStyle w:val="Heading3"/>
      </w:pPr>
      <w:r>
        <w:lastRenderedPageBreak/>
        <w:t>2.3 Software Architecture</w:t>
      </w:r>
    </w:p>
    <w:p w14:paraId="180B4041" w14:textId="77777777" w:rsidR="000356AF" w:rsidRDefault="000356AF" w:rsidP="000356AF">
      <w:pPr>
        <w:pStyle w:val="FirstParagraph"/>
      </w:pPr>
      <w:r>
        <w:t>Each agent runs an identical four-node control stack; a single swarm-coordination node and a telemetry dashboard serve the fleet. All actuator and sensor traffic crosses a per-agent ROS–Gazebo bridge, shown in Fig. 3:</w:t>
      </w:r>
    </w:p>
    <w:p w14:paraId="7D4CFCE3" w14:textId="77777777" w:rsidR="000356AF" w:rsidRPr="000356AF" w:rsidRDefault="000356AF" w:rsidP="000356AF">
      <w:pPr>
        <w:pStyle w:val="BodyText"/>
      </w:pPr>
    </w:p>
    <w:p w14:paraId="6A05FB26" w14:textId="016297FC" w:rsidR="000356AF" w:rsidRPr="000356AF" w:rsidRDefault="000356AF" w:rsidP="000356AF">
      <w:pPr>
        <w:pStyle w:val="BodyText"/>
      </w:pPr>
      <w:r>
        <w:rPr>
          <w:noProof/>
        </w:rPr>
        <w:drawing>
          <wp:inline distT="0" distB="0" distL="0" distR="0" wp14:anchorId="293478B5" wp14:editId="7869FDF2">
            <wp:extent cx="2989089" cy="4001082"/>
            <wp:effectExtent l="0" t="0" r="0" b="0"/>
            <wp:docPr id="12109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22036" cy="4045183"/>
                    </a:xfrm>
                    <a:prstGeom prst="rect">
                      <a:avLst/>
                    </a:prstGeom>
                    <a:noFill/>
                  </pic:spPr>
                </pic:pic>
              </a:graphicData>
            </a:graphic>
          </wp:inline>
        </w:drawing>
      </w:r>
    </w:p>
    <w:p w14:paraId="4D929485" w14:textId="3811EB2C" w:rsidR="000356AF" w:rsidRDefault="000356AF" w:rsidP="000356AF">
      <w:pPr>
        <w:pStyle w:val="BodyText"/>
        <w:rPr>
          <w:i/>
          <w:iCs/>
          <w:sz w:val="16"/>
          <w:szCs w:val="16"/>
        </w:rPr>
      </w:pPr>
      <w:r w:rsidRPr="000356AF">
        <w:rPr>
          <w:i/>
          <w:iCs/>
          <w:sz w:val="16"/>
          <w:szCs w:val="16"/>
        </w:rPr>
        <w:t xml:space="preserve"> </w:t>
      </w:r>
      <w:r>
        <w:rPr>
          <w:i/>
          <w:iCs/>
          <w:sz w:val="16"/>
          <w:szCs w:val="16"/>
        </w:rPr>
        <w:br/>
      </w:r>
      <w:r>
        <w:rPr>
          <w:i/>
          <w:iCs/>
          <w:sz w:val="16"/>
          <w:szCs w:val="16"/>
        </w:rPr>
        <w:t xml:space="preserve">Figure 3: System architecture. The </w:t>
      </w:r>
      <w:r>
        <w:rPr>
          <w:rStyle w:val="VerbatimChar"/>
          <w:i/>
          <w:iCs/>
          <w:sz w:val="16"/>
          <w:szCs w:val="16"/>
        </w:rPr>
        <w:t>landed</w:t>
      </w:r>
      <w:r>
        <w:rPr>
          <w:i/>
          <w:iCs/>
          <w:sz w:val="16"/>
          <w:szCs w:val="16"/>
        </w:rPr>
        <w:t xml:space="preserve"> and </w:t>
      </w:r>
      <w:proofErr w:type="spellStart"/>
      <w:r>
        <w:rPr>
          <w:rStyle w:val="VerbatimChar"/>
          <w:i/>
          <w:iCs/>
          <w:sz w:val="16"/>
          <w:szCs w:val="16"/>
        </w:rPr>
        <w:t>righting_active</w:t>
      </w:r>
      <w:proofErr w:type="spellEnd"/>
      <w:r>
        <w:rPr>
          <w:i/>
          <w:iCs/>
          <w:sz w:val="16"/>
          <w:szCs w:val="16"/>
        </w:rPr>
        <w:t xml:space="preserve"> flags implement strict actuator arbitration: exactly one node commands any actuator at any time (§8).</w:t>
      </w:r>
    </w:p>
    <w:p w14:paraId="32D7B048" w14:textId="77777777" w:rsidR="000356AF" w:rsidRDefault="000356AF" w:rsidP="000356AF">
      <w:pPr>
        <w:pStyle w:val="BodyText"/>
      </w:pPr>
    </w:p>
    <w:p w14:paraId="009E3BC4" w14:textId="77777777" w:rsidR="000356AF" w:rsidRDefault="000356AF" w:rsidP="000356AF">
      <w:pPr>
        <w:pStyle w:val="Heading2"/>
      </w:pPr>
      <w:r>
        <w:t>3. System Design</w:t>
      </w:r>
    </w:p>
    <w:p w14:paraId="530C3F07" w14:textId="3DC5362F" w:rsidR="000356AF" w:rsidRDefault="000356AF" w:rsidP="000356AF">
      <w:pPr>
        <w:pStyle w:val="FirstParagraph"/>
      </w:pPr>
      <w:r>
        <w:t xml:space="preserve">The </w:t>
      </w:r>
      <w:proofErr w:type="spellStart"/>
      <w:r>
        <w:t>SpaceHopper</w:t>
      </w:r>
      <w:proofErr w:type="spellEnd"/>
      <w:r>
        <w:t xml:space="preserve"> is a compact, 2.50 kg tri-pedal robot whose mass distribution keeps the center of gravity close to the </w:t>
      </w:r>
      <w:proofErr w:type="spellStart"/>
      <w:r>
        <w:t>chassis’s</w:t>
      </w:r>
      <w:proofErr w:type="spellEnd"/>
      <w:r>
        <w:t xml:space="preserve"> geometric centroid, broken down by subsystem in Table I:</w:t>
      </w:r>
    </w:p>
    <w:p w14:paraId="6ABDAC68" w14:textId="77777777" w:rsidR="000356AF" w:rsidRPr="000356AF" w:rsidRDefault="000356AF" w:rsidP="000356AF">
      <w:pPr>
        <w:pStyle w:val="BodyText"/>
      </w:pPr>
    </w:p>
    <w:p w14:paraId="30EDEACB" w14:textId="77777777" w:rsidR="000356AF" w:rsidRDefault="000356AF" w:rsidP="000356AF">
      <w:pPr>
        <w:pStyle w:val="BodyText"/>
        <w:rPr>
          <w:b/>
          <w:bCs/>
          <w:sz w:val="16"/>
          <w:szCs w:val="16"/>
        </w:rPr>
      </w:pPr>
      <w:r>
        <w:rPr>
          <w:b/>
          <w:bCs/>
          <w:sz w:val="16"/>
          <w:szCs w:val="16"/>
        </w:rPr>
        <w:t>Table I. Mass Budget by Subsystem</w:t>
      </w:r>
    </w:p>
    <w:tbl>
      <w:tblPr>
        <w:tblStyle w:val="GridTable1Light"/>
        <w:tblW w:w="5000" w:type="pct"/>
        <w:tblLayout w:type="fixed"/>
        <w:tblLook w:val="0020" w:firstRow="1" w:lastRow="0" w:firstColumn="0" w:lastColumn="0" w:noHBand="0" w:noVBand="0"/>
      </w:tblPr>
      <w:tblGrid>
        <w:gridCol w:w="1278"/>
        <w:gridCol w:w="1278"/>
        <w:gridCol w:w="1278"/>
        <w:gridCol w:w="1278"/>
      </w:tblGrid>
      <w:tr w:rsidR="000356AF" w14:paraId="4D5039FA" w14:textId="77777777" w:rsidTr="00962283">
        <w:trPr>
          <w:cnfStyle w:val="100000000000" w:firstRow="1" w:lastRow="0" w:firstColumn="0" w:lastColumn="0" w:oddVBand="0" w:evenVBand="0" w:oddHBand="0" w:evenHBand="0" w:firstRowFirstColumn="0" w:firstRowLastColumn="0" w:lastRowFirstColumn="0" w:lastRowLastColumn="0"/>
          <w:trHeight w:val="8"/>
        </w:trPr>
        <w:tc>
          <w:tcPr>
            <w:tcW w:w="1278" w:type="dxa"/>
          </w:tcPr>
          <w:p w14:paraId="36BB469F" w14:textId="77777777" w:rsidR="000356AF" w:rsidRPr="0053173D" w:rsidRDefault="000356AF" w:rsidP="005C48D9">
            <w:pPr>
              <w:pStyle w:val="Compact"/>
              <w:rPr>
                <w:sz w:val="14"/>
                <w:szCs w:val="14"/>
              </w:rPr>
            </w:pPr>
            <w:r w:rsidRPr="0053173D">
              <w:rPr>
                <w:sz w:val="14"/>
                <w:szCs w:val="14"/>
              </w:rPr>
              <w:t>Subsystem</w:t>
            </w:r>
          </w:p>
        </w:tc>
        <w:tc>
          <w:tcPr>
            <w:tcW w:w="1278" w:type="dxa"/>
          </w:tcPr>
          <w:p w14:paraId="4990FFA7" w14:textId="77777777" w:rsidR="000356AF" w:rsidRPr="0053173D" w:rsidRDefault="000356AF" w:rsidP="005C48D9">
            <w:pPr>
              <w:pStyle w:val="Compact"/>
              <w:rPr>
                <w:sz w:val="14"/>
                <w:szCs w:val="14"/>
              </w:rPr>
            </w:pPr>
            <w:r w:rsidRPr="0053173D">
              <w:rPr>
                <w:sz w:val="14"/>
                <w:szCs w:val="14"/>
              </w:rPr>
              <w:t>Components Included</w:t>
            </w:r>
          </w:p>
        </w:tc>
        <w:tc>
          <w:tcPr>
            <w:tcW w:w="1278" w:type="dxa"/>
          </w:tcPr>
          <w:p w14:paraId="5AAC84DB" w14:textId="77777777" w:rsidR="000356AF" w:rsidRPr="0053173D" w:rsidRDefault="000356AF" w:rsidP="005C48D9">
            <w:pPr>
              <w:pStyle w:val="Compact"/>
              <w:rPr>
                <w:sz w:val="14"/>
                <w:szCs w:val="14"/>
              </w:rPr>
            </w:pPr>
            <w:r w:rsidRPr="0053173D">
              <w:rPr>
                <w:sz w:val="14"/>
                <w:szCs w:val="14"/>
              </w:rPr>
              <w:t>Mass (kg)</w:t>
            </w:r>
          </w:p>
        </w:tc>
        <w:tc>
          <w:tcPr>
            <w:tcW w:w="1278" w:type="dxa"/>
          </w:tcPr>
          <w:p w14:paraId="2771A193" w14:textId="77777777" w:rsidR="000356AF" w:rsidRPr="0053173D" w:rsidRDefault="000356AF" w:rsidP="005C48D9">
            <w:pPr>
              <w:pStyle w:val="Compact"/>
              <w:rPr>
                <w:sz w:val="14"/>
                <w:szCs w:val="14"/>
              </w:rPr>
            </w:pPr>
            <w:r w:rsidRPr="0053173D">
              <w:rPr>
                <w:sz w:val="14"/>
                <w:szCs w:val="14"/>
              </w:rPr>
              <w:t>Mass Fraction</w:t>
            </w:r>
          </w:p>
        </w:tc>
      </w:tr>
      <w:tr w:rsidR="000356AF" w14:paraId="60C63DC2" w14:textId="77777777" w:rsidTr="00962283">
        <w:trPr>
          <w:trHeight w:val="14"/>
        </w:trPr>
        <w:tc>
          <w:tcPr>
            <w:tcW w:w="1278" w:type="dxa"/>
          </w:tcPr>
          <w:p w14:paraId="19CD00CB" w14:textId="77777777" w:rsidR="000356AF" w:rsidRPr="0053173D" w:rsidRDefault="000356AF" w:rsidP="005C48D9">
            <w:pPr>
              <w:pStyle w:val="Compact"/>
              <w:rPr>
                <w:sz w:val="14"/>
                <w:szCs w:val="14"/>
              </w:rPr>
            </w:pPr>
            <w:r w:rsidRPr="0053173D">
              <w:rPr>
                <w:b/>
                <w:bCs/>
                <w:sz w:val="14"/>
                <w:szCs w:val="14"/>
              </w:rPr>
              <w:t>Chassis</w:t>
            </w:r>
          </w:p>
        </w:tc>
        <w:tc>
          <w:tcPr>
            <w:tcW w:w="1278" w:type="dxa"/>
          </w:tcPr>
          <w:p w14:paraId="68A41E78" w14:textId="77777777" w:rsidR="000356AF" w:rsidRPr="0053173D" w:rsidRDefault="000356AF" w:rsidP="005C48D9">
            <w:pPr>
              <w:pStyle w:val="Compact"/>
              <w:rPr>
                <w:sz w:val="14"/>
                <w:szCs w:val="14"/>
              </w:rPr>
            </w:pPr>
            <w:r w:rsidRPr="0053173D">
              <w:rPr>
                <w:sz w:val="14"/>
                <w:szCs w:val="14"/>
              </w:rPr>
              <w:t>Aluminum 7075-T6 core, CFRP structural panels</w:t>
            </w:r>
          </w:p>
        </w:tc>
        <w:tc>
          <w:tcPr>
            <w:tcW w:w="1278" w:type="dxa"/>
          </w:tcPr>
          <w:p w14:paraId="7B31E0AB" w14:textId="77777777" w:rsidR="000356AF" w:rsidRPr="0053173D" w:rsidRDefault="000356AF" w:rsidP="005C48D9">
            <w:pPr>
              <w:pStyle w:val="Compact"/>
              <w:rPr>
                <w:sz w:val="14"/>
                <w:szCs w:val="14"/>
              </w:rPr>
            </w:pPr>
            <w:r w:rsidRPr="0053173D">
              <w:rPr>
                <w:sz w:val="14"/>
                <w:szCs w:val="14"/>
              </w:rPr>
              <w:t>0.70</w:t>
            </w:r>
          </w:p>
        </w:tc>
        <w:tc>
          <w:tcPr>
            <w:tcW w:w="1278" w:type="dxa"/>
          </w:tcPr>
          <w:p w14:paraId="438502B9" w14:textId="77777777" w:rsidR="000356AF" w:rsidRPr="0053173D" w:rsidRDefault="000356AF" w:rsidP="005C48D9">
            <w:pPr>
              <w:pStyle w:val="Compact"/>
              <w:rPr>
                <w:sz w:val="14"/>
                <w:szCs w:val="14"/>
              </w:rPr>
            </w:pPr>
            <w:r w:rsidRPr="0053173D">
              <w:rPr>
                <w:sz w:val="14"/>
                <w:szCs w:val="14"/>
              </w:rPr>
              <w:t>28%</w:t>
            </w:r>
          </w:p>
        </w:tc>
      </w:tr>
      <w:tr w:rsidR="000356AF" w14:paraId="4E30C833" w14:textId="77777777" w:rsidTr="00962283">
        <w:trPr>
          <w:trHeight w:val="20"/>
        </w:trPr>
        <w:tc>
          <w:tcPr>
            <w:tcW w:w="1278" w:type="dxa"/>
          </w:tcPr>
          <w:p w14:paraId="303C316A" w14:textId="77777777" w:rsidR="000356AF" w:rsidRPr="0053173D" w:rsidRDefault="000356AF" w:rsidP="005C48D9">
            <w:pPr>
              <w:pStyle w:val="Compact"/>
              <w:rPr>
                <w:sz w:val="14"/>
                <w:szCs w:val="14"/>
              </w:rPr>
            </w:pPr>
            <w:r w:rsidRPr="0053173D">
              <w:rPr>
                <w:b/>
                <w:bCs/>
                <w:sz w:val="14"/>
                <w:szCs w:val="14"/>
              </w:rPr>
              <w:t>Locomotion</w:t>
            </w:r>
          </w:p>
        </w:tc>
        <w:tc>
          <w:tcPr>
            <w:tcW w:w="1278" w:type="dxa"/>
          </w:tcPr>
          <w:p w14:paraId="1040859B" w14:textId="77777777" w:rsidR="000356AF" w:rsidRPr="0053173D" w:rsidRDefault="000356AF" w:rsidP="005C48D9">
            <w:pPr>
              <w:pStyle w:val="Compact"/>
              <w:rPr>
                <w:sz w:val="14"/>
                <w:szCs w:val="14"/>
              </w:rPr>
            </w:pPr>
            <w:r w:rsidRPr="0053173D">
              <w:rPr>
                <w:sz w:val="14"/>
                <w:szCs w:val="14"/>
              </w:rPr>
              <w:t>6× Maxon RE 13 leg motors (</w:t>
            </w:r>
            <w:proofErr w:type="spellStart"/>
            <w:r w:rsidRPr="0053173D">
              <w:rPr>
                <w:sz w:val="14"/>
                <w:szCs w:val="14"/>
              </w:rPr>
              <w:t>hip+knee</w:t>
            </w:r>
            <w:proofErr w:type="spellEnd"/>
            <w:r w:rsidRPr="0053173D">
              <w:rPr>
                <w:sz w:val="14"/>
                <w:szCs w:val="14"/>
              </w:rPr>
              <w:t xml:space="preserve"> ×3), planetary gearheads, legs</w:t>
            </w:r>
          </w:p>
        </w:tc>
        <w:tc>
          <w:tcPr>
            <w:tcW w:w="1278" w:type="dxa"/>
          </w:tcPr>
          <w:p w14:paraId="16523379" w14:textId="77777777" w:rsidR="000356AF" w:rsidRPr="0053173D" w:rsidRDefault="000356AF" w:rsidP="005C48D9">
            <w:pPr>
              <w:pStyle w:val="Compact"/>
              <w:rPr>
                <w:sz w:val="14"/>
                <w:szCs w:val="14"/>
              </w:rPr>
            </w:pPr>
            <w:r w:rsidRPr="0053173D">
              <w:rPr>
                <w:sz w:val="14"/>
                <w:szCs w:val="14"/>
              </w:rPr>
              <w:t>0.45</w:t>
            </w:r>
          </w:p>
        </w:tc>
        <w:tc>
          <w:tcPr>
            <w:tcW w:w="1278" w:type="dxa"/>
          </w:tcPr>
          <w:p w14:paraId="6A8D6A38" w14:textId="77777777" w:rsidR="000356AF" w:rsidRPr="0053173D" w:rsidRDefault="000356AF" w:rsidP="005C48D9">
            <w:pPr>
              <w:pStyle w:val="Compact"/>
              <w:rPr>
                <w:sz w:val="14"/>
                <w:szCs w:val="14"/>
              </w:rPr>
            </w:pPr>
            <w:r w:rsidRPr="0053173D">
              <w:rPr>
                <w:sz w:val="14"/>
                <w:szCs w:val="14"/>
              </w:rPr>
              <w:t>18%</w:t>
            </w:r>
          </w:p>
        </w:tc>
      </w:tr>
      <w:tr w:rsidR="000356AF" w14:paraId="5F505BA7" w14:textId="77777777" w:rsidTr="00962283">
        <w:trPr>
          <w:trHeight w:val="14"/>
        </w:trPr>
        <w:tc>
          <w:tcPr>
            <w:tcW w:w="1278" w:type="dxa"/>
          </w:tcPr>
          <w:p w14:paraId="407D2EE9" w14:textId="77777777" w:rsidR="000356AF" w:rsidRPr="0053173D" w:rsidRDefault="000356AF" w:rsidP="005C48D9">
            <w:pPr>
              <w:pStyle w:val="Compact"/>
              <w:rPr>
                <w:sz w:val="14"/>
                <w:szCs w:val="14"/>
              </w:rPr>
            </w:pPr>
            <w:r w:rsidRPr="0053173D">
              <w:rPr>
                <w:b/>
                <w:bCs/>
                <w:sz w:val="14"/>
                <w:szCs w:val="14"/>
              </w:rPr>
              <w:t>Attitude Control</w:t>
            </w:r>
          </w:p>
        </w:tc>
        <w:tc>
          <w:tcPr>
            <w:tcW w:w="1278" w:type="dxa"/>
          </w:tcPr>
          <w:p w14:paraId="1D7D6714" w14:textId="77777777" w:rsidR="000356AF" w:rsidRPr="0053173D" w:rsidRDefault="000356AF" w:rsidP="005C48D9">
            <w:pPr>
              <w:pStyle w:val="Compact"/>
              <w:rPr>
                <w:sz w:val="14"/>
                <w:szCs w:val="14"/>
              </w:rPr>
            </w:pPr>
            <w:r w:rsidRPr="0053173D">
              <w:rPr>
                <w:sz w:val="14"/>
                <w:szCs w:val="14"/>
              </w:rPr>
              <w:t>3× Maxon EC 20 flat RW motors + flywheels (X/Y/Z)</w:t>
            </w:r>
          </w:p>
        </w:tc>
        <w:tc>
          <w:tcPr>
            <w:tcW w:w="1278" w:type="dxa"/>
          </w:tcPr>
          <w:p w14:paraId="6EE83A36" w14:textId="77777777" w:rsidR="000356AF" w:rsidRPr="0053173D" w:rsidRDefault="000356AF" w:rsidP="005C48D9">
            <w:pPr>
              <w:pStyle w:val="Compact"/>
              <w:rPr>
                <w:sz w:val="14"/>
                <w:szCs w:val="14"/>
              </w:rPr>
            </w:pPr>
            <w:r w:rsidRPr="0053173D">
              <w:rPr>
                <w:sz w:val="14"/>
                <w:szCs w:val="14"/>
              </w:rPr>
              <w:t>0.20</w:t>
            </w:r>
          </w:p>
        </w:tc>
        <w:tc>
          <w:tcPr>
            <w:tcW w:w="1278" w:type="dxa"/>
          </w:tcPr>
          <w:p w14:paraId="5E0E228D" w14:textId="77777777" w:rsidR="000356AF" w:rsidRPr="0053173D" w:rsidRDefault="000356AF" w:rsidP="005C48D9">
            <w:pPr>
              <w:pStyle w:val="Compact"/>
              <w:rPr>
                <w:sz w:val="14"/>
                <w:szCs w:val="14"/>
              </w:rPr>
            </w:pPr>
            <w:r w:rsidRPr="0053173D">
              <w:rPr>
                <w:sz w:val="14"/>
                <w:szCs w:val="14"/>
              </w:rPr>
              <w:t>8%</w:t>
            </w:r>
          </w:p>
        </w:tc>
      </w:tr>
      <w:tr w:rsidR="000356AF" w14:paraId="5D3974A8" w14:textId="77777777" w:rsidTr="00962283">
        <w:trPr>
          <w:trHeight w:val="20"/>
        </w:trPr>
        <w:tc>
          <w:tcPr>
            <w:tcW w:w="1278" w:type="dxa"/>
          </w:tcPr>
          <w:p w14:paraId="28D90D1B" w14:textId="77777777" w:rsidR="000356AF" w:rsidRPr="0053173D" w:rsidRDefault="000356AF" w:rsidP="005C48D9">
            <w:pPr>
              <w:pStyle w:val="Compact"/>
              <w:rPr>
                <w:sz w:val="14"/>
                <w:szCs w:val="14"/>
              </w:rPr>
            </w:pPr>
            <w:r w:rsidRPr="0053173D">
              <w:rPr>
                <w:b/>
                <w:bCs/>
                <w:sz w:val="14"/>
                <w:szCs w:val="14"/>
              </w:rPr>
              <w:t xml:space="preserve">Avionics &amp; </w:t>
            </w:r>
            <w:r w:rsidRPr="0053173D">
              <w:rPr>
                <w:b/>
                <w:bCs/>
                <w:sz w:val="14"/>
                <w:szCs w:val="14"/>
              </w:rPr>
              <w:t>Sensors</w:t>
            </w:r>
          </w:p>
        </w:tc>
        <w:tc>
          <w:tcPr>
            <w:tcW w:w="1278" w:type="dxa"/>
          </w:tcPr>
          <w:p w14:paraId="29D88CD1" w14:textId="77777777" w:rsidR="000356AF" w:rsidRPr="0053173D" w:rsidRDefault="000356AF" w:rsidP="005C48D9">
            <w:pPr>
              <w:pStyle w:val="Compact"/>
              <w:rPr>
                <w:sz w:val="14"/>
                <w:szCs w:val="14"/>
              </w:rPr>
            </w:pPr>
            <w:r w:rsidRPr="0053173D">
              <w:rPr>
                <w:sz w:val="14"/>
                <w:szCs w:val="14"/>
              </w:rPr>
              <w:t>Flight computer, onboard attitude-sensing suite, S-Band comms</w:t>
            </w:r>
          </w:p>
        </w:tc>
        <w:tc>
          <w:tcPr>
            <w:tcW w:w="1278" w:type="dxa"/>
          </w:tcPr>
          <w:p w14:paraId="739EF6C1" w14:textId="77777777" w:rsidR="000356AF" w:rsidRPr="0053173D" w:rsidRDefault="000356AF" w:rsidP="005C48D9">
            <w:pPr>
              <w:pStyle w:val="Compact"/>
              <w:rPr>
                <w:sz w:val="14"/>
                <w:szCs w:val="14"/>
              </w:rPr>
            </w:pPr>
            <w:r w:rsidRPr="0053173D">
              <w:rPr>
                <w:sz w:val="14"/>
                <w:szCs w:val="14"/>
              </w:rPr>
              <w:t>0.50</w:t>
            </w:r>
          </w:p>
        </w:tc>
        <w:tc>
          <w:tcPr>
            <w:tcW w:w="1278" w:type="dxa"/>
          </w:tcPr>
          <w:p w14:paraId="346D393C" w14:textId="77777777" w:rsidR="000356AF" w:rsidRPr="0053173D" w:rsidRDefault="000356AF" w:rsidP="005C48D9">
            <w:pPr>
              <w:pStyle w:val="Compact"/>
              <w:rPr>
                <w:sz w:val="14"/>
                <w:szCs w:val="14"/>
              </w:rPr>
            </w:pPr>
            <w:r w:rsidRPr="0053173D">
              <w:rPr>
                <w:sz w:val="14"/>
                <w:szCs w:val="14"/>
              </w:rPr>
              <w:t>20%</w:t>
            </w:r>
          </w:p>
        </w:tc>
      </w:tr>
      <w:tr w:rsidR="000356AF" w14:paraId="6B092103" w14:textId="77777777" w:rsidTr="00962283">
        <w:trPr>
          <w:trHeight w:val="14"/>
        </w:trPr>
        <w:tc>
          <w:tcPr>
            <w:tcW w:w="1278" w:type="dxa"/>
          </w:tcPr>
          <w:p w14:paraId="003D4446" w14:textId="77777777" w:rsidR="000356AF" w:rsidRPr="0053173D" w:rsidRDefault="000356AF" w:rsidP="005C48D9">
            <w:pPr>
              <w:pStyle w:val="Compact"/>
              <w:rPr>
                <w:sz w:val="14"/>
                <w:szCs w:val="14"/>
              </w:rPr>
            </w:pPr>
            <w:r w:rsidRPr="0053173D">
              <w:rPr>
                <w:b/>
                <w:bCs/>
                <w:sz w:val="14"/>
                <w:szCs w:val="14"/>
              </w:rPr>
              <w:t>Power System</w:t>
            </w:r>
          </w:p>
        </w:tc>
        <w:tc>
          <w:tcPr>
            <w:tcW w:w="1278" w:type="dxa"/>
          </w:tcPr>
          <w:p w14:paraId="4970F2D8" w14:textId="77777777" w:rsidR="000356AF" w:rsidRPr="0053173D" w:rsidRDefault="000356AF" w:rsidP="005C48D9">
            <w:pPr>
              <w:pStyle w:val="Compact"/>
              <w:rPr>
                <w:sz w:val="14"/>
                <w:szCs w:val="14"/>
              </w:rPr>
            </w:pPr>
            <w:r w:rsidRPr="0053173D">
              <w:rPr>
                <w:sz w:val="14"/>
                <w:szCs w:val="14"/>
              </w:rPr>
              <w:t>4× space-grade Li-ion 18650 cells, BMS</w:t>
            </w:r>
          </w:p>
        </w:tc>
        <w:tc>
          <w:tcPr>
            <w:tcW w:w="1278" w:type="dxa"/>
          </w:tcPr>
          <w:p w14:paraId="0D2111E7" w14:textId="77777777" w:rsidR="000356AF" w:rsidRPr="0053173D" w:rsidRDefault="000356AF" w:rsidP="005C48D9">
            <w:pPr>
              <w:pStyle w:val="Compact"/>
              <w:rPr>
                <w:sz w:val="14"/>
                <w:szCs w:val="14"/>
              </w:rPr>
            </w:pPr>
            <w:r w:rsidRPr="0053173D">
              <w:rPr>
                <w:sz w:val="14"/>
                <w:szCs w:val="14"/>
              </w:rPr>
              <w:t>0.30</w:t>
            </w:r>
          </w:p>
        </w:tc>
        <w:tc>
          <w:tcPr>
            <w:tcW w:w="1278" w:type="dxa"/>
          </w:tcPr>
          <w:p w14:paraId="48B88D14" w14:textId="77777777" w:rsidR="000356AF" w:rsidRPr="0053173D" w:rsidRDefault="000356AF" w:rsidP="005C48D9">
            <w:pPr>
              <w:pStyle w:val="Compact"/>
              <w:rPr>
                <w:sz w:val="14"/>
                <w:szCs w:val="14"/>
              </w:rPr>
            </w:pPr>
            <w:r w:rsidRPr="0053173D">
              <w:rPr>
                <w:sz w:val="14"/>
                <w:szCs w:val="14"/>
              </w:rPr>
              <w:t>12%</w:t>
            </w:r>
          </w:p>
        </w:tc>
      </w:tr>
      <w:tr w:rsidR="000356AF" w14:paraId="1231DE97" w14:textId="77777777" w:rsidTr="00962283">
        <w:trPr>
          <w:trHeight w:val="14"/>
        </w:trPr>
        <w:tc>
          <w:tcPr>
            <w:tcW w:w="1278" w:type="dxa"/>
          </w:tcPr>
          <w:p w14:paraId="58446DBE" w14:textId="77777777" w:rsidR="000356AF" w:rsidRPr="0053173D" w:rsidRDefault="000356AF" w:rsidP="005C48D9">
            <w:pPr>
              <w:pStyle w:val="Compact"/>
              <w:rPr>
                <w:sz w:val="14"/>
                <w:szCs w:val="14"/>
              </w:rPr>
            </w:pPr>
            <w:r w:rsidRPr="0053173D">
              <w:rPr>
                <w:b/>
                <w:bCs/>
                <w:sz w:val="14"/>
                <w:szCs w:val="14"/>
              </w:rPr>
              <w:t>Scientific Payload</w:t>
            </w:r>
          </w:p>
        </w:tc>
        <w:tc>
          <w:tcPr>
            <w:tcW w:w="1278" w:type="dxa"/>
          </w:tcPr>
          <w:p w14:paraId="54330364" w14:textId="77777777" w:rsidR="000356AF" w:rsidRPr="0053173D" w:rsidRDefault="000356AF" w:rsidP="005C48D9">
            <w:pPr>
              <w:pStyle w:val="Compact"/>
              <w:rPr>
                <w:sz w:val="14"/>
                <w:szCs w:val="14"/>
              </w:rPr>
            </w:pPr>
            <w:r w:rsidRPr="0053173D">
              <w:rPr>
                <w:sz w:val="14"/>
                <w:szCs w:val="14"/>
              </w:rPr>
              <w:t>Rotary-percussive micro-corer, storage carousel</w:t>
            </w:r>
          </w:p>
        </w:tc>
        <w:tc>
          <w:tcPr>
            <w:tcW w:w="1278" w:type="dxa"/>
          </w:tcPr>
          <w:p w14:paraId="4415E659" w14:textId="77777777" w:rsidR="000356AF" w:rsidRPr="0053173D" w:rsidRDefault="000356AF" w:rsidP="005C48D9">
            <w:pPr>
              <w:pStyle w:val="Compact"/>
              <w:rPr>
                <w:sz w:val="14"/>
                <w:szCs w:val="14"/>
              </w:rPr>
            </w:pPr>
            <w:r w:rsidRPr="0053173D">
              <w:rPr>
                <w:sz w:val="14"/>
                <w:szCs w:val="14"/>
              </w:rPr>
              <w:t>0.20</w:t>
            </w:r>
          </w:p>
        </w:tc>
        <w:tc>
          <w:tcPr>
            <w:tcW w:w="1278" w:type="dxa"/>
          </w:tcPr>
          <w:p w14:paraId="1732C810" w14:textId="77777777" w:rsidR="000356AF" w:rsidRPr="0053173D" w:rsidRDefault="000356AF" w:rsidP="005C48D9">
            <w:pPr>
              <w:pStyle w:val="Compact"/>
              <w:rPr>
                <w:sz w:val="14"/>
                <w:szCs w:val="14"/>
              </w:rPr>
            </w:pPr>
            <w:r w:rsidRPr="0053173D">
              <w:rPr>
                <w:sz w:val="14"/>
                <w:szCs w:val="14"/>
              </w:rPr>
              <w:t>8%</w:t>
            </w:r>
          </w:p>
        </w:tc>
      </w:tr>
      <w:tr w:rsidR="000356AF" w14:paraId="7DDD4ECC" w14:textId="77777777" w:rsidTr="00962283">
        <w:trPr>
          <w:trHeight w:val="14"/>
        </w:trPr>
        <w:tc>
          <w:tcPr>
            <w:tcW w:w="1278" w:type="dxa"/>
          </w:tcPr>
          <w:p w14:paraId="1E34F2FE" w14:textId="77777777" w:rsidR="000356AF" w:rsidRPr="0053173D" w:rsidRDefault="000356AF" w:rsidP="005C48D9">
            <w:pPr>
              <w:pStyle w:val="Compact"/>
              <w:rPr>
                <w:sz w:val="14"/>
                <w:szCs w:val="14"/>
              </w:rPr>
            </w:pPr>
            <w:r w:rsidRPr="0053173D">
              <w:rPr>
                <w:b/>
                <w:bCs/>
                <w:sz w:val="14"/>
                <w:szCs w:val="14"/>
              </w:rPr>
              <w:t>Thermal &amp; Solar</w:t>
            </w:r>
          </w:p>
        </w:tc>
        <w:tc>
          <w:tcPr>
            <w:tcW w:w="1278" w:type="dxa"/>
          </w:tcPr>
          <w:p w14:paraId="705AAD39" w14:textId="77777777" w:rsidR="000356AF" w:rsidRPr="0053173D" w:rsidRDefault="000356AF" w:rsidP="005C48D9">
            <w:pPr>
              <w:pStyle w:val="Compact"/>
              <w:rPr>
                <w:sz w:val="14"/>
                <w:szCs w:val="14"/>
              </w:rPr>
            </w:pPr>
            <w:r w:rsidRPr="0053173D">
              <w:rPr>
                <w:sz w:val="14"/>
                <w:szCs w:val="14"/>
              </w:rPr>
              <w:t>GaAs solar arrays, Kapton MLI blankets</w:t>
            </w:r>
          </w:p>
        </w:tc>
        <w:tc>
          <w:tcPr>
            <w:tcW w:w="1278" w:type="dxa"/>
          </w:tcPr>
          <w:p w14:paraId="61B45153" w14:textId="77777777" w:rsidR="000356AF" w:rsidRPr="0053173D" w:rsidRDefault="000356AF" w:rsidP="005C48D9">
            <w:pPr>
              <w:pStyle w:val="Compact"/>
              <w:rPr>
                <w:sz w:val="14"/>
                <w:szCs w:val="14"/>
              </w:rPr>
            </w:pPr>
            <w:r w:rsidRPr="0053173D">
              <w:rPr>
                <w:sz w:val="14"/>
                <w:szCs w:val="14"/>
              </w:rPr>
              <w:t>0.15</w:t>
            </w:r>
          </w:p>
        </w:tc>
        <w:tc>
          <w:tcPr>
            <w:tcW w:w="1278" w:type="dxa"/>
          </w:tcPr>
          <w:p w14:paraId="5DA0D376" w14:textId="77777777" w:rsidR="000356AF" w:rsidRPr="0053173D" w:rsidRDefault="000356AF" w:rsidP="005C48D9">
            <w:pPr>
              <w:pStyle w:val="Compact"/>
              <w:rPr>
                <w:sz w:val="14"/>
                <w:szCs w:val="14"/>
              </w:rPr>
            </w:pPr>
            <w:r w:rsidRPr="0053173D">
              <w:rPr>
                <w:sz w:val="14"/>
                <w:szCs w:val="14"/>
              </w:rPr>
              <w:t>6%</w:t>
            </w:r>
          </w:p>
        </w:tc>
      </w:tr>
      <w:tr w:rsidR="000356AF" w14:paraId="1542D1F3" w14:textId="77777777" w:rsidTr="00962283">
        <w:trPr>
          <w:trHeight w:val="7"/>
        </w:trPr>
        <w:tc>
          <w:tcPr>
            <w:tcW w:w="1278" w:type="dxa"/>
          </w:tcPr>
          <w:p w14:paraId="58C3D9F5" w14:textId="77777777" w:rsidR="000356AF" w:rsidRDefault="000356AF" w:rsidP="005C48D9">
            <w:pPr>
              <w:pStyle w:val="Compact"/>
              <w:rPr>
                <w:b/>
                <w:bCs/>
                <w:sz w:val="14"/>
                <w:szCs w:val="14"/>
              </w:rPr>
            </w:pPr>
            <w:r w:rsidRPr="0053173D">
              <w:rPr>
                <w:b/>
                <w:bCs/>
                <w:sz w:val="14"/>
                <w:szCs w:val="14"/>
              </w:rPr>
              <w:t>Total Operational Mass</w:t>
            </w:r>
          </w:p>
          <w:p w14:paraId="2E24EEC2" w14:textId="77777777" w:rsidR="000356AF" w:rsidRPr="0053173D" w:rsidRDefault="000356AF" w:rsidP="005C48D9">
            <w:pPr>
              <w:pStyle w:val="Compact"/>
              <w:rPr>
                <w:sz w:val="14"/>
                <w:szCs w:val="14"/>
              </w:rPr>
            </w:pPr>
          </w:p>
        </w:tc>
        <w:tc>
          <w:tcPr>
            <w:tcW w:w="1278" w:type="dxa"/>
          </w:tcPr>
          <w:p w14:paraId="59E84BB0" w14:textId="77777777" w:rsidR="000356AF" w:rsidRPr="0053173D" w:rsidRDefault="000356AF" w:rsidP="005C48D9">
            <w:pPr>
              <w:pStyle w:val="Compact"/>
              <w:rPr>
                <w:sz w:val="14"/>
                <w:szCs w:val="14"/>
              </w:rPr>
            </w:pPr>
          </w:p>
        </w:tc>
        <w:tc>
          <w:tcPr>
            <w:tcW w:w="1278" w:type="dxa"/>
          </w:tcPr>
          <w:p w14:paraId="3FAC7628" w14:textId="77777777" w:rsidR="000356AF" w:rsidRPr="0053173D" w:rsidRDefault="000356AF" w:rsidP="005C48D9">
            <w:pPr>
              <w:pStyle w:val="Compact"/>
              <w:rPr>
                <w:sz w:val="14"/>
                <w:szCs w:val="14"/>
              </w:rPr>
            </w:pPr>
            <w:r w:rsidRPr="0053173D">
              <w:rPr>
                <w:b/>
                <w:bCs/>
                <w:sz w:val="14"/>
                <w:szCs w:val="14"/>
              </w:rPr>
              <w:t>2.50 kg</w:t>
            </w:r>
          </w:p>
        </w:tc>
        <w:tc>
          <w:tcPr>
            <w:tcW w:w="1278" w:type="dxa"/>
          </w:tcPr>
          <w:p w14:paraId="563DA07D" w14:textId="77777777" w:rsidR="000356AF" w:rsidRPr="0053173D" w:rsidRDefault="000356AF" w:rsidP="005C48D9">
            <w:pPr>
              <w:pStyle w:val="Compact"/>
              <w:rPr>
                <w:sz w:val="14"/>
                <w:szCs w:val="14"/>
              </w:rPr>
            </w:pPr>
            <w:r w:rsidRPr="0053173D">
              <w:rPr>
                <w:b/>
                <w:bCs/>
                <w:sz w:val="14"/>
                <w:szCs w:val="14"/>
              </w:rPr>
              <w:t>100%</w:t>
            </w:r>
          </w:p>
        </w:tc>
      </w:tr>
    </w:tbl>
    <w:p w14:paraId="7FC5D93D" w14:textId="77777777" w:rsidR="000356AF" w:rsidRDefault="000356AF" w:rsidP="000356AF">
      <w:pPr>
        <w:pStyle w:val="BodyText"/>
      </w:pPr>
      <w:r>
        <w:t xml:space="preserve">The physical layout this budget is drawn from is shown </w:t>
      </w:r>
      <w:proofErr w:type="gramStart"/>
      <w:r>
        <w:t>in</w:t>
      </w:r>
      <w:proofErr w:type="gramEnd"/>
      <w:r>
        <w:t xml:space="preserve"> Fig. 4.</w:t>
      </w:r>
    </w:p>
    <w:p w14:paraId="6A37765F" w14:textId="06D0F7E4" w:rsidR="000356AF" w:rsidRDefault="000356AF" w:rsidP="000356AF">
      <w:pPr>
        <w:pStyle w:val="BodyText"/>
      </w:pPr>
      <w:r>
        <w:rPr>
          <w:noProof/>
          <w:sz w:val="16"/>
          <w:szCs w:val="16"/>
        </w:rPr>
        <w:drawing>
          <wp:inline distT="0" distB="0" distL="0" distR="0" wp14:anchorId="19C28D8B" wp14:editId="57BCCB50">
            <wp:extent cx="3017520" cy="2542320"/>
            <wp:effectExtent l="0" t="0" r="0" b="0"/>
            <wp:docPr id="35" name="Picture" descr="The SpaceHopper model"/>
            <wp:cNvGraphicFramePr/>
            <a:graphic xmlns:a="http://schemas.openxmlformats.org/drawingml/2006/main">
              <a:graphicData uri="http://schemas.openxmlformats.org/drawingml/2006/picture">
                <pic:pic xmlns:pic="http://schemas.openxmlformats.org/drawingml/2006/picture">
                  <pic:nvPicPr>
                    <pic:cNvPr id="36" name="Picture" descr="fig_robot_closeup.png"/>
                    <pic:cNvPicPr>
                      <a:picLocks noChangeAspect="1" noChangeArrowheads="1"/>
                    </pic:cNvPicPr>
                  </pic:nvPicPr>
                  <pic:blipFill>
                    <a:blip r:embed="rId10"/>
                    <a:stretch>
                      <a:fillRect/>
                    </a:stretch>
                  </pic:blipFill>
                  <pic:spPr bwMode="auto">
                    <a:xfrm>
                      <a:off x="0" y="0"/>
                      <a:ext cx="3017520" cy="2542320"/>
                    </a:xfrm>
                    <a:prstGeom prst="rect">
                      <a:avLst/>
                    </a:prstGeom>
                    <a:noFill/>
                    <a:ln w="9525">
                      <a:noFill/>
                      <a:headEnd/>
                      <a:tailEnd/>
                    </a:ln>
                  </pic:spPr>
                </pic:pic>
              </a:graphicData>
            </a:graphic>
          </wp:inline>
        </w:drawing>
      </w:r>
    </w:p>
    <w:p w14:paraId="6628F036" w14:textId="77777777" w:rsidR="000356AF" w:rsidRDefault="000356AF" w:rsidP="000356AF">
      <w:pPr>
        <w:pStyle w:val="BodyText"/>
      </w:pPr>
      <w:r>
        <w:rPr>
          <w:i/>
          <w:iCs/>
        </w:rPr>
        <w:t xml:space="preserve">Figure 4: The </w:t>
      </w:r>
      <w:proofErr w:type="spellStart"/>
      <w:r>
        <w:rPr>
          <w:i/>
          <w:iCs/>
        </w:rPr>
        <w:t>SpaceHopper</w:t>
      </w:r>
      <w:proofErr w:type="spellEnd"/>
      <w:r>
        <w:rPr>
          <w:i/>
          <w:iCs/>
        </w:rPr>
        <w:t xml:space="preserve"> model, face-on view showing the stereo hazard cameras and navigation camera, UHF antenna, solar array, and the tri-pedal articulated legs with spherical feet.</w:t>
      </w:r>
    </w:p>
    <w:p w14:paraId="415795A6" w14:textId="34F9972A" w:rsidR="000356AF" w:rsidRDefault="000356AF" w:rsidP="000356AF">
      <w:pPr>
        <w:pStyle w:val="BodyText"/>
      </w:pPr>
    </w:p>
    <w:p w14:paraId="520CF4BE" w14:textId="77777777" w:rsidR="000356AF" w:rsidRDefault="000356AF" w:rsidP="000356AF">
      <w:pPr>
        <w:pStyle w:val="Heading3"/>
      </w:pPr>
      <w:r>
        <w:t>3.1 Jumping Dynamics</w:t>
      </w:r>
    </w:p>
    <w:p w14:paraId="5615F849" w14:textId="77777777" w:rsidR="000356AF" w:rsidRDefault="000356AF" w:rsidP="000356AF">
      <w:pPr>
        <w:pStyle w:val="FirstParagraph"/>
      </w:pPr>
      <w:r>
        <w:t xml:space="preserve">The robot’s operational weight on Ryugu is merely </w:t>
      </w:r>
      <m:oMath>
        <m:r>
          <w:rPr>
            <w:rFonts w:ascii="Cambria Math" w:hAnsi="Cambria Math"/>
          </w:rPr>
          <m:t>W</m:t>
        </m:r>
        <m:r>
          <m:rPr>
            <m:sty m:val="p"/>
          </m:rPr>
          <w:rPr>
            <w:rFonts w:ascii="Cambria Math" w:hAnsi="Cambria Math"/>
          </w:rPr>
          <m:t>=</m:t>
        </m:r>
        <m:r>
          <w:rPr>
            <w:rFonts w:ascii="Cambria Math" w:hAnsi="Cambria Math"/>
          </w:rPr>
          <m:t>2.50</m:t>
        </m:r>
        <m:r>
          <m:rPr>
            <m:sty m:val="p"/>
          </m:rPr>
          <w:rPr>
            <w:rFonts w:ascii="Cambria Math" w:hAnsi="Cambria Math"/>
          </w:rPr>
          <m:t>×</m:t>
        </m:r>
        <m:r>
          <w:rPr>
            <w:rFonts w:ascii="Cambria Math" w:hAnsi="Cambria Math"/>
          </w:rPr>
          <m:t>1.14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2.85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N. As a representative energy-budget scale (an illustrative upper-bound design case, not a claim about typically-achieved height, the </w:t>
      </w:r>
      <w:proofErr w:type="gramStart"/>
      <w:r>
        <w:t>actually measured</w:t>
      </w:r>
      <w:proofErr w:type="gramEnd"/>
      <w:r>
        <w:t xml:space="preserve"> apex is far smaller and is reported precisely in §7), a 5 m vertical hop requires potential energy</w:t>
      </w:r>
    </w:p>
    <w:p w14:paraId="23E2EB80" w14:textId="77777777" w:rsidR="000356AF" w:rsidRDefault="000356AF" w:rsidP="000356AF">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mgh</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nor/>
            </m:rPr>
            <m:t xml:space="preserve"> J</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53716551" w14:textId="2E92CB9C" w:rsidR="000356AF" w:rsidRDefault="000356AF" w:rsidP="000356AF">
      <w:pPr>
        <w:pStyle w:val="FirstParagraph"/>
      </w:pPr>
      <w:r>
        <w:t xml:space="preserve">and with a leg stroke of </w:t>
      </w:r>
      <m:oMath>
        <m:r>
          <w:rPr>
            <w:rFonts w:ascii="Cambria Math" w:hAnsi="Cambria Math"/>
          </w:rPr>
          <m:t>d</m:t>
        </m:r>
        <m:r>
          <m:rPr>
            <m:sty m:val="p"/>
          </m:rPr>
          <w:rPr>
            <w:rFonts w:ascii="Cambria Math" w:hAnsi="Cambria Math"/>
          </w:rPr>
          <m:t>=</m:t>
        </m:r>
        <m:r>
          <w:rPr>
            <w:rFonts w:ascii="Cambria Math" w:hAnsi="Cambria Math"/>
          </w:rPr>
          <m:t>0.1</m:t>
        </m:r>
      </m:oMath>
      <w:r>
        <w:t xml:space="preserve"> m</w:t>
      </w:r>
      <w:r>
        <w:t>,</w:t>
      </w:r>
      <w:r>
        <w:t xml:space="preserve"> a round-number approximation of crouch-to-extension vertical travel used only to size this illustrative energy budget, not a precisely defined or currently-referenced constant in the deployed code (the actual launch model is instead parameterized by the empirically-fitted launch-ramp gain </w:t>
      </w:r>
      <m:oMath>
        <m:sSub>
          <m:sSubPr>
            <m:ctrlPr>
              <w:rPr>
                <w:rFonts w:ascii="Cambria Math" w:hAnsi="Cambria Math"/>
              </w:rPr>
            </m:ctrlPr>
          </m:sSubPr>
          <m:e>
            <m:r>
              <w:rPr>
                <w:rFonts w:ascii="Cambria Math" w:hAnsi="Cambria Math"/>
              </w:rPr>
              <m:t>V</m:t>
            </m:r>
          </m:e>
          <m:sub>
            <m:r>
              <w:rPr>
                <w:rFonts w:ascii="Cambria Math" w:hAnsi="Cambria Math"/>
              </w:rPr>
              <m:t>GAIN</m:t>
            </m:r>
          </m:sub>
        </m:sSub>
      </m:oMath>
      <w:r>
        <w:t>, defined and derived just below, which plays a related but distinct role)</w:t>
      </w:r>
      <w:r>
        <w:t xml:space="preserve">, </w:t>
      </w:r>
      <w:r>
        <w:t xml:space="preserve">a mean thrust of only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N. Converted to torque about the leg’s 0.15 m thigh/calf segment length (§3.1’s zigzag posture, below), this thrust requires only </w:t>
      </w:r>
      <m:oMath>
        <m:r>
          <w:rPr>
            <w:rFonts w:ascii="Cambria Math" w:hAnsi="Cambria Math"/>
          </w:rPr>
          <w:lastRenderedPageBreak/>
          <m:t>F</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2.1</m:t>
        </m:r>
      </m:oMath>
      <w:r>
        <w:t xml:space="preserve"> mNm at the joint. The hip and knee joints, driven by Maxon RE 13 motors through 67:1 GP 13 gearheads [11], supply up to 134 </w:t>
      </w:r>
      <w:proofErr w:type="spellStart"/>
      <w:r>
        <w:t>mNm</w:t>
      </w:r>
      <w:proofErr w:type="spellEnd"/>
      <w:r>
        <w:t xml:space="preserve"> </w:t>
      </w:r>
      <w:r>
        <w:t>-</w:t>
      </w:r>
      <w:r>
        <w:t xml:space="preserve"> a </w:t>
      </w:r>
      <m:oMath>
        <m:r>
          <w:rPr>
            <w:rFonts w:ascii="Cambria Math" w:hAnsi="Cambria Math"/>
          </w:rPr>
          <m:t>134</m:t>
        </m:r>
        <m:r>
          <m:rPr>
            <m:sty m:val="p"/>
          </m:rPr>
          <w:rPr>
            <w:rFonts w:ascii="Cambria Math" w:hAnsi="Cambria Math"/>
          </w:rPr>
          <m:t>/</m:t>
        </m:r>
        <m:r>
          <w:rPr>
            <w:rFonts w:ascii="Cambria Math" w:hAnsi="Cambria Math"/>
          </w:rPr>
          <m:t>2.1</m:t>
        </m:r>
        <m:r>
          <m:rPr>
            <m:sty m:val="p"/>
          </m:rPr>
          <w:rPr>
            <w:rFonts w:ascii="Cambria Math" w:hAnsi="Cambria Math"/>
          </w:rPr>
          <m:t>≈</m:t>
        </m:r>
      </m:oMath>
      <w:r>
        <w:t xml:space="preserve"> &gt;60× margin over this launch-torque requirement, intended to overcome vacuum cold-welding and thermal-blanket stiffness. This margin, while necessary, is far from sufficient, because it bounds the wrong failure mode: torque only converts to useful thrust up to the point where the leg’s lateral reaction force exceeds foot–regolith friction (quantified in §3.1.1–§3.1.2)</w:t>
      </w:r>
      <w:r>
        <w:t>,</w:t>
      </w:r>
      <w:r>
        <w:t xml:space="preserve"> beyond that, additional torque slides the feet rather than accelerating the body, so launch performance in milli-gravity is governed by stroke geometry and contact friction rather than by how much torque the motors have in reserve.</w:t>
      </w:r>
    </w:p>
    <w:p w14:paraId="4048A9C5" w14:textId="2F96E6A9" w:rsidR="000356AF" w:rsidRDefault="000356AF" w:rsidP="000356AF">
      <w:pPr>
        <w:pStyle w:val="BodyText"/>
      </w:pPr>
      <w:r>
        <w:rPr>
          <w:b/>
          <w:bCs/>
        </w:rPr>
        <w:t>Launch stroke geometry.</w:t>
      </w:r>
      <w:r>
        <w:t xml:space="preserve"> Total foot–regolith friction capacity is </w:t>
      </w:r>
      <m:oMath>
        <m:r>
          <w:rPr>
            <w:rFonts w:ascii="Cambria Math" w:hAnsi="Cambria Math"/>
          </w:rPr>
          <m:t>μmg</m:t>
        </m:r>
        <m:r>
          <m:rPr>
            <m:sty m:val="p"/>
          </m:rPr>
          <w:rPr>
            <w:rFonts w:ascii="Cambria Math" w:hAnsi="Cambria Math"/>
          </w:rPr>
          <m:t>≈</m:t>
        </m:r>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N, using </w:t>
      </w:r>
      <m:oMath>
        <m:r>
          <w:rPr>
            <w:rFonts w:ascii="Cambria Math" w:hAnsi="Cambria Math"/>
          </w:rPr>
          <m:t>μ</m:t>
        </m:r>
        <m:r>
          <m:rPr>
            <m:sty m:val="p"/>
          </m:rPr>
          <w:rPr>
            <w:rFonts w:ascii="Cambria Math" w:hAnsi="Cambria Math"/>
          </w:rPr>
          <m:t>=</m:t>
        </m:r>
        <m:r>
          <w:rPr>
            <w:rFonts w:ascii="Cambria Math" w:hAnsi="Cambria Math"/>
          </w:rPr>
          <m:t>0.62</m:t>
        </m:r>
      </m:oMath>
      <w:r>
        <w:t xml:space="preserve"> explicitly configured on the foot collision geometry (Gazebo/DART </w:t>
      </w:r>
      <w:r>
        <w:rPr>
          <w:rStyle w:val="VerbatimChar"/>
        </w:rPr>
        <w:t>&lt;friction&gt;</w:t>
      </w:r>
      <w:r>
        <w:t xml:space="preserve"> block), rather than left at the physics engine’s unconfigured default. The value is drawn from an actual Ryugu measurement: Robin et al. [35] </w:t>
      </w:r>
      <w:r>
        <w:t>derives</w:t>
      </w:r>
      <w:r>
        <w:t xml:space="preserve"> a boulder-roundness-based internal friction angle for Ryugu of </w:t>
      </w:r>
      <m:oMath>
        <m:r>
          <w:rPr>
            <w:rFonts w:ascii="Cambria Math" w:hAnsi="Cambria Math"/>
          </w:rPr>
          <m:t>31.6</m:t>
        </m:r>
        <m:r>
          <m:rPr>
            <m:sty m:val="p"/>
          </m:rPr>
          <w:rPr>
            <w:rFonts w:ascii="Cambria Math" w:hAnsi="Cambria Math"/>
          </w:rPr>
          <m:t>±</m:t>
        </m:r>
        <m:r>
          <w:rPr>
            <w:rFonts w:ascii="Cambria Math" w:hAnsi="Cambria Math"/>
          </w:rPr>
          <m:t>2.5</m:t>
        </m:r>
        <m:r>
          <m:rPr>
            <m:sty m:val="p"/>
          </m:rPr>
          <w:rPr>
            <w:rFonts w:ascii="Cambria Math" w:hAnsi="Cambria Math"/>
          </w:rPr>
          <m:t>°</m:t>
        </m:r>
      </m:oMath>
      <w:r>
        <w:t xml:space="preserve"> from surface morphological analysis, giving </w:t>
      </w:r>
      <m:oMath>
        <m:r>
          <w:rPr>
            <w:rFonts w:ascii="Cambria Math" w:hAnsi="Cambria Math"/>
          </w:rPr>
          <m:t>μ</m:t>
        </m:r>
        <m:r>
          <m:rPr>
            <m:sty m:val="p"/>
          </m:rPr>
          <w:rPr>
            <w:rFonts w:ascii="Cambria Math" w:hAnsi="Cambria Math"/>
          </w:rPr>
          <m:t>=tan</m:t>
        </m:r>
        <m:d>
          <m:dPr>
            <m:ctrlPr>
              <w:rPr>
                <w:rFonts w:ascii="Cambria Math" w:hAnsi="Cambria Math"/>
              </w:rPr>
            </m:ctrlPr>
          </m:dPr>
          <m:e>
            <m:r>
              <w:rPr>
                <w:rFonts w:ascii="Cambria Math" w:hAnsi="Cambria Math"/>
              </w:rPr>
              <m:t>31.6</m:t>
            </m:r>
            <m:r>
              <m:rPr>
                <m:sty m:val="p"/>
              </m:rPr>
              <w:rPr>
                <w:rFonts w:ascii="Cambria Math" w:hAnsi="Cambria Math"/>
              </w:rPr>
              <m:t>°</m:t>
            </m:r>
          </m:e>
        </m:d>
        <m:r>
          <m:rPr>
            <m:sty m:val="p"/>
          </m:rPr>
          <w:rPr>
            <w:rFonts w:ascii="Cambria Math" w:hAnsi="Cambria Math"/>
          </w:rPr>
          <m:t>≈</m:t>
        </m:r>
        <m:r>
          <w:rPr>
            <w:rFonts w:ascii="Cambria Math" w:hAnsi="Cambria Math"/>
          </w:rPr>
          <m:t>0.615</m:t>
        </m:r>
      </m:oMath>
      <w:r>
        <w:t xml:space="preserve">, rounded to 0.62. Using a bulk internal friction angle as a proxy for surface sliding friction against a rigid foot is a standard geotechnical approximation when no direct foot–regolith contact measurement exists, not a perfect physical identity, and is stated as such here. Any lateral component of leg force slides the feet rather than lifting the body regardless of the exact </w:t>
      </w:r>
      <m:oMath>
        <m:r>
          <w:rPr>
            <w:rFonts w:ascii="Cambria Math" w:hAnsi="Cambria Math"/>
          </w:rPr>
          <m:t>μ</m:t>
        </m:r>
      </m:oMath>
      <w:r>
        <w:t xml:space="preserve"> value; the deployed stroke keeps each foot directly beneath its hip through the entire extension (a “zigzag” leg posture</w:t>
      </w:r>
      <w:r>
        <w:t>,</w:t>
      </w:r>
      <w:r>
        <w:t xml:space="preserve"> calf angled back inward), so the ground reaction remains vertical independent of this uncertainty.</w:t>
      </w:r>
    </w:p>
    <w:p w14:paraId="3EA5C023" w14:textId="12960AAD" w:rsidR="000356AF" w:rsidRDefault="000356AF" w:rsidP="000356AF">
      <w:pPr>
        <w:pStyle w:val="BodyText"/>
      </w:pPr>
      <w:r>
        <w:rPr>
          <w:b/>
          <w:bCs/>
        </w:rPr>
        <w:t>Rate-modulated launch: the deployed mechanism.</w:t>
      </w:r>
      <w:r>
        <w:t xml:space="preserve"> The deployed launch always executes the </w:t>
      </w:r>
      <w:r>
        <w:rPr>
          <w:i/>
          <w:iCs/>
        </w:rPr>
        <w:t>full</w:t>
      </w:r>
      <w:r>
        <w:t xml:space="preserve"> stroke geometry and modulates the stroke </w:t>
      </w:r>
      <w:r>
        <w:rPr>
          <w:i/>
          <w:iCs/>
        </w:rPr>
        <w:t>rate</w:t>
      </w:r>
      <w:r>
        <w:t xml:space="preserve">: joint targets are interpolated from crouch to extension over a ramp of duration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req</m:t>
            </m:r>
          </m:sub>
        </m:sSub>
      </m:oMath>
      <w:r>
        <w:t>, which the joints track without saturating. The inverse relationship follows directly from the launch’s fixed geometry: the stroke covers a constant crouch-to-extension travel regardless of requested speed, so the average joint rate over the ramp</w:t>
      </w:r>
      <w:r>
        <w:t xml:space="preserve">, </w:t>
      </w:r>
      <w:r>
        <w:t>and hence the delivered separation velocity</w:t>
      </w:r>
      <w:r>
        <w:t xml:space="preserve">, </w:t>
      </w:r>
      <w:r>
        <w:t>scales as (fixed travel)/</w:t>
      </w:r>
      <m:oMath>
        <m:r>
          <w:rPr>
            <w:rFonts w:ascii="Cambria Math" w:hAnsi="Cambria Math"/>
          </w:rPr>
          <m:t>T</m:t>
        </m:r>
      </m:oMath>
      <w:r>
        <w:t>, i.e. </w:t>
      </w:r>
      <m:oMath>
        <m:sSub>
          <m:sSubPr>
            <m:ctrlPr>
              <w:rPr>
                <w:rFonts w:ascii="Cambria Math" w:hAnsi="Cambria Math"/>
              </w:rPr>
            </m:ctrlPr>
          </m:sSubPr>
          <m:e>
            <m:r>
              <w:rPr>
                <w:rFonts w:ascii="Cambria Math" w:hAnsi="Cambria Math"/>
              </w:rPr>
              <m:t>v</m:t>
            </m:r>
          </m:e>
          <m:sub>
            <m:r>
              <w:rPr>
                <w:rFonts w:ascii="Cambria Math" w:hAnsi="Cambria Math"/>
              </w:rPr>
              <m:t>req</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oMath>
      <w:r>
        <w:t xml:space="preserve">, or equivalently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req</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GAIN</m:t>
            </m:r>
          </m:sub>
        </m:sSub>
      </m:oMath>
      <w:r>
        <w:t xml:space="preserve"> is the proportionality constant of that relation, with units of length (an effective stroke-rate calibration length, not a physical stroke dimension itself); its </w:t>
      </w:r>
      <w:r>
        <w:rPr>
          <w:i/>
          <w:iCs/>
        </w:rPr>
        <w:t>form</w:t>
      </w:r>
      <w:r>
        <w:t xml:space="preserve"> follows from this fixed-travel argument, while its </w:t>
      </w:r>
      <w:r>
        <w:rPr>
          <w:i/>
          <w:iCs/>
        </w:rPr>
        <w:t>value</w:t>
      </w:r>
      <w:r>
        <w:t xml:space="preserve">, </w:t>
      </w:r>
      <m:oMath>
        <m:sSub>
          <m:sSubPr>
            <m:ctrlPr>
              <w:rPr>
                <w:rFonts w:ascii="Cambria Math" w:hAnsi="Cambria Math"/>
              </w:rPr>
            </m:ctrlPr>
          </m:sSubPr>
          <m:e>
            <m:r>
              <w:rPr>
                <w:rFonts w:ascii="Cambria Math" w:hAnsi="Cambria Math"/>
              </w:rPr>
              <m:t>V</m:t>
            </m:r>
          </m:e>
          <m:sub>
            <m:r>
              <w:rPr>
                <w:rFonts w:ascii="Cambria Math" w:hAnsi="Cambria Math"/>
              </w:rPr>
              <m:t>GAIN</m:t>
            </m:r>
          </m:sub>
        </m:sSub>
        <m:r>
          <m:rPr>
            <m:sty m:val="p"/>
          </m:rPr>
          <w:rPr>
            <w:rFonts w:ascii="Cambria Math" w:hAnsi="Cambria Math"/>
          </w:rPr>
          <m:t>=</m:t>
        </m:r>
        <m:r>
          <w:rPr>
            <w:rFonts w:ascii="Cambria Math" w:hAnsi="Cambria Math"/>
          </w:rPr>
          <m:t>0.12</m:t>
        </m:r>
      </m:oMath>
      <w:r>
        <w:t xml:space="preserve"> m, is empirically fitted</w:t>
      </w:r>
      <w:r>
        <w:t xml:space="preserve">, </w:t>
      </w:r>
      <w:r>
        <w:t>the joints’ actual torque-limited tracking response is not closed-form, so the constant is calibrated against measured delivered velocity rather than derived analytically.</w:t>
      </w:r>
    </w:p>
    <w:p w14:paraId="77C8C2D2" w14:textId="2299FCA0" w:rsidR="000356AF" w:rsidRDefault="000356AF" w:rsidP="000356AF">
      <w:pPr>
        <w:pStyle w:val="BodyText"/>
      </w:pPr>
      <w:r>
        <w:rPr>
          <w:b/>
          <w:bCs/>
        </w:rPr>
        <w:t>Why rate and not amplitude.</w:t>
      </w:r>
      <w:r>
        <w:t xml:space="preserve"> The obvious alternative</w:t>
      </w:r>
      <w:r>
        <w:t>,</w:t>
      </w:r>
      <w:r>
        <w:t xml:space="preserve"> scaling hop distance by commanding a </w:t>
      </w:r>
      <w:r>
        <w:rPr>
          <w:i/>
          <w:iCs/>
        </w:rPr>
        <w:t>fraction</w:t>
      </w:r>
      <w:r>
        <w:t xml:space="preserve"> of the full stroke, on the assumption that separation velocity scales with amplitude, was implemented first and falsified by telemetry. The position-PID joints stay torque-saturated through most of any stepped stroke, so the legs race at near-terminal speed </w:t>
      </w:r>
      <w:r>
        <w:rPr>
          <w:i/>
          <w:iCs/>
        </w:rPr>
        <w:t>regardless</w:t>
      </w:r>
      <w:r>
        <w:t xml:space="preserve"> of commanded amplitude: a 27% </w:t>
      </w:r>
      <w:r>
        <w:t>stroke “9 m” hop was measured separating at 0.19 m/s and flying more than 76 m, an order of magnitude past its target. Amplitude is therefore not a usable throttle on this platform, and rate is.</w:t>
      </w:r>
    </w:p>
    <w:p w14:paraId="618EF685" w14:textId="3173EBBE" w:rsidR="000356AF" w:rsidRDefault="000356AF" w:rsidP="000356AF">
      <w:pPr>
        <w:pStyle w:val="BodyText"/>
      </w:pPr>
      <w:r>
        <w:rPr>
          <w:b/>
          <w:bCs/>
        </w:rPr>
        <w:t>Two refinements to the ramp.</w:t>
      </w:r>
      <w:r>
        <w:t xml:space="preserve"> Both are quantified directly from the deployed leg geometry (thigh and calf each 0.15 m, crouch-to-extension joint angles from §3.1). Computing the body’s vertical rise </w:t>
      </w:r>
      <m:oMath>
        <m:r>
          <w:rPr>
            <w:rFonts w:ascii="Cambria Math" w:hAnsi="Cambria Math"/>
          </w:rPr>
          <m:t>h</m:t>
        </m:r>
      </m:oMath>
      <w:r>
        <w:t xml:space="preserve"> as a function of stroke fraction </w:t>
      </w:r>
      <m:oMath>
        <m:r>
          <w:rPr>
            <w:rFonts w:ascii="Cambria Math" w:hAnsi="Cambria Math"/>
          </w:rPr>
          <m:t>s</m:t>
        </m:r>
      </m:oMath>
      <w:r>
        <w:t xml:space="preserve">, the height-gain rate </w:t>
      </w:r>
      <m:oMath>
        <m:r>
          <w:rPr>
            <w:rFonts w:ascii="Cambria Math" w:hAnsi="Cambria Math"/>
          </w:rPr>
          <m:t>dh</m:t>
        </m:r>
        <m:r>
          <m:rPr>
            <m:sty m:val="p"/>
          </m:rPr>
          <w:rPr>
            <w:rFonts w:ascii="Cambria Math" w:hAnsi="Cambria Math"/>
          </w:rPr>
          <m:t>/</m:t>
        </m:r>
        <m:r>
          <w:rPr>
            <w:rFonts w:ascii="Cambria Math" w:hAnsi="Cambria Math"/>
          </w:rPr>
          <m:t>ds</m:t>
        </m:r>
      </m:oMath>
      <w:r>
        <w:t xml:space="preserve"> is </w:t>
      </w:r>
      <w:r>
        <w:rPr>
          <w:i/>
          <w:iCs/>
        </w:rPr>
        <w:t>not</w:t>
      </w:r>
      <w:r>
        <w:t xml:space="preserve"> constant: it declines monotonically from its early-stroke peak to about 20% of that peak at full extension. First, this is why the interpolation</w:t>
      </w:r>
      <w:r w:rsidRPr="000356AF">
        <w:t xml:space="preserve"> </w:t>
      </w:r>
      <w:r>
        <w:t>is quadratic (ease-in) rather than linear, a linear stroke would front-load the body rise into the high-</w:t>
      </w:r>
      <m:oMath>
        <m:r>
          <w:rPr>
            <w:rFonts w:ascii="Cambria Math" w:hAnsi="Cambria Math"/>
          </w:rPr>
          <m:t>dh</m:t>
        </m:r>
        <m:r>
          <m:rPr>
            <m:sty m:val="p"/>
          </m:rPr>
          <w:rPr>
            <w:rFonts w:ascii="Cambria Math" w:hAnsi="Cambria Math"/>
          </w:rPr>
          <m:t>/</m:t>
        </m:r>
        <m:r>
          <w:rPr>
            <w:rFonts w:ascii="Cambria Math" w:hAnsi="Cambria Math"/>
          </w:rPr>
          <m:t>ds</m:t>
        </m:r>
      </m:oMath>
      <w:r>
        <w:t xml:space="preserve"> early travel and release the body at a crawl, so the eased ramp instead places the peak stroke rate at the moment of release, where </w:t>
      </w:r>
      <m:oMath>
        <m:r>
          <w:rPr>
            <w:rFonts w:ascii="Cambria Math" w:hAnsi="Cambria Math"/>
          </w:rPr>
          <m:t>dh</m:t>
        </m:r>
        <m:r>
          <m:rPr>
            <m:sty m:val="p"/>
          </m:rPr>
          <w:rPr>
            <w:rFonts w:ascii="Cambria Math" w:hAnsi="Cambria Math"/>
          </w:rPr>
          <m:t>/</m:t>
        </m:r>
        <m:r>
          <w:rPr>
            <w:rFonts w:ascii="Cambria Math" w:hAnsi="Cambria Math"/>
          </w:rPr>
          <m:t>ds</m:t>
        </m:r>
      </m:oMath>
      <w:r>
        <w:t xml:space="preserve"> is lowest. Second, it is why release occurs at 90% amplitude rather than 100%: at 90% the height-gain rate is still </w:t>
      </w:r>
      <m:oMath>
        <m:r>
          <w:rPr>
            <w:rFonts w:ascii="Cambria Math" w:hAnsi="Cambria Math"/>
          </w:rPr>
          <m:t>dh</m:t>
        </m:r>
        <m:r>
          <m:rPr>
            <m:sty m:val="p"/>
          </m:rPr>
          <w:rPr>
            <w:rFonts w:ascii="Cambria Math" w:hAnsi="Cambria Math"/>
          </w:rPr>
          <m:t>/</m:t>
        </m:r>
        <m:r>
          <w:rPr>
            <w:rFonts w:ascii="Cambria Math" w:hAnsi="Cambria Math"/>
          </w:rPr>
          <m:t>ds</m:t>
        </m:r>
        <m:r>
          <m:rPr>
            <m:sty m:val="p"/>
          </m:rPr>
          <w:rPr>
            <w:rFonts w:ascii="Cambria Math" w:hAnsi="Cambria Math"/>
          </w:rPr>
          <m:t>≈</m:t>
        </m:r>
        <m:r>
          <w:rPr>
            <w:rFonts w:ascii="Cambria Math" w:hAnsi="Cambria Math"/>
          </w:rPr>
          <m:t>0.051</m:t>
        </m:r>
      </m:oMath>
      <w:r>
        <w:t xml:space="preserve"> (≈29% of peak) versus </w:t>
      </w:r>
      <m:oMath>
        <m:r>
          <m:rPr>
            <m:sty m:val="p"/>
          </m:rPr>
          <w:rPr>
            <w:rFonts w:ascii="Cambria Math" w:hAnsi="Cambria Math"/>
          </w:rPr>
          <m:t>≈</m:t>
        </m:r>
        <m:r>
          <w:rPr>
            <w:rFonts w:ascii="Cambria Math" w:hAnsi="Cambria Math"/>
          </w:rPr>
          <m:t>0.035</m:t>
        </m:r>
      </m:oMath>
      <w:r>
        <w:t xml:space="preserve"> (≈20%) at full extension (about </w:t>
      </w:r>
      <w:r>
        <w:rPr>
          <w:b/>
          <w:bCs/>
        </w:rPr>
        <w:t>48% more release velocity</w:t>
      </w:r>
      <w:r>
        <w:t xml:space="preserve">) while giving up only </w:t>
      </w:r>
      <w:r>
        <w:rPr>
          <w:b/>
          <w:bCs/>
        </w:rPr>
        <w:t xml:space="preserve">3.7% of the stroke’s </w:t>
      </w:r>
      <w:proofErr w:type="gramStart"/>
      <w:r>
        <w:rPr>
          <w:b/>
          <w:bCs/>
        </w:rPr>
        <w:t>total body</w:t>
      </w:r>
      <w:proofErr w:type="gramEnd"/>
      <w:r>
        <w:rPr>
          <w:b/>
          <w:bCs/>
        </w:rPr>
        <w:t xml:space="preserve"> rise</w:t>
      </w:r>
      <w:r>
        <w:t xml:space="preserve"> (0.106 m of 0.110 m). The 90% cutoff is therefore a favorable point on a smooth velocity-versus-stroke trade-off, derived rather than guessed; we note for accuracy that there is no true straight-leg singularity at full extension for this geometry (the deployed extension angle stops short of colinear links), so the earlier informal “singularity” framing overstated a decline that is real but gradual.</w:t>
      </w:r>
    </w:p>
    <w:p w14:paraId="44942F5F" w14:textId="26822C3B" w:rsidR="000356AF" w:rsidRDefault="000356AF" w:rsidP="000356AF">
      <w:pPr>
        <w:pStyle w:val="BodyText"/>
      </w:pPr>
      <m:oMath>
        <m:sSub>
          <m:sSubPr>
            <m:ctrlPr>
              <w:rPr>
                <w:rFonts w:ascii="Cambria Math" w:hAnsi="Cambria Math"/>
              </w:rPr>
            </m:ctrlPr>
          </m:sSubPr>
          <m:e>
            <m:r>
              <w:rPr>
                <w:rFonts w:ascii="Cambria Math" w:hAnsi="Cambria Math"/>
              </w:rPr>
              <m:t>V</m:t>
            </m:r>
          </m:e>
          <m:sub>
            <m:r>
              <w:rPr>
                <w:rFonts w:ascii="Cambria Math" w:hAnsi="Cambria Math"/>
              </w:rPr>
              <m:t>GAIN</m:t>
            </m:r>
          </m:sub>
        </m:sSub>
      </m:oMath>
      <w:r>
        <w:t xml:space="preserve"> was the subject of a dedicated calibration investigation for this paper, instrumenting odometry-derived body velocity directly (rather than inferring it indirectly from touchdown position and time, which proved too noisy over the irregular terrain mesh to fit at all: two near-identical commanded ramp durations produced apparent delivered-velocity ratios of 0.52 and 1.20 by that method). Direct measurement uncovered a real physical characteristic of the simulated launch, measured and reported here rather than papered over: the body frequently fails to separate cleanly at the nominal end of the launch stroke. It tips during the post-separation hold and drags a leg across the irregular, boulder-strewn terrain mesh (sometimes for as long as 90 s) before reaching genuine constant-velocity ballistic flight. This was measured directly via odometry, waiting for the velocity vector to hold steady (three consecutive 2 s samples within 5% magnitude and 0.995 cosine similarity) before trusting a reading, and discarding any hop that never stabilized within a 90 s window. Across </w:t>
      </w:r>
      <m:oMath>
        <m:r>
          <w:rPr>
            <w:rFonts w:ascii="Cambria Math" w:hAnsi="Cambria Math"/>
          </w:rPr>
          <m:t>n</m:t>
        </m:r>
        <m:r>
          <m:rPr>
            <m:sty m:val="p"/>
          </m:rPr>
          <w:rPr>
            <w:rFonts w:ascii="Cambria Math" w:hAnsi="Cambria Math"/>
          </w:rPr>
          <m:t>=</m:t>
        </m:r>
        <m:r>
          <w:rPr>
            <w:rFonts w:ascii="Cambria Math" w:hAnsi="Cambria Math"/>
          </w:rPr>
          <m:t>7</m:t>
        </m:r>
      </m:oMath>
      <w:r>
        <w:t xml:space="preserve"> hops that did stabilize (two more were discarded as never-stabilized), the delivered-to-requested velocity ratio was bimodal rather than a smooth spread, median 0.193, mean 0.41: 2 of 7 launches delivered near-full commanded speed (mean ratio 0.95), while 5 of 7 were degraded by terrain contact to a mean ratio of 0.19, with no correlation to commanded ramp duration across the 2.8–11.9 s range tested. Rescaling </w:t>
      </w:r>
      <m:oMath>
        <m:sSub>
          <m:sSubPr>
            <m:ctrlPr>
              <w:rPr>
                <w:rFonts w:ascii="Cambria Math" w:hAnsi="Cambria Math"/>
              </w:rPr>
            </m:ctrlPr>
          </m:sSubPr>
          <m:e>
            <m:r>
              <w:rPr>
                <w:rFonts w:ascii="Cambria Math" w:hAnsi="Cambria Math"/>
              </w:rPr>
              <m:t>V</m:t>
            </m:r>
          </m:e>
          <m:sub>
            <m:r>
              <w:rPr>
                <w:rFonts w:ascii="Cambria Math" w:hAnsi="Cambria Math"/>
              </w:rPr>
              <m:t>GAIN</m:t>
            </m:r>
          </m:sub>
        </m:sSub>
      </m:oMath>
      <w:r>
        <w:t xml:space="preserve"> to the median ratio was attempted and reverted: because the ramp-duration formula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req</m:t>
            </m:r>
          </m:sub>
        </m:sSub>
      </m:oMath>
      <w:r>
        <w:t xml:space="preserve"> is clamped to a minimum of 1.2 s (below which the leg PID saturates, reintroducing the pre-redesign uncontrolled-launch problem described above), the original </w:t>
      </w:r>
      <m:oMath>
        <m:sSub>
          <m:sSubPr>
            <m:ctrlPr>
              <w:rPr>
                <w:rFonts w:ascii="Cambria Math" w:hAnsi="Cambria Math"/>
              </w:rPr>
            </m:ctrlPr>
          </m:sSubPr>
          <m:e>
            <m:r>
              <w:rPr>
                <w:rFonts w:ascii="Cambria Math" w:hAnsi="Cambria Math"/>
              </w:rPr>
              <m:t>V</m:t>
            </m:r>
          </m:e>
          <m:sub>
            <m:r>
              <w:rPr>
                <w:rFonts w:ascii="Cambria Math" w:hAnsi="Cambria Math"/>
              </w:rPr>
              <m:t>GAIN</m:t>
            </m:r>
          </m:sub>
        </m:sSub>
        <m:r>
          <m:rPr>
            <m:sty m:val="p"/>
          </m:rPr>
          <w:rPr>
            <w:rFonts w:ascii="Cambria Math" w:hAnsi="Cambria Math"/>
          </w:rPr>
          <m:t>=</m:t>
        </m:r>
        <m:r>
          <w:rPr>
            <w:rFonts w:ascii="Cambria Math" w:hAnsi="Cambria Math"/>
          </w:rPr>
          <m:t>0.12</m:t>
        </m:r>
      </m:oMath>
      <w:r>
        <w:t xml:space="preserve"> differentiates </w:t>
      </w:r>
      <w:r>
        <w:lastRenderedPageBreak/>
        <w:t xml:space="preserve">ramp duration (and therefore commanded distance) across essentially the whole reachable world (out to ≈49 m); rescaling it by the median ratio (to ≈0.023) shrinks that differentiated range to ≈1.8 m, collapsing nearly every realistic mission-scale hop to the identical minimum-duration ramp regardless of intended distance. Since the degradation ratio is empirically independent of ramp duration in the first place, no rescaling of this parameter can correct it without this side effect. </w:t>
      </w:r>
      <m:oMath>
        <m:sSub>
          <m:sSubPr>
            <m:ctrlPr>
              <w:rPr>
                <w:rFonts w:ascii="Cambria Math" w:hAnsi="Cambria Math"/>
              </w:rPr>
            </m:ctrlPr>
          </m:sSubPr>
          <m:e>
            <m:r>
              <w:rPr>
                <w:rFonts w:ascii="Cambria Math" w:hAnsi="Cambria Math"/>
              </w:rPr>
              <m:t>V</m:t>
            </m:r>
          </m:e>
          <m:sub>
            <m:r>
              <w:rPr>
                <w:rFonts w:ascii="Cambria Math" w:hAnsi="Cambria Math"/>
              </w:rPr>
              <m:t>GAIN</m:t>
            </m:r>
          </m:sub>
        </m:sSub>
      </m:oMath>
      <w:r>
        <w:t xml:space="preserve"> is therefore left at its original, </w:t>
      </w:r>
      <w:proofErr w:type="gramStart"/>
      <w:r>
        <w:t>empirically-fitted</w:t>
      </w:r>
      <w:proofErr w:type="gramEnd"/>
      <w:r>
        <w:t xml:space="preserve"> value, and the terrain-contact degradation is reported here as a characterized, open simulation-fidelity limitation: a structural fix would require the </w:t>
      </w:r>
      <w:proofErr w:type="gramStart"/>
      <w:r>
        <w:t>launch state</w:t>
      </w:r>
      <w:proofErr w:type="gramEnd"/>
      <w:r>
        <w:t xml:space="preserve"> machine to confirm genuine ground clearance before declaring separation, rather than assuming it after a fixed hold duration.</w:t>
      </w:r>
      <w:r w:rsidR="00CD2372">
        <w:br/>
      </w:r>
    </w:p>
    <w:p w14:paraId="38A47D8E" w14:textId="03EA2E4D" w:rsidR="000356AF" w:rsidRDefault="000356AF" w:rsidP="000356AF">
      <w:pPr>
        <w:pStyle w:val="BodyText"/>
      </w:pPr>
      <w:r>
        <w:rPr>
          <w:b/>
          <w:bCs/>
        </w:rPr>
        <w:t>Directional hopping.</w:t>
      </w:r>
      <w:r>
        <w:t xml:space="preserve"> A purely vertical stroke has no ground range. Directionality is obtained by combining reaction-wheel yaw pointing (the swarm layer commands a target heading; the yaw-hold loop aligns the body) with a forward-lean differential built into the crouch (the leading leg is flexed 0.3 rad further, the trailing pair 0.15 rad less, preserving mean stance height), tilting the thrust vector off vertical toward the commanded heading. The lean magnitude is a genuine stability trade: at 0.5 rad the multi-second stroke was measured </w:t>
      </w:r>
      <w:r>
        <w:rPr>
          <w:i/>
          <w:iCs/>
        </w:rPr>
        <w:t>tipping the robot over</w:t>
      </w:r>
      <w:r>
        <w:t xml:space="preserve"> (uprightness collapsing from 0.85 to 0.38 within a single 3.5 s ramp, at </w:t>
      </w:r>
      <m:oMath>
        <m:r>
          <w:rPr>
            <w:rFonts w:ascii="Cambria Math" w:hAnsi="Cambria Math"/>
          </w:rPr>
          <m:t>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N of weight, nothing anchors the stance), while attitude feedback cannot simply be left engaged during the stroke because levelling the body </w:t>
      </w:r>
      <w:r>
        <w:rPr>
          <w:i/>
          <w:iCs/>
        </w:rPr>
        <w:t>deletes the lean</w:t>
      </w:r>
      <w:r>
        <w:t xml:space="preserve">: with tilt correction active mid-stroke, a commanded 9 m hop was measured flying 695 s almost perfectly vertically while translating 0.16 m. The deployed compromise holds tilt-position feedback off between ignition and separation, applies rate-only damping (which resists a runaway tip but barely </w:t>
      </w:r>
      <w:proofErr w:type="gramStart"/>
      <w:r>
        <w:t>brakes</w:t>
      </w:r>
      <w:proofErr w:type="gramEnd"/>
      <w:r>
        <w:t xml:space="preserve"> the slow intended lean), and aborts any stroke whose uprightness degrades below 0.7. Measured single-hop performance with this stack: </w:t>
      </w:r>
      <w:r>
        <w:rPr>
          <w:b/>
          <w:bCs/>
        </w:rPr>
        <w:t>4.3 m of ground displacement at 1° of heading error</w:t>
      </w:r>
      <w:r>
        <w:t xml:space="preserve"> (commanded azimuth −56°, measured −55°) over a clean ~20-minute ballistic arc, launched from a fully settled upright stance and confirmed landed without a false trigger. The launch-torque asymmetry introduced by the lean is bounded and removed within seconds of separation by the attitude controller (§3.2). Fig. 5 illustrates the lean-and-thrust-tilt mechanism schematically; Fig. 6 shows a scout mid-hop under this stack.</w:t>
      </w:r>
    </w:p>
    <w:p w14:paraId="1CB6A91B" w14:textId="77777777" w:rsidR="00CD2372" w:rsidRDefault="00CD2372" w:rsidP="00CD2372">
      <w:pPr>
        <w:pStyle w:val="BodyText"/>
        <w:rPr>
          <w:i/>
          <w:iCs/>
        </w:rPr>
      </w:pPr>
      <w:r w:rsidRPr="00CD2372">
        <w:drawing>
          <wp:inline distT="0" distB="0" distL="0" distR="0" wp14:anchorId="3B847E63" wp14:editId="4A4C7910">
            <wp:extent cx="3108960" cy="1701165"/>
            <wp:effectExtent l="0" t="0" r="0" b="0"/>
            <wp:docPr id="87226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66782" name=""/>
                    <pic:cNvPicPr/>
                  </pic:nvPicPr>
                  <pic:blipFill>
                    <a:blip r:embed="rId11"/>
                    <a:stretch>
                      <a:fillRect/>
                    </a:stretch>
                  </pic:blipFill>
                  <pic:spPr>
                    <a:xfrm>
                      <a:off x="0" y="0"/>
                      <a:ext cx="3108960" cy="1701165"/>
                    </a:xfrm>
                    <a:prstGeom prst="rect">
                      <a:avLst/>
                    </a:prstGeom>
                  </pic:spPr>
                </pic:pic>
              </a:graphicData>
            </a:graphic>
          </wp:inline>
        </w:drawing>
      </w:r>
      <w:r w:rsidRPr="00CD2372">
        <w:rPr>
          <w:i/>
          <w:iCs/>
        </w:rPr>
        <w:t xml:space="preserve"> </w:t>
      </w:r>
    </w:p>
    <w:p w14:paraId="63427535" w14:textId="1A8C8AD4" w:rsidR="00CD2372" w:rsidRDefault="00CD2372" w:rsidP="00CD2372">
      <w:pPr>
        <w:pStyle w:val="BodyText"/>
        <w:rPr>
          <w:i/>
          <w:iCs/>
        </w:rPr>
      </w:pPr>
      <w:r>
        <w:rPr>
          <w:i/>
          <w:iCs/>
        </w:rPr>
        <w:t>Figure 5: Directional hopping schematic: the leaned crouch tilts the launch thrust vector off vertical, splitting delta-v into a vertical (height) and horizontal (ground-range) component, aimed by reaction-wheel yaw-hold.</w:t>
      </w:r>
    </w:p>
    <w:p w14:paraId="4F6BC79A" w14:textId="77777777" w:rsidR="00CD2372" w:rsidRDefault="00CD2372" w:rsidP="00CD2372">
      <w:pPr>
        <w:pStyle w:val="BodyText"/>
        <w:rPr>
          <w:i/>
          <w:iCs/>
        </w:rPr>
      </w:pPr>
    </w:p>
    <w:p w14:paraId="31695A48" w14:textId="48A68761" w:rsidR="00CD2372" w:rsidRDefault="00CD2372" w:rsidP="00CD2372">
      <w:pPr>
        <w:pStyle w:val="BodyText"/>
      </w:pPr>
      <w:r>
        <w:rPr>
          <w:noProof/>
          <w:sz w:val="16"/>
          <w:szCs w:val="16"/>
        </w:rPr>
        <w:drawing>
          <wp:inline distT="0" distB="0" distL="0" distR="0" wp14:anchorId="37A46CE1" wp14:editId="39F1C902">
            <wp:extent cx="3017520" cy="2542320"/>
            <wp:effectExtent l="0" t="0" r="0" b="0"/>
            <wp:docPr id="41" name="Picture" descr="Directional hop in flight"/>
            <wp:cNvGraphicFramePr/>
            <a:graphic xmlns:a="http://schemas.openxmlformats.org/drawingml/2006/main">
              <a:graphicData uri="http://schemas.openxmlformats.org/drawingml/2006/picture">
                <pic:pic xmlns:pic="http://schemas.openxmlformats.org/drawingml/2006/picture">
                  <pic:nvPicPr>
                    <pic:cNvPr id="42" name="Picture" descr="fig_hop_flight.png"/>
                    <pic:cNvPicPr>
                      <a:picLocks noChangeAspect="1" noChangeArrowheads="1"/>
                    </pic:cNvPicPr>
                  </pic:nvPicPr>
                  <pic:blipFill>
                    <a:blip r:embed="rId12"/>
                    <a:stretch>
                      <a:fillRect/>
                    </a:stretch>
                  </pic:blipFill>
                  <pic:spPr bwMode="auto">
                    <a:xfrm>
                      <a:off x="0" y="0"/>
                      <a:ext cx="3017520" cy="2542320"/>
                    </a:xfrm>
                    <a:prstGeom prst="rect">
                      <a:avLst/>
                    </a:prstGeom>
                    <a:noFill/>
                    <a:ln w="9525">
                      <a:noFill/>
                      <a:headEnd/>
                      <a:tailEnd/>
                    </a:ln>
                  </pic:spPr>
                </pic:pic>
              </a:graphicData>
            </a:graphic>
          </wp:inline>
        </w:drawing>
      </w:r>
    </w:p>
    <w:p w14:paraId="227DB529" w14:textId="77777777" w:rsidR="00CD2372" w:rsidRDefault="00CD2372" w:rsidP="00CD2372">
      <w:pPr>
        <w:pStyle w:val="BodyText"/>
        <w:rPr>
          <w:i/>
          <w:iCs/>
        </w:rPr>
      </w:pPr>
      <w:r>
        <w:rPr>
          <w:i/>
          <w:iCs/>
        </w:rPr>
        <w:t>Figure 6: A scout mid-hop. The forward lean is visible in the body attitude; the shadow on the regolith below shows the altitude gained within seconds of the stroke.</w:t>
      </w:r>
    </w:p>
    <w:p w14:paraId="454F71F0" w14:textId="77777777" w:rsidR="00CD2372" w:rsidRDefault="00CD2372" w:rsidP="00CD2372">
      <w:pPr>
        <w:pStyle w:val="BodyText"/>
        <w:rPr>
          <w:i/>
          <w:iCs/>
        </w:rPr>
      </w:pPr>
    </w:p>
    <w:p w14:paraId="403F64FC" w14:textId="77777777" w:rsidR="00CD2372" w:rsidRDefault="00CD2372" w:rsidP="00CD2372">
      <w:pPr>
        <w:pStyle w:val="Heading4"/>
      </w:pPr>
      <w:bookmarkStart w:id="3" w:name="escape-velocity-margin-and-containment"/>
      <w:r>
        <w:t>3.1.1 Escape-Velocity Margin and Containment</w:t>
      </w:r>
    </w:p>
    <w:p w14:paraId="5B11FC40" w14:textId="77777777" w:rsidR="00CD2372" w:rsidRDefault="00CD2372" w:rsidP="00CD2372">
      <w:pPr>
        <w:pStyle w:val="FirstParagraph"/>
      </w:pPr>
      <w:r>
        <w:t>A sufficiently energetic hop could genuinely exceed escape velocity and depart the body permanently. For a spherical approximation, using Ryugu’s ~450 m mean radius [1]:</w:t>
      </w:r>
    </w:p>
    <w:p w14:paraId="5C0701E2" w14:textId="77777777" w:rsidR="00CD2372" w:rsidRDefault="00CD2372" w:rsidP="00CD2372">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esc</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2gR</m:t>
              </m:r>
            </m:e>
          </m:rad>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1.14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450</m:t>
              </m:r>
            </m:e>
          </m:rad>
          <m:r>
            <m:rPr>
              <m:sty m:val="p"/>
            </m:rPr>
            <w:rPr>
              <w:rFonts w:ascii="Cambria Math" w:hAnsi="Cambria Math"/>
            </w:rPr>
            <m:t>≈</m:t>
          </m:r>
          <m:r>
            <w:rPr>
              <w:rFonts w:ascii="Cambria Math" w:hAnsi="Cambria Math"/>
            </w:rPr>
            <m:t>0.320</m:t>
          </m:r>
          <m:r>
            <m:rPr>
              <m:nor/>
            </m:rPr>
            <m:t xml:space="preserve"> m/s</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13E024C1" w14:textId="77777777" w:rsidR="00CD2372" w:rsidRDefault="00CD2372" w:rsidP="00CD2372">
      <w:pPr>
        <w:pStyle w:val="FirstParagraph"/>
      </w:pPr>
      <w:r>
        <w:t xml:space="preserve">The longest dispatch under nominal swarm operation (a corner-to-corner traverse of the ±45 m tasking field (§4.3), </w:t>
      </w:r>
      <m:oMath>
        <m:r>
          <w:rPr>
            <w:rFonts w:ascii="Cambria Math" w:hAnsi="Cambria Math"/>
          </w:rPr>
          <m:t>d</m:t>
        </m:r>
        <m:r>
          <m:rPr>
            <m:sty m:val="p"/>
          </m:rPr>
          <w:rPr>
            <w:rFonts w:ascii="Cambria Math" w:hAnsi="Cambria Math"/>
          </w:rPr>
          <m:t>≈</m:t>
        </m:r>
        <m:r>
          <w:rPr>
            <w:rFonts w:ascii="Cambria Math" w:hAnsi="Cambria Math"/>
          </w:rPr>
          <m:t>127</m:t>
        </m:r>
      </m:oMath>
      <w:r>
        <w:t xml:space="preserve"> m) would require </w:t>
      </w:r>
      <m:oMath>
        <m:r>
          <w:rPr>
            <w:rFonts w:ascii="Cambria Math" w:hAnsi="Cambria Math"/>
          </w:rPr>
          <m:t>v</m:t>
        </m:r>
        <m:r>
          <m:rPr>
            <m:sty m:val="p"/>
          </m:rPr>
          <w:rPr>
            <w:rFonts w:ascii="Cambria Math" w:hAnsi="Cambria Math"/>
          </w:rPr>
          <m:t>≈</m:t>
        </m:r>
        <m:r>
          <w:rPr>
            <w:rFonts w:ascii="Cambria Math" w:hAnsi="Cambria Math"/>
          </w:rPr>
          <m:t>0.161</m:t>
        </m:r>
      </m:oMath>
      <w:r>
        <w:t xml:space="preserve"> m/s if taken as a single ballistic hop, a 2.0× margin below escape. (This uses the platform’s </w:t>
      </w:r>
      <w:r>
        <w:rPr>
          <w:i/>
          <w:iCs/>
        </w:rPr>
        <w:t>own</w:t>
      </w:r>
      <w:r>
        <w:t xml:space="preserve"> launch law </w:t>
      </w:r>
      <m:oMath>
        <m:sSub>
          <m:sSubPr>
            <m:ctrlPr>
              <w:rPr>
                <w:rFonts w:ascii="Cambria Math" w:hAnsi="Cambria Math"/>
              </w:rPr>
            </m:ctrlPr>
          </m:sSubPr>
          <m:e>
            <m:r>
              <w:rPr>
                <w:rFonts w:ascii="Cambria Math" w:hAnsi="Cambria Math"/>
              </w:rPr>
              <m:t>v</m:t>
            </m:r>
          </m:e>
          <m:sub>
            <m:r>
              <w:rPr>
                <w:rFonts w:ascii="Cambria Math" w:hAnsi="Cambria Math"/>
              </w:rPr>
              <m:t>req</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d g</m:t>
            </m:r>
            <m:r>
              <m:rPr>
                <m:sty m:val="p"/>
              </m:rPr>
              <w:rPr>
                <w:rFonts w:ascii="Cambria Math" w:hAnsi="Cambria Math"/>
              </w:rPr>
              <m:t>/SIN2TH</m:t>
            </m:r>
          </m:e>
        </m:rad>
      </m:oMath>
      <w:r>
        <w:t xml:space="preserve"> from §3.1, not the 45°-optimal </w:t>
      </w:r>
      <m:oMath>
        <m:rad>
          <m:radPr>
            <m:degHide m:val="1"/>
            <m:ctrlPr>
              <w:rPr>
                <w:rFonts w:ascii="Cambria Math" w:hAnsi="Cambria Math"/>
              </w:rPr>
            </m:ctrlPr>
          </m:radPr>
          <m:deg/>
          <m:e>
            <m:r>
              <w:rPr>
                <w:rFonts w:ascii="Cambria Math" w:hAnsi="Cambria Math"/>
              </w:rPr>
              <m:t>dg</m:t>
            </m:r>
          </m:e>
        </m:rad>
      </m:oMath>
      <w:r>
        <w:t xml:space="preserve">: the deployed stroke launches at ≈73° elevation, </w:t>
      </w:r>
      <m:oMath>
        <m:r>
          <m:rPr>
            <m:sty m:val="p"/>
          </m:rPr>
          <w:rPr>
            <w:rFonts w:ascii="Cambria Math" w:hAnsi="Cambria Math"/>
          </w:rPr>
          <m:t>SIN2TH=</m:t>
        </m:r>
        <m:r>
          <w:rPr>
            <w:rFonts w:ascii="Cambria Math" w:hAnsi="Cambria Math"/>
          </w:rPr>
          <m:t>0.56</m:t>
        </m:r>
      </m:oMath>
      <w:r>
        <w:t xml:space="preserve">, so it needs more velocity for a given range than the minimum-energy launch would, using </w:t>
      </w:r>
      <m:oMath>
        <m:rad>
          <m:radPr>
            <m:degHide m:val="1"/>
            <m:ctrlPr>
              <w:rPr>
                <w:rFonts w:ascii="Cambria Math" w:hAnsi="Cambria Math"/>
              </w:rPr>
            </m:ctrlPr>
          </m:radPr>
          <m:deg/>
          <m:e>
            <m:r>
              <w:rPr>
                <w:rFonts w:ascii="Cambria Math" w:hAnsi="Cambria Math"/>
              </w:rPr>
              <m:t>dg</m:t>
            </m:r>
          </m:e>
        </m:rad>
      </m:oMath>
      <w:r>
        <w:t xml:space="preserve"> here would understate the required velocity, and hence overstate the margin, by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0.56</m:t>
            </m:r>
          </m:e>
        </m:rad>
        <m:r>
          <m:rPr>
            <m:sty m:val="p"/>
          </m:rPr>
          <w:rPr>
            <w:rFonts w:ascii="Cambria Math" w:hAnsi="Cambria Math"/>
          </w:rPr>
          <m:t>≈</m:t>
        </m:r>
        <m:r>
          <w:rPr>
            <w:rFonts w:ascii="Cambria Math" w:hAnsi="Cambria Math"/>
          </w:rPr>
          <m:t>1.34</m:t>
        </m:r>
        <m:r>
          <m:rPr>
            <m:sty m:val="p"/>
          </m:rPr>
          <w:rPr>
            <w:rFonts w:ascii="Cambria Math" w:hAnsi="Cambria Math"/>
          </w:rPr>
          <m:t>×</m:t>
        </m:r>
      </m:oMath>
      <w:r>
        <w:t xml:space="preserve">.) The deployed range-per-hop dispatcher (§4.3) never requests more than one 9 m leg at a time, whose </w:t>
      </w:r>
      <m:oMath>
        <m:sSub>
          <m:sSubPr>
            <m:ctrlPr>
              <w:rPr>
                <w:rFonts w:ascii="Cambria Math" w:hAnsi="Cambria Math"/>
              </w:rPr>
            </m:ctrlPr>
          </m:sSubPr>
          <m:e>
            <m:r>
              <w:rPr>
                <w:rFonts w:ascii="Cambria Math" w:hAnsi="Cambria Math"/>
              </w:rPr>
              <m:t>v</m:t>
            </m:r>
          </m:e>
          <m:sub>
            <m:r>
              <w:rPr>
                <w:rFonts w:ascii="Cambria Math" w:hAnsi="Cambria Math"/>
              </w:rPr>
              <m:t>req</m:t>
            </m:r>
          </m:sub>
        </m:sSub>
        <m:r>
          <m:rPr>
            <m:sty m:val="p"/>
          </m:rPr>
          <w:rPr>
            <w:rFonts w:ascii="Cambria Math" w:hAnsi="Cambria Math"/>
          </w:rPr>
          <m:t>=</m:t>
        </m:r>
        <m:r>
          <w:rPr>
            <w:rFonts w:ascii="Cambria Math" w:hAnsi="Cambria Math"/>
          </w:rPr>
          <m:t>0.043</m:t>
        </m:r>
      </m:oMath>
      <w:r>
        <w:t xml:space="preserve"> m/s sits 7.5× below </w:t>
      </w:r>
      <m:oMath>
        <m:sSub>
          <m:sSubPr>
            <m:ctrlPr>
              <w:rPr>
                <w:rFonts w:ascii="Cambria Math" w:hAnsi="Cambria Math"/>
              </w:rPr>
            </m:ctrlPr>
          </m:sSubPr>
          <m:e>
            <m:r>
              <w:rPr>
                <w:rFonts w:ascii="Cambria Math" w:hAnsi="Cambria Math"/>
              </w:rPr>
              <m:t>v</m:t>
            </m:r>
          </m:e>
          <m:sub>
            <m:r>
              <w:rPr>
                <w:rFonts w:ascii="Cambria Math" w:hAnsi="Cambria Math"/>
              </w:rPr>
              <m:t>esc</m:t>
            </m:r>
          </m:sub>
        </m:sSub>
      </m:oMath>
      <w:r>
        <w:t>. Because the amplitude-to-velocity mapping is empirically calibrated rather than closed-form, the simulation additionally encloses the terrain in collision-only boundary walls and a 100 m ceiling, providing hard containment independent of calibration accuracy.</w:t>
      </w:r>
    </w:p>
    <w:p w14:paraId="18EEB7F0" w14:textId="77777777" w:rsidR="00CD2372" w:rsidRDefault="00CD2372" w:rsidP="00CD2372">
      <w:pPr>
        <w:pStyle w:val="Heading4"/>
      </w:pPr>
      <w:bookmarkStart w:id="4" w:name="reaction-force-at-the-feet"/>
      <w:bookmarkEnd w:id="3"/>
      <w:r>
        <w:t>3.1.2 Reaction Force at the Feet</w:t>
      </w:r>
    </w:p>
    <w:p w14:paraId="19133207" w14:textId="77777777" w:rsidR="00CD2372" w:rsidRDefault="00CD2372" w:rsidP="00CD2372">
      <w:pPr>
        <w:pStyle w:val="FirstParagraph"/>
      </w:pPr>
      <w:r>
        <w:t xml:space="preserve">The ground reaction at the feet governs both ends of a hop and is worth stating as a single consolidated figure rather </w:t>
      </w:r>
      <w:r>
        <w:lastRenderedPageBreak/>
        <w:t>than the scattered quantities of §3.1 and §3.4.1. Three regimes:</w:t>
      </w:r>
    </w:p>
    <w:p w14:paraId="10730718" w14:textId="77777777" w:rsidR="00CD2372" w:rsidRDefault="00CD2372" w:rsidP="00CD2372">
      <w:pPr>
        <w:pStyle w:val="Compact"/>
        <w:numPr>
          <w:ilvl w:val="0"/>
          <w:numId w:val="2"/>
        </w:numPr>
      </w:pPr>
      <w:r>
        <w:rPr>
          <w:b/>
          <w:bCs/>
        </w:rPr>
        <w:t>Static support.</w:t>
      </w:r>
      <w:r>
        <w:t xml:space="preserve"> Standing weight is </w:t>
      </w:r>
      <m:oMath>
        <m:r>
          <w:rPr>
            <w:rFonts w:ascii="Cambria Math" w:hAnsi="Cambria Math"/>
          </w:rPr>
          <m:t>W</m:t>
        </m:r>
        <m:r>
          <m:rPr>
            <m:sty m:val="p"/>
          </m:rPr>
          <w:rPr>
            <w:rFonts w:ascii="Cambria Math" w:hAnsi="Cambria Math"/>
          </w:rPr>
          <m:t>=</m:t>
        </m:r>
        <m:r>
          <w:rPr>
            <w:rFonts w:ascii="Cambria Math" w:hAnsi="Cambria Math"/>
          </w:rPr>
          <m:t>mg</m:t>
        </m:r>
        <m:r>
          <m:rPr>
            <m:sty m:val="p"/>
          </m:rPr>
          <w:rPr>
            <w:rFonts w:ascii="Cambria Math" w:hAnsi="Cambria Math"/>
          </w:rPr>
          <m:t>=</m:t>
        </m:r>
        <m:r>
          <w:rPr>
            <w:rFonts w:ascii="Cambria Math" w:hAnsi="Cambria Math"/>
          </w:rPr>
          <m:t>2.85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N (§3.1), distributed across three feet, under 10⁻⁴ N per foot, several orders of magnitude below anything a force sensor on flight hardware would need to resolve at the low end, but the number the friction budget below is checked against.</w:t>
      </w:r>
    </w:p>
    <w:p w14:paraId="27E3E150" w14:textId="77777777" w:rsidR="00CD2372" w:rsidRDefault="00CD2372" w:rsidP="00CD2372">
      <w:pPr>
        <w:pStyle w:val="Compact"/>
        <w:numPr>
          <w:ilvl w:val="0"/>
          <w:numId w:val="2"/>
        </w:numPr>
      </w:pPr>
      <w:r>
        <w:rPr>
          <w:b/>
          <w:bCs/>
        </w:rPr>
        <w:t>Launch.</w:t>
      </w:r>
      <w:r>
        <w:t xml:space="preserve"> The stroke delivers a mean vertical reaction of </w:t>
      </w:r>
      <m:oMath>
        <m:sSub>
          <m:sSubPr>
            <m:ctrlPr>
              <w:rPr>
                <w:rFonts w:ascii="Cambria Math" w:hAnsi="Cambria Math"/>
              </w:rPr>
            </m:ctrlPr>
          </m:sSubPr>
          <m:e>
            <m:r>
              <w:rPr>
                <w:rFonts w:ascii="Cambria Math" w:hAnsi="Cambria Math"/>
              </w:rPr>
              <m:t>F</m:t>
            </m:r>
          </m:e>
          <m:sub>
            <m:r>
              <w:rPr>
                <w:rFonts w:ascii="Cambria Math" w:hAnsi="Cambria Math"/>
              </w:rPr>
              <m:t>launch</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N per foot-group (§3.1), roughly 50</w:t>
      </w:r>
      <m:oMath>
        <m:r>
          <m:rPr>
            <m:sty m:val="p"/>
          </m:rPr>
          <w:rPr>
            <w:rFonts w:ascii="Cambria Math" w:hAnsi="Cambria Math"/>
          </w:rPr>
          <m:t>×</m:t>
        </m:r>
      </m:oMath>
      <w:r>
        <w:t xml:space="preserve"> standing weight, well inside the </w:t>
      </w:r>
      <m:oMath>
        <m:r>
          <m:rPr>
            <m:sty m:val="p"/>
          </m:rPr>
          <w:rPr>
            <w:rFonts w:ascii="Cambria Math" w:hAnsi="Cambria Math"/>
          </w:rPr>
          <m:t>&gt;</m:t>
        </m:r>
        <m:r>
          <w:rPr>
            <w:rFonts w:ascii="Cambria Math" w:hAnsi="Cambria Math"/>
          </w:rPr>
          <m:t>60</m:t>
        </m:r>
        <m:r>
          <m:rPr>
            <m:sty m:val="p"/>
          </m:rPr>
          <w:rPr>
            <w:rFonts w:ascii="Cambria Math" w:hAnsi="Cambria Math"/>
          </w:rPr>
          <m:t>×</m:t>
        </m:r>
      </m:oMath>
      <w:r>
        <w:t xml:space="preserve"> torque margin of the leg motors, and small enough in absolute terms (</w:t>
      </w:r>
      <m:oMath>
        <m:r>
          <m:rPr>
            <m:sty m:val="p"/>
          </m:rPr>
          <w:rPr>
            <w:rFonts w:ascii="Cambria Math" w:hAnsi="Cambria Math"/>
          </w:rPr>
          <m:t>≪</m:t>
        </m:r>
        <m:r>
          <w:rPr>
            <w:rFonts w:ascii="Cambria Math" w:hAnsi="Cambria Math"/>
          </w:rPr>
          <m:t>1</m:t>
        </m:r>
      </m:oMath>
      <w:r>
        <w:t xml:space="preserve"> N) that the dominant constraint is not force magnitude but the </w:t>
      </w:r>
      <w:r>
        <w:rPr>
          <w:i/>
          <w:iCs/>
        </w:rPr>
        <w:t>lateral</w:t>
      </w:r>
      <w:r>
        <w:t xml:space="preserve"> component: total foot–regolith friction capacity is only </w:t>
      </w:r>
      <m:oMath>
        <m:r>
          <w:rPr>
            <w:rFonts w:ascii="Cambria Math" w:hAnsi="Cambria Math"/>
          </w:rPr>
          <m:t>μmg</m:t>
        </m:r>
        <m:r>
          <m:rPr>
            <m:sty m:val="p"/>
          </m:rPr>
          <w:rPr>
            <w:rFonts w:ascii="Cambria Math" w:hAnsi="Cambria Math"/>
          </w:rPr>
          <m:t>≈</m:t>
        </m:r>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N (§3.1), so any non-vertical component of the launch reaction slides the feet rather than lifting the body, which is why the deployed stroke keeps the ground reaction axis-aligned through the entire extension.</w:t>
      </w:r>
    </w:p>
    <w:p w14:paraId="6C477960" w14:textId="77777777" w:rsidR="00CD2372" w:rsidRDefault="00CD2372" w:rsidP="00CD2372">
      <w:pPr>
        <w:pStyle w:val="Compact"/>
        <w:numPr>
          <w:ilvl w:val="0"/>
          <w:numId w:val="2"/>
        </w:numPr>
      </w:pPr>
      <w:r>
        <w:rPr>
          <w:b/>
          <w:bCs/>
        </w:rPr>
        <w:t>Landing impact.</w:t>
      </w:r>
      <w:r>
        <w:t xml:space="preserve"> At the deployed passive joint-damping coefficient (</w:t>
      </w:r>
      <m:oMath>
        <m:r>
          <w:rPr>
            <w:rFonts w:ascii="Cambria Math" w:hAnsi="Cambria Math"/>
          </w:rPr>
          <m:t>c</m:t>
        </m:r>
        <m:r>
          <m:rPr>
            <m:sty m:val="p"/>
          </m:rPr>
          <w:rPr>
            <w:rFonts w:ascii="Cambria Math" w:hAnsi="Cambria Math"/>
          </w:rPr>
          <m:t>=</m:t>
        </m:r>
        <m:r>
          <w:rPr>
            <w:rFonts w:ascii="Cambria Math" w:hAnsi="Cambria Math"/>
          </w:rPr>
          <m:t>0.05</m:t>
        </m:r>
      </m:oMath>
      <w:r>
        <w:t xml:space="preserve"> N·m·s/rad, §3.4.1), effective vertical stiffness is </w:t>
      </w:r>
      <m:oMath>
        <m:sSub>
          <m:sSubPr>
            <m:ctrlPr>
              <w:rPr>
                <w:rFonts w:ascii="Cambria Math" w:hAnsi="Cambria Math"/>
              </w:rPr>
            </m:ctrlPr>
          </m:sSubPr>
          <m:e>
            <m:r>
              <w:rPr>
                <w:rFonts w:ascii="Cambria Math" w:hAnsi="Cambria Math"/>
              </w:rPr>
              <m:t>k</m:t>
            </m:r>
          </m:e>
          <m:sub>
            <m:r>
              <w:rPr>
                <w:rFonts w:ascii="Cambria Math" w:hAnsi="Cambria Math"/>
              </w:rPr>
              <m:t>eff</m:t>
            </m:r>
          </m:sub>
        </m:sSub>
        <m:r>
          <m:rPr>
            <m:sty m:val="p"/>
          </m:rPr>
          <w:rPr>
            <w:rFonts w:ascii="Cambria Math" w:hAnsi="Cambria Math"/>
          </w:rPr>
          <m:t>≈</m:t>
        </m:r>
        <m:r>
          <w:rPr>
            <w:rFonts w:ascii="Cambria Math" w:hAnsi="Cambria Math"/>
          </w:rPr>
          <m:t>48</m:t>
        </m:r>
      </m:oMath>
      <w:r>
        <w:t xml:space="preserve"> N/m against the 2.5 kg body, giving a peak impact reaction of </w:t>
      </w:r>
      <m:oMath>
        <m:sSub>
          <m:sSubPr>
            <m:ctrlPr>
              <w:rPr>
                <w:rFonts w:ascii="Cambria Math" w:hAnsi="Cambria Math"/>
              </w:rPr>
            </m:ctrlPr>
          </m:sSubPr>
          <m:e>
            <m:r>
              <w:rPr>
                <w:rFonts w:ascii="Cambria Math" w:hAnsi="Cambria Math"/>
              </w:rPr>
              <m:t>F</m:t>
            </m:r>
          </m:e>
          <m:sub>
            <m:r>
              <w:rPr>
                <w:rFonts w:ascii="Cambria Math" w:hAnsi="Cambria Math"/>
              </w:rPr>
              <m:t>impact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eff</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max</m:t>
            </m:r>
          </m:sub>
        </m:sSub>
      </m:oMath>
      <w:r>
        <w:t xml:space="preserve"> for a compression depth </w:t>
      </w:r>
      <m:oMath>
        <m:sSub>
          <m:sSubPr>
            <m:ctrlPr>
              <w:rPr>
                <w:rFonts w:ascii="Cambria Math" w:hAnsi="Cambria Math"/>
              </w:rPr>
            </m:ctrlPr>
          </m:sSubPr>
          <m:e>
            <m:r>
              <w:rPr>
                <w:rFonts w:ascii="Cambria Math" w:hAnsi="Cambria Math"/>
              </w:rPr>
              <m:t>x</m:t>
            </m:r>
          </m:e>
          <m:sub>
            <m:r>
              <w:rPr>
                <w:rFonts w:ascii="Cambria Math" w:hAnsi="Cambria Math"/>
              </w:rPr>
              <m:t>max</m:t>
            </m:r>
          </m:sub>
        </m:sSub>
      </m:oMath>
      <w:r>
        <w:t xml:space="preserve"> set by the ~25 mm/s touchdown speed measured at that damping setting, on the order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w:r>
        <w:t xml:space="preserve"> N at first contact, decaying over 2–3 bounce cycles at restitution </w:t>
      </w:r>
      <m:oMath>
        <m:r>
          <w:rPr>
            <w:rFonts w:ascii="Cambria Math" w:hAnsi="Cambria Math"/>
          </w:rPr>
          <m:t>e</m:t>
        </m:r>
        <m:r>
          <m:rPr>
            <m:sty m:val="p"/>
          </m:rPr>
          <w:rPr>
            <w:rFonts w:ascii="Cambria Math" w:hAnsi="Cambria Math"/>
          </w:rPr>
          <m:t>≈</m:t>
        </m:r>
        <m:r>
          <w:rPr>
            <w:rFonts w:ascii="Cambria Math" w:hAnsi="Cambria Math"/>
          </w:rPr>
          <m:t>0.2</m:t>
        </m:r>
      </m:oMath>
      <w:r>
        <w:t xml:space="preserve"> (§3.4.1). This is the largest of the three regimes by roughly an order of magnitude, consistent with landing, not </w:t>
      </w:r>
      <w:proofErr w:type="gramStart"/>
      <w:r>
        <w:t>launch</w:t>
      </w:r>
      <w:proofErr w:type="gramEnd"/>
      <w:r>
        <w:t>, being the dynamically demanding event for the leg structure despite launch being the event with the larger torque requirement.</w:t>
      </w:r>
    </w:p>
    <w:p w14:paraId="0D084460" w14:textId="77777777" w:rsidR="00CD2372" w:rsidRDefault="00CD2372" w:rsidP="00CD2372">
      <w:pPr>
        <w:pStyle w:val="FirstParagraph"/>
      </w:pPr>
      <w:r>
        <w:t>The three-regime spread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N static,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N launch,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w:r>
        <w:t xml:space="preserve"> N peak landing impact) is itself the practical argument for §3.4.1’s passive-damping design: an actively-controlled compliance scheme has to track a reaction force spanning three orders of magnitude in real time with zero phase lag to avoid adding energy at the top of that range, which is precisely the failure mode measured and rejected in §3.4.1.</w:t>
      </w:r>
    </w:p>
    <w:bookmarkEnd w:id="4"/>
    <w:p w14:paraId="1133CAF4" w14:textId="77777777" w:rsidR="00CD2372" w:rsidRDefault="00CD2372" w:rsidP="00CD2372">
      <w:pPr>
        <w:pStyle w:val="Heading3"/>
      </w:pPr>
      <w:r>
        <w:t>3.2 In-Flight Attitude Control</w:t>
      </w:r>
    </w:p>
    <w:p w14:paraId="0AFDAF56" w14:textId="77777777" w:rsidR="00CD2372" w:rsidRDefault="00CD2372" w:rsidP="00CD2372">
      <w:pPr>
        <w:pStyle w:val="FirstParagraph"/>
      </w:pPr>
      <w:r>
        <w:t xml:space="preserve">Uncontrolled tumble, ending in an inverted landing, is a primary failure mode of historical microgravity hoppers: MINERVA-II’s eccentric-mass hopping mechanism has no active in-flight steering to prevent it [8], and MASCOT’s landing sequence was designed around the explicit expectation that the lander could come to rest in any orientation, including inverted [9]. </w:t>
      </w:r>
      <w:proofErr w:type="spellStart"/>
      <w:r>
        <w:t>SpaceHopper</w:t>
      </w:r>
      <w:proofErr w:type="spellEnd"/>
      <w:r>
        <w:t xml:space="preserve"> employs a 3-axis reaction-wheel (RW) assembly on Maxon EC 20 flat motors [10] specifically to close this gap with active correction:</w:t>
      </w:r>
    </w:p>
    <w:p w14:paraId="413C2EAA" w14:textId="77777777" w:rsidR="00CD2372" w:rsidRDefault="00CD2372" w:rsidP="00CD2372">
      <w:pPr>
        <w:pStyle w:val="Compact"/>
        <w:numPr>
          <w:ilvl w:val="0"/>
          <w:numId w:val="2"/>
        </w:numPr>
      </w:pPr>
      <w:r>
        <w:rPr>
          <w:b/>
          <w:bCs/>
        </w:rPr>
        <w:t>Robot moment of inertia:</w:t>
      </w:r>
      <w:r>
        <w:t xml:space="preserve"> </w:t>
      </w:r>
      <m:oMath>
        <m:sSub>
          <m:sSubPr>
            <m:ctrlPr>
              <w:rPr>
                <w:rFonts w:ascii="Cambria Math" w:hAnsi="Cambria Math"/>
              </w:rPr>
            </m:ctrlPr>
          </m:sSubPr>
          <m:e>
            <m:r>
              <w:rPr>
                <w:rFonts w:ascii="Cambria Math" w:hAnsi="Cambria Math"/>
              </w:rPr>
              <m:t>I</m:t>
            </m:r>
          </m:e>
          <m:sub>
            <m:r>
              <w:rPr>
                <w:rFonts w:ascii="Cambria Math" w:hAnsi="Cambria Math"/>
              </w:rPr>
              <m:t>bot</m:t>
            </m:r>
          </m:sub>
        </m:sSub>
        <m:r>
          <m:rPr>
            <m:sty m:val="p"/>
          </m:rPr>
          <w:rPr>
            <w:rFonts w:ascii="Cambria Math" w:hAnsi="Cambria Math"/>
          </w:rPr>
          <m:t>=</m:t>
        </m:r>
        <m:r>
          <w:rPr>
            <w:rFonts w:ascii="Cambria Math" w:hAnsi="Cambria Math"/>
          </w:rPr>
          <m:t>0.016</m:t>
        </m:r>
      </m:oMath>
      <w:r>
        <w:t>–</w:t>
      </w:r>
      <m:oMath>
        <m:r>
          <w:rPr>
            <w:rFonts w:ascii="Cambria Math" w:hAnsi="Cambria Math"/>
          </w:rPr>
          <m:t>0.019</m:t>
        </m:r>
      </m:oMath>
      <w:r>
        <w:t xml:space="preserve"> kg·m² about the body z-axis, posture-dependent across the three commanded leg postures (retracted </w:t>
      </w:r>
      <w:r>
        <w:t>flight-neutral, crouch, launch-extended), computed from the model’s per-link inertias via the parallel-axis theorem with each posture’s joint angles applied.</w:t>
      </w:r>
    </w:p>
    <w:p w14:paraId="3CD700FB" w14:textId="77777777" w:rsidR="00CD2372" w:rsidRDefault="00CD2372" w:rsidP="00CD2372">
      <w:pPr>
        <w:pStyle w:val="Compact"/>
        <w:numPr>
          <w:ilvl w:val="0"/>
          <w:numId w:val="2"/>
        </w:numPr>
      </w:pPr>
      <w:r>
        <w:rPr>
          <w:b/>
          <w:bCs/>
        </w:rPr>
        <w:t>Reaction-wheel torque capacity:</w:t>
      </w:r>
      <w:r>
        <w:t xml:space="preserve"> </w:t>
      </w:r>
      <m:oMath>
        <m:sSub>
          <m:sSubPr>
            <m:ctrlPr>
              <w:rPr>
                <w:rFonts w:ascii="Cambria Math" w:hAnsi="Cambria Math"/>
              </w:rPr>
            </m:ctrlPr>
          </m:sSubPr>
          <m:e>
            <m:r>
              <w:rPr>
                <w:rFonts w:ascii="Cambria Math" w:hAnsi="Cambria Math"/>
              </w:rPr>
              <m:t>τ</m:t>
            </m:r>
          </m:e>
          <m:sub>
            <m:r>
              <w:rPr>
                <w:rFonts w:ascii="Cambria Math" w:hAnsi="Cambria Math"/>
              </w:rPr>
              <m:t>rw</m:t>
            </m:r>
          </m:sub>
        </m:sSub>
        <m:r>
          <m:rPr>
            <m:sty m:val="p"/>
          </m:rPr>
          <w:rPr>
            <w:rFonts w:ascii="Cambria Math" w:hAnsi="Cambria Math"/>
          </w:rPr>
          <m:t>=</m:t>
        </m:r>
        <m:r>
          <w:rPr>
            <w:rFonts w:ascii="Cambria Math" w:hAnsi="Cambria Math"/>
          </w:rPr>
          <m:t>0.015</m:t>
        </m:r>
      </m:oMath>
      <w:r>
        <w:t xml:space="preserve"> </w:t>
      </w:r>
      <w:proofErr w:type="spellStart"/>
      <w:r>
        <w:t>N·m</w:t>
      </w:r>
      <w:proofErr w:type="spellEnd"/>
      <w:r>
        <w:t xml:space="preserve"> (short-term permissible; the EC 20 flat datasheet lists ≈8.75 </w:t>
      </w:r>
      <w:proofErr w:type="spellStart"/>
      <w:r>
        <w:t>mNm</w:t>
      </w:r>
      <w:proofErr w:type="spellEnd"/>
      <w:r>
        <w:t xml:space="preserve"> continuous and ≈25.7 </w:t>
      </w:r>
      <w:proofErr w:type="spellStart"/>
      <w:r>
        <w:t>mNm</w:t>
      </w:r>
      <w:proofErr w:type="spellEnd"/>
      <w:r>
        <w:t xml:space="preserve"> stall, placing 15 </w:t>
      </w:r>
      <w:proofErr w:type="spellStart"/>
      <w:r>
        <w:t>mNm</w:t>
      </w:r>
      <w:proofErr w:type="spellEnd"/>
      <w:r>
        <w:t xml:space="preserve"> in the intermittent-duty band appropriate for correction burns of a few seconds).</w:t>
      </w:r>
    </w:p>
    <w:p w14:paraId="1F4D7321" w14:textId="77777777" w:rsidR="00CD2372" w:rsidRDefault="00CD2372" w:rsidP="00CD2372">
      <w:pPr>
        <w:pStyle w:val="Compact"/>
        <w:numPr>
          <w:ilvl w:val="0"/>
          <w:numId w:val="2"/>
        </w:numPr>
      </w:pPr>
      <w:r>
        <w:rPr>
          <w:b/>
          <w:bCs/>
        </w:rPr>
        <w:t>Flywheel inertia:</w:t>
      </w:r>
      <w:r>
        <w:t xml:space="preserve"> </w:t>
      </w:r>
      <m:oMath>
        <m:sSub>
          <m:sSubPr>
            <m:ctrlPr>
              <w:rPr>
                <w:rFonts w:ascii="Cambria Math" w:hAnsi="Cambria Math"/>
              </w:rPr>
            </m:ctrlPr>
          </m:sSubPr>
          <m:e>
            <m:r>
              <w:rPr>
                <w:rFonts w:ascii="Cambria Math" w:hAnsi="Cambria Math"/>
              </w:rPr>
              <m:t>I</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0.15</m:t>
            </m:r>
          </m:e>
        </m:d>
        <m:sSup>
          <m:sSupPr>
            <m:ctrlPr>
              <w:rPr>
                <w:rFonts w:ascii="Cambria Math" w:hAnsi="Cambria Math"/>
              </w:rPr>
            </m:ctrlPr>
          </m:sSupPr>
          <m:e>
            <m:d>
              <m:dPr>
                <m:ctrlPr>
                  <w:rPr>
                    <w:rFonts w:ascii="Cambria Math" w:hAnsi="Cambria Math"/>
                  </w:rPr>
                </m:ctrlPr>
              </m:dPr>
              <m:e>
                <m:r>
                  <w:rPr>
                    <w:rFonts w:ascii="Cambria Math" w:hAnsi="Cambria Math"/>
                  </w:rPr>
                  <m:t>0.06</m:t>
                </m:r>
              </m:e>
            </m:d>
          </m:e>
          <m:sup>
            <m:r>
              <w:rPr>
                <w:rFonts w:ascii="Cambria Math" w:hAnsi="Cambria Math"/>
              </w:rPr>
              <m:t>2</m:t>
            </m:r>
          </m:sup>
        </m:sSup>
        <m:r>
          <m:rPr>
            <m:sty m:val="p"/>
          </m:rPr>
          <w:rPr>
            <w:rFonts w:ascii="Cambria Math" w:hAnsi="Cambria Math"/>
          </w:rPr>
          <m:t>=</m:t>
        </m:r>
        <m:r>
          <w:rPr>
            <w:rFonts w:ascii="Cambria Math" w:hAnsi="Cambria Math"/>
          </w:rPr>
          <m:t>2.7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kg·m², the solid-disc formula. This matches the deployed model.sdf exactly (each flywheel is a solid </w:t>
      </w:r>
      <w:r>
        <w:rPr>
          <w:rStyle w:val="VerbatimChar"/>
        </w:rPr>
        <w:t>&lt;cylinder&gt;</w:t>
      </w:r>
      <w:r>
        <w:t xml:space="preserve"> collision/inertial primitive; the SDF’s own </w:t>
      </w:r>
      <w:proofErr w:type="spellStart"/>
      <w:r>
        <w:t>izz</w:t>
      </w:r>
      <w:proofErr w:type="spellEnd"/>
      <w:r>
        <w:t xml:space="preserve"> = 2.70</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kg·m² is the closed-form solid-disc value to three figures), so it is correct for what is simulated. A real COTS reaction-wheel assembly, however, commonly bores the flywheel for the motor shaft and bearing, making it an annulus rather than a solid disc, the general form is </w:t>
      </w:r>
      <m:oMath>
        <m:sSub>
          <m:sSubPr>
            <m:ctrlPr>
              <w:rPr>
                <w:rFonts w:ascii="Cambria Math" w:hAnsi="Cambria Math"/>
              </w:rPr>
            </m:ctrlPr>
          </m:sSubPr>
          <m:e>
            <m:r>
              <w:rPr>
                <w:rFonts w:ascii="Cambria Math" w:hAnsi="Cambria Math"/>
              </w:rPr>
              <m:t>I</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out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in</m:t>
                </m:r>
              </m:sub>
              <m:sup>
                <m:r>
                  <w:rPr>
                    <w:rFonts w:ascii="Cambria Math" w:hAnsi="Cambria Math"/>
                  </w:rPr>
                  <m:t>2</m:t>
                </m:r>
              </m:sup>
            </m:sSubSup>
          </m:e>
        </m:d>
      </m:oMath>
      <w:r>
        <w:t xml:space="preserve">, reducing to the solid-disc case only as </w:t>
      </w:r>
      <m:oMath>
        <m:sSub>
          <m:sSubPr>
            <m:ctrlPr>
              <w:rPr>
                <w:rFonts w:ascii="Cambria Math" w:hAnsi="Cambria Math"/>
              </w:rPr>
            </m:ctrlPr>
          </m:sSubPr>
          <m:e>
            <m:r>
              <w:rPr>
                <w:rFonts w:ascii="Cambria Math" w:hAnsi="Cambria Math"/>
              </w:rPr>
              <m:t>r</m:t>
            </m:r>
          </m:e>
          <m:sub>
            <m:r>
              <w:rPr>
                <w:rFonts w:ascii="Cambria Math" w:hAnsi="Cambria Math"/>
              </w:rPr>
              <m:t>in</m:t>
            </m:r>
          </m:sub>
        </m:sSub>
        <m:r>
          <m:rPr>
            <m:sty m:val="p"/>
          </m:rPr>
          <w:rPr>
            <w:rFonts w:ascii="Cambria Math" w:hAnsi="Cambria Math"/>
          </w:rPr>
          <m:t>→</m:t>
        </m:r>
        <m:r>
          <w:rPr>
            <w:rFonts w:ascii="Cambria Math" w:hAnsi="Cambria Math"/>
          </w:rPr>
          <m:t>0</m:t>
        </m:r>
      </m:oMath>
      <w:r>
        <w:t>. Fig. 8 shows real reaction-wheel hardware for physical reference; the deployed simulation idealizes the wheel as the solid-disc limit of that geometry.</w:t>
      </w:r>
    </w:p>
    <w:p w14:paraId="79467993" w14:textId="77777777" w:rsidR="00CD2372" w:rsidRDefault="00CD2372" w:rsidP="00CD2372">
      <w:pPr>
        <w:pStyle w:val="Compact"/>
        <w:numPr>
          <w:ilvl w:val="0"/>
          <w:numId w:val="2"/>
        </w:numPr>
      </w:pPr>
      <w:r>
        <w:rPr>
          <w:b/>
          <w:bCs/>
        </w:rPr>
        <w:t>Maximum wheel speed:</w:t>
      </w:r>
      <w:r>
        <w:t xml:space="preserve"> 982 rad/s (</w:t>
      </w:r>
      <w:proofErr w:type="gramStart"/>
      <w:r>
        <w:t>the datasheet</w:t>
      </w:r>
      <w:proofErr w:type="gramEnd"/>
      <w:r>
        <w:t xml:space="preserve"> no-load </w:t>
      </w:r>
      <w:proofErr w:type="gramStart"/>
      <w:r>
        <w:t>speed</w:t>
      </w:r>
      <w:proofErr w:type="gramEnd"/>
      <w:r>
        <w:t xml:space="preserve">), giving a momentum capacity </w:t>
      </w:r>
      <m:oMath>
        <m:sSub>
          <m:sSubPr>
            <m:ctrlPr>
              <w:rPr>
                <w:rFonts w:ascii="Cambria Math" w:hAnsi="Cambria Math"/>
              </w:rPr>
            </m:ctrlPr>
          </m:sSubPr>
          <m:e>
            <m:r>
              <w:rPr>
                <w:rFonts w:ascii="Cambria Math" w:hAnsi="Cambria Math"/>
              </w:rPr>
              <m:t>H</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w</m:t>
            </m:r>
          </m:sub>
        </m:sSub>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max</m:t>
            </m:r>
          </m:sub>
        </m:sSub>
        <m:r>
          <m:rPr>
            <m:sty m:val="p"/>
          </m:rPr>
          <w:rPr>
            <w:rFonts w:ascii="Cambria Math" w:hAnsi="Cambria Math"/>
          </w:rPr>
          <m:t>≈</m:t>
        </m:r>
        <m:r>
          <w:rPr>
            <w:rFonts w:ascii="Cambria Math" w:hAnsi="Cambria Math"/>
          </w:rPr>
          <m:t>0.265</m:t>
        </m:r>
      </m:oMath>
      <w:r>
        <w:t xml:space="preserve"> N·m·s.</w:t>
      </w:r>
    </w:p>
    <w:p w14:paraId="1FB2EC46" w14:textId="77777777" w:rsidR="00CD2372" w:rsidRDefault="00CD2372" w:rsidP="00CD2372">
      <w:pPr>
        <w:pStyle w:val="FirstParagraph"/>
      </w:pPr>
      <w:r>
        <w:t>Fig. 7 sketches this three-wheel layout and the moment-of-inertia axes it is measured about.</w:t>
      </w:r>
    </w:p>
    <w:p w14:paraId="19B0FA55" w14:textId="50F6A889" w:rsidR="00CD2372" w:rsidRDefault="00CD2372" w:rsidP="00CD2372">
      <w:pPr>
        <w:pStyle w:val="BodyText"/>
      </w:pPr>
      <w:r>
        <w:rPr>
          <w:noProof/>
          <w:sz w:val="16"/>
          <w:szCs w:val="16"/>
        </w:rPr>
        <w:drawing>
          <wp:inline distT="0" distB="0" distL="0" distR="0" wp14:anchorId="21AC790C" wp14:editId="527ADD18">
            <wp:extent cx="2820040" cy="2792923"/>
            <wp:effectExtent l="0" t="0" r="0" b="0"/>
            <wp:docPr id="47" name="Picture" descr="Reaction-wheel layout and moment-of-inertia axes"/>
            <wp:cNvGraphicFramePr/>
            <a:graphic xmlns:a="http://schemas.openxmlformats.org/drawingml/2006/main">
              <a:graphicData uri="http://schemas.openxmlformats.org/drawingml/2006/picture">
                <pic:pic xmlns:pic="http://schemas.openxmlformats.org/drawingml/2006/picture">
                  <pic:nvPicPr>
                    <pic:cNvPr id="48" name="Picture" descr="reaction_wheel_moi_sketch.png"/>
                    <pic:cNvPicPr>
                      <a:picLocks noChangeAspect="1" noChangeArrowheads="1"/>
                    </pic:cNvPicPr>
                  </pic:nvPicPr>
                  <pic:blipFill>
                    <a:blip r:embed="rId13"/>
                    <a:stretch>
                      <a:fillRect/>
                    </a:stretch>
                  </pic:blipFill>
                  <pic:spPr bwMode="auto">
                    <a:xfrm>
                      <a:off x="0" y="0"/>
                      <a:ext cx="2859769" cy="2832270"/>
                    </a:xfrm>
                    <a:prstGeom prst="rect">
                      <a:avLst/>
                    </a:prstGeom>
                    <a:noFill/>
                    <a:ln w="9525">
                      <a:noFill/>
                      <a:headEnd/>
                      <a:tailEnd/>
                    </a:ln>
                  </pic:spPr>
                </pic:pic>
              </a:graphicData>
            </a:graphic>
          </wp:inline>
        </w:drawing>
      </w:r>
    </w:p>
    <w:p w14:paraId="3A971AE8" w14:textId="77777777" w:rsidR="00CD2372" w:rsidRDefault="00CD2372" w:rsidP="00CD2372">
      <w:pPr>
        <w:pStyle w:val="BodyText"/>
      </w:pPr>
    </w:p>
    <w:p w14:paraId="1B4C74FD" w14:textId="77777777" w:rsidR="00CD2372" w:rsidRDefault="00CD2372" w:rsidP="00CD2372">
      <w:pPr>
        <w:pStyle w:val="BodyText"/>
      </w:pPr>
      <w:r>
        <w:rPr>
          <w:i/>
          <w:iCs/>
        </w:rPr>
        <w:t>Figure 7: Reaction-wheel layout and moment-of-inertia axes, isometric engineering sketch with dash-dot centerlines and a dimensioned wheel (not to scale; not a CAD render).</w:t>
      </w:r>
    </w:p>
    <w:p w14:paraId="5F30DF35" w14:textId="77777777" w:rsidR="00CD2372" w:rsidRDefault="00CD2372" w:rsidP="00CD2372">
      <w:pPr>
        <w:pStyle w:val="CaptionedFigure"/>
      </w:pPr>
      <w:r>
        <w:rPr>
          <w:noProof/>
          <w:sz w:val="16"/>
          <w:szCs w:val="16"/>
        </w:rPr>
        <w:lastRenderedPageBreak/>
        <w:drawing>
          <wp:inline distT="0" distB="0" distL="0" distR="0" wp14:anchorId="358D2C05" wp14:editId="03DE9B47">
            <wp:extent cx="1618488" cy="3289609"/>
            <wp:effectExtent l="0" t="0" r="0" b="0"/>
            <wp:docPr id="50" name="Picture" descr="Real reaction-wheel hardware, shown with its flywheel and control electronics exposed"/>
            <wp:cNvGraphicFramePr/>
            <a:graphic xmlns:a="http://schemas.openxmlformats.org/drawingml/2006/main">
              <a:graphicData uri="http://schemas.openxmlformats.org/drawingml/2006/picture">
                <pic:pic xmlns:pic="http://schemas.openxmlformats.org/drawingml/2006/picture">
                  <pic:nvPicPr>
                    <pic:cNvPr id="51" name="Picture" descr="reaction_wheel_photo.jpg"/>
                    <pic:cNvPicPr>
                      <a:picLocks noChangeAspect="1" noChangeArrowheads="1"/>
                    </pic:cNvPicPr>
                  </pic:nvPicPr>
                  <pic:blipFill>
                    <a:blip r:embed="rId14"/>
                    <a:stretch>
                      <a:fillRect/>
                    </a:stretch>
                  </pic:blipFill>
                  <pic:spPr bwMode="auto">
                    <a:xfrm>
                      <a:off x="0" y="0"/>
                      <a:ext cx="1618488" cy="3289609"/>
                    </a:xfrm>
                    <a:prstGeom prst="rect">
                      <a:avLst/>
                    </a:prstGeom>
                    <a:noFill/>
                    <a:ln w="9525">
                      <a:noFill/>
                      <a:headEnd/>
                      <a:tailEnd/>
                    </a:ln>
                  </pic:spPr>
                </pic:pic>
              </a:graphicData>
            </a:graphic>
          </wp:inline>
        </w:drawing>
      </w:r>
    </w:p>
    <w:p w14:paraId="70EFD12A" w14:textId="77777777" w:rsidR="00CD2372" w:rsidRDefault="00CD2372" w:rsidP="00CD2372">
      <w:pPr>
        <w:pStyle w:val="ImageCaption"/>
      </w:pPr>
      <w:r>
        <w:t>Real reaction-wheel hardware, shown with its flywheel and control electronics exposed</w:t>
      </w:r>
    </w:p>
    <w:p w14:paraId="3B381B17" w14:textId="77777777" w:rsidR="00CD2372" w:rsidRDefault="00CD2372" w:rsidP="00CD2372">
      <w:pPr>
        <w:pStyle w:val="BodyText"/>
      </w:pPr>
      <w:r>
        <w:rPr>
          <w:i/>
          <w:iCs/>
        </w:rPr>
        <w:t>Figure 8: A real reaction-wheel assembly (NASA, public domain [37]), included for physical reference alongside the schematic of Fig. 7; the visible flywheel disc and driver electronics are representative of the class of hardware the EC 20 flat is drawn from, not a photo of the exact deployed part.</w:t>
      </w:r>
    </w:p>
    <w:p w14:paraId="72740B4F" w14:textId="77777777" w:rsidR="00CD2372" w:rsidRDefault="00CD2372" w:rsidP="00CD2372">
      <w:pPr>
        <w:pStyle w:val="BodyText"/>
      </w:pPr>
      <w:r>
        <w:t xml:space="preserve">At the torque limit in the flight posture, body angular acceleration is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rw</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bot</m:t>
            </m:r>
          </m:sub>
        </m:sSub>
        <m:r>
          <m:rPr>
            <m:sty m:val="p"/>
          </m:rPr>
          <w:rPr>
            <w:rFonts w:ascii="Cambria Math" w:hAnsi="Cambria Math"/>
          </w:rPr>
          <m:t>=</m:t>
        </m:r>
        <m:r>
          <w:rPr>
            <w:rFonts w:ascii="Cambria Math" w:hAnsi="Cambria Math"/>
          </w:rPr>
          <m:t>1.25</m:t>
        </m:r>
      </m:oMath>
      <w:r>
        <w:t xml:space="preserve"> rad/s². A usable correction must arrive at the target angle with zero residual rate; the minimum-time profile is therefore bang-bang [6]:</w:t>
      </w:r>
    </w:p>
    <w:p w14:paraId="68E2BA40" w14:textId="77777777" w:rsidR="00CD2372" w:rsidRDefault="00CD2372" w:rsidP="00CD2372">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min</m:t>
              </m:r>
            </m:sub>
          </m:sSub>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θ</m:t>
              </m:r>
              <m:r>
                <m:rPr>
                  <m:sty m:val="p"/>
                </m:rPr>
                <w:rPr>
                  <w:rFonts w:ascii="Cambria Math" w:hAnsi="Cambria Math"/>
                </w:rPr>
                <m:t>/</m:t>
              </m:r>
              <m:r>
                <w:rPr>
                  <w:rFonts w:ascii="Cambria Math" w:hAnsi="Cambria Math"/>
                </w:rPr>
                <m:t>α</m:t>
              </m:r>
            </m:e>
          </m:rad>
          <m:r>
            <m:rPr>
              <m:sty m:val="p"/>
            </m:rPr>
            <w:rPr>
              <w:rFonts w:ascii="Cambria Math" w:hAnsi="Cambria Math"/>
            </w:rPr>
            <m:t>≈</m:t>
          </m:r>
          <m:r>
            <w:rPr>
              <w:rFonts w:ascii="Cambria Math" w:hAnsi="Cambria Math"/>
            </w:rPr>
            <m:t>2.24</m:t>
          </m:r>
          <m:r>
            <m:rPr>
              <m:nor/>
            </m:rPr>
            <m:t xml:space="preserve"> s for </m:t>
          </m:r>
          <m:r>
            <w:rPr>
              <w:rFonts w:ascii="Cambria Math" w:hAnsi="Cambria Math"/>
            </w:rPr>
            <m:t>θ</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5D102076" w14:textId="77777777" w:rsidR="00CD2372" w:rsidRDefault="00CD2372" w:rsidP="00CD2372">
      <w:pPr>
        <w:pStyle w:val="FirstParagraph"/>
      </w:pPr>
      <w:r>
        <w:t>The deployed controller deliberately trades speed for monotonic convergence, and both timescales are negligible against ballistic flight times measured in minutes.</w:t>
      </w:r>
    </w:p>
    <w:p w14:paraId="4EBA2855" w14:textId="77777777" w:rsidR="00CD2372" w:rsidRDefault="00CD2372" w:rsidP="00CD2372">
      <w:pPr>
        <w:pStyle w:val="BodyText"/>
      </w:pPr>
      <w:r>
        <w:rPr>
          <w:b/>
          <w:bCs/>
        </w:rPr>
        <w:t>Controller structure.</w:t>
      </w:r>
      <w:r>
        <w:t xml:space="preserve"> Two structural lessons from live closed-loop testing shaped the final design. First, attitude error must be computed without small-angle assumptions: the controller rotates the body’s local +Z axis into the world frame and forms the cross product with world-up,</w:t>
      </w:r>
    </w:p>
    <w:p w14:paraId="56AA1A12" w14:textId="77777777" w:rsidR="00CD2372" w:rsidRDefault="00CD2372" w:rsidP="00CD2372">
      <w:pPr>
        <w:pStyle w:val="BodyText"/>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local</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world</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p>
    <w:p w14:paraId="56B71288" w14:textId="77777777" w:rsidR="00CD2372" w:rsidRDefault="00CD2372" w:rsidP="00CD2372">
      <w:pPr>
        <w:pStyle w:val="FirstParagraph"/>
      </w:pPr>
      <w:r>
        <w:t xml:space="preserve">a rotation-axis-aligned error valid at any tilt magnitude and independent of yaw. (An initial Euler-angle formulation oscillated at 85–160° tumble angles because body rates cease to correspond to Euler-angle rates there, so its damping term was damping the wrong quantity.) Second, and more fundamentally: a reaction wheel exchanges momentum with the body only </w:t>
      </w:r>
      <w:r>
        <w:rPr>
          <w:b/>
          <w:bCs/>
        </w:rPr>
        <w:t>while it accelerates</w:t>
      </w:r>
      <w:r>
        <w:t xml:space="preserve"> (</w:t>
      </w:r>
      <m:oMath>
        <m:sSub>
          <m:sSubPr>
            <m:ctrlPr>
              <w:rPr>
                <w:rFonts w:ascii="Cambria Math" w:hAnsi="Cambria Math"/>
              </w:rPr>
            </m:ctrlPr>
          </m:sSubPr>
          <m:e>
            <m:r>
              <w:rPr>
                <w:rFonts w:ascii="Cambria Math" w:hAnsi="Cambria Math"/>
              </w:rPr>
              <m:t>τ</m:t>
            </m:r>
          </m:e>
          <m:sub>
            <m:r>
              <w:rPr>
                <w:rFonts w:ascii="Cambria Math" w:hAnsi="Cambria Math"/>
              </w:rPr>
              <m:t>body</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w</m:t>
            </m:r>
          </m:sub>
        </m:sSub>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wheel</m:t>
            </m:r>
          </m:sub>
        </m:sSub>
      </m:oMath>
      <w:r>
        <w:t xml:space="preserve">). Any law that commands wheel </w:t>
      </w:r>
      <w:r>
        <w:rPr>
          <w:i/>
          <w:iCs/>
        </w:rPr>
        <w:t>velocity</w:t>
      </w:r>
      <w:r>
        <w:t xml:space="preserve"> proportional to attitude error stops transferring torque the moment the wheel reaches its commanded speed, leaving steady-state error uncorrected on the ground and </w:t>
      </w:r>
      <w:r>
        <w:t xml:space="preserve">a residual spin </w:t>
      </w:r>
      <m:oMath>
        <m:sSub>
          <m:sSubPr>
            <m:ctrlPr>
              <w:rPr>
                <w:rFonts w:ascii="Cambria Math" w:hAnsi="Cambria Math"/>
              </w:rPr>
            </m:ctrlPr>
          </m:sSubPr>
          <m:e>
            <m:r>
              <w:rPr>
                <w:rFonts w:ascii="Cambria Math" w:hAnsi="Cambria Math"/>
              </w:rPr>
              <m:t>ω</m:t>
            </m:r>
          </m:e>
          <m:sub>
            <m:r>
              <w:rPr>
                <w:rFonts w:ascii="Cambria Math" w:hAnsi="Cambria Math"/>
              </w:rPr>
              <m:t>res</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bot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w</m:t>
                </m:r>
              </m:sub>
            </m:sSub>
            <m:sSub>
              <m:sSubPr>
                <m:ctrlPr>
                  <w:rPr>
                    <w:rFonts w:ascii="Cambria Math" w:hAnsi="Cambria Math"/>
                  </w:rPr>
                </m:ctrlPr>
              </m:sSubPr>
              <m:e>
                <m:r>
                  <w:rPr>
                    <w:rFonts w:ascii="Cambria Math" w:hAnsi="Cambria Math"/>
                  </w:rPr>
                  <m:t>K</m:t>
                </m:r>
              </m:e>
              <m:sub>
                <m:r>
                  <w:rPr>
                    <w:rFonts w:ascii="Cambria Math" w:hAnsi="Cambria Math"/>
                  </w:rPr>
                  <m:t>d</m:t>
                </m:r>
              </m:sub>
            </m:sSub>
          </m:e>
        </m:d>
      </m:oMath>
      <w:r>
        <w:t xml:space="preserve"> in flight, both of which were measured before the redesign. The deployed law is therefore the standard torque-based structure [6][7]: a PD law on attitude produces a desired body torque, clipped to the motor budget, converted to wheel acceleration, and integrated into the wheel-speed command:</w:t>
      </w:r>
    </w:p>
    <w:p w14:paraId="484EDE1F" w14:textId="77777777" w:rsidR="00CD2372" w:rsidRDefault="00CD2372" w:rsidP="00CD2372">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des</m:t>
              </m:r>
            </m:sub>
          </m:sSub>
          <m:r>
            <m:rPr>
              <m:sty m:val="p"/>
            </m:rPr>
            <w:rPr>
              <w:rFonts w:ascii="Cambria Math" w:hAnsi="Cambria Math"/>
            </w:rPr>
            <m:t>=</m:t>
          </m:r>
          <m:r>
            <m:rPr>
              <m:nor/>
            </m:rPr>
            <m:t>clip</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ang</m:t>
                  </m:r>
                </m:sub>
              </m:sSub>
              <m:r>
                <w:rPr>
                  <w:rFonts w:ascii="Cambria Math" w:hAnsi="Cambria Math"/>
                </w:rPr>
                <m:t> e</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rate</m:t>
                  </m:r>
                </m:sub>
              </m:sSub>
              <m:r>
                <w:rPr>
                  <w:rFonts w:ascii="Cambria Math" w:hAnsi="Cambria Math"/>
                </w:rPr>
                <m:t> ω</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rw</m:t>
                  </m:r>
                </m:sub>
              </m:sSub>
            </m:e>
          </m:d>
          <m:r>
            <w:rPr>
              <w:rFonts w:ascii="Cambria Math" w:hAnsi="Cambria Math"/>
            </w:rPr>
            <m:t>  </m:t>
          </m:r>
          <m:d>
            <m:dPr>
              <m:ctrlPr>
                <w:rPr>
                  <w:rFonts w:ascii="Cambria Math" w:hAnsi="Cambria Math"/>
                </w:rPr>
              </m:ctrlPr>
            </m:dPr>
            <m:e>
              <m:r>
                <w:rPr>
                  <w:rFonts w:ascii="Cambria Math" w:hAnsi="Cambria Math"/>
                </w:rPr>
                <m:t>5</m:t>
              </m:r>
              <m:r>
                <m:rPr>
                  <m:nor/>
                </m:rPr>
                <m:t>a</m:t>
              </m:r>
            </m:e>
          </m:d>
        </m:oMath>
      </m:oMathPara>
    </w:p>
    <w:p w14:paraId="14AC28A0" w14:textId="77777777" w:rsidR="00CD2372" w:rsidRDefault="00CD2372" w:rsidP="00CD2372">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wheel</m:t>
              </m:r>
              <m:r>
                <m:rPr>
                  <m:sty m:val="p"/>
                </m:rPr>
                <w:rPr>
                  <w:rFonts w:ascii="Cambria Math" w:hAnsi="Cambria Math"/>
                </w:rPr>
                <m:t>,</m:t>
              </m:r>
              <m:r>
                <w:rPr>
                  <w:rFonts w:ascii="Cambria Math" w:hAnsi="Cambria Math"/>
                </w:rPr>
                <m:t>cmd</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des</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w</m:t>
              </m:r>
            </m:sub>
          </m:sSub>
          <m:r>
            <w:rPr>
              <w:rFonts w:ascii="Cambria Math" w:hAnsi="Cambria Math"/>
            </w:rPr>
            <m:t>  </m:t>
          </m:r>
          <m:d>
            <m:dPr>
              <m:ctrlPr>
                <w:rPr>
                  <w:rFonts w:ascii="Cambria Math" w:hAnsi="Cambria Math"/>
                </w:rPr>
              </m:ctrlPr>
            </m:dPr>
            <m:e>
              <m:r>
                <w:rPr>
                  <w:rFonts w:ascii="Cambria Math" w:hAnsi="Cambria Math"/>
                </w:rPr>
                <m:t>5</m:t>
              </m:r>
              <m:r>
                <m:rPr>
                  <m:nor/>
                </m:rPr>
                <m:t>b</m:t>
              </m:r>
            </m:e>
          </m:d>
        </m:oMath>
      </m:oMathPara>
    </w:p>
    <w:p w14:paraId="2B9F420A" w14:textId="77777777" w:rsidR="00CD2372" w:rsidRDefault="00CD2372" w:rsidP="00CD2372">
      <w:pPr>
        <w:pStyle w:val="FirstParagraph"/>
      </w:pPr>
      <w:r>
        <w:t xml:space="preserve">with </w:t>
      </w:r>
      <m:oMath>
        <m:sSub>
          <m:sSubPr>
            <m:ctrlPr>
              <w:rPr>
                <w:rFonts w:ascii="Cambria Math" w:hAnsi="Cambria Math"/>
              </w:rPr>
            </m:ctrlPr>
          </m:sSubPr>
          <m:e>
            <m:r>
              <w:rPr>
                <w:rFonts w:ascii="Cambria Math" w:hAnsi="Cambria Math"/>
              </w:rPr>
              <m:t>K</m:t>
            </m:r>
          </m:e>
          <m:sub>
            <m:r>
              <w:rPr>
                <w:rFonts w:ascii="Cambria Math" w:hAnsi="Cambria Math"/>
              </w:rPr>
              <m:t>ang</m:t>
            </m:r>
          </m:sub>
        </m:sSub>
        <m:r>
          <m:rPr>
            <m:sty m:val="p"/>
          </m:rPr>
          <w:rPr>
            <w:rFonts w:ascii="Cambria Math" w:hAnsi="Cambria Math"/>
          </w:rPr>
          <m:t>=</m:t>
        </m:r>
        <m:r>
          <w:rPr>
            <w:rFonts w:ascii="Cambria Math" w:hAnsi="Cambria Math"/>
          </w:rPr>
          <m:t>0.05</m:t>
        </m:r>
      </m:oMath>
      <w:r>
        <w:t xml:space="preserve"> N·m/rad and </w:t>
      </w:r>
      <m:oMath>
        <m:sSub>
          <m:sSubPr>
            <m:ctrlPr>
              <w:rPr>
                <w:rFonts w:ascii="Cambria Math" w:hAnsi="Cambria Math"/>
              </w:rPr>
            </m:ctrlPr>
          </m:sSubPr>
          <m:e>
            <m:r>
              <w:rPr>
                <w:rFonts w:ascii="Cambria Math" w:hAnsi="Cambria Math"/>
              </w:rPr>
              <m:t>K</m:t>
            </m:r>
          </m:e>
          <m:sub>
            <m:r>
              <w:rPr>
                <w:rFonts w:ascii="Cambria Math" w:hAnsi="Cambria Math"/>
              </w:rPr>
              <m:t>rate</m:t>
            </m:r>
          </m:sub>
        </m:sSub>
        <m:r>
          <m:rPr>
            <m:sty m:val="p"/>
          </m:rPr>
          <w:rPr>
            <w:rFonts w:ascii="Cambria Math" w:hAnsi="Cambria Math"/>
          </w:rPr>
          <m:t>=</m:t>
        </m:r>
        <m:r>
          <w:rPr>
            <w:rFonts w:ascii="Cambria Math" w:hAnsi="Cambria Math"/>
          </w:rPr>
          <m:t>0.066</m:t>
        </m:r>
      </m:oMath>
      <w:r>
        <w:t xml:space="preserve"> N·m·s/rad, sized against the whole-robot inertia for an overdamped response (</w:t>
      </w:r>
      <m:oMath>
        <m:r>
          <w:rPr>
            <w:rFonts w:ascii="Cambria Math" w:hAnsi="Cambria Math"/>
          </w:rPr>
          <m:t>ζ</m:t>
        </m:r>
        <m:r>
          <m:rPr>
            <m:sty m:val="p"/>
          </m:rPr>
          <w:rPr>
            <w:rFonts w:ascii="Cambria Math" w:hAnsi="Cambria Math"/>
          </w:rPr>
          <m:t>≈</m:t>
        </m:r>
        <m:r>
          <w:rPr>
            <w:rFonts w:ascii="Cambria Math" w:hAnsi="Cambria Math"/>
          </w:rPr>
          <m:t>1.05</m:t>
        </m:r>
      </m:oMath>
      <w:r>
        <w:t>–</w:t>
      </w:r>
      <m:oMath>
        <m:r>
          <w:rPr>
            <w:rFonts w:ascii="Cambria Math" w:hAnsi="Cambria Math"/>
          </w:rPr>
          <m:t>1.35</m:t>
        </m:r>
      </m:oMath>
      <w:r>
        <w:t xml:space="preserve"> across the posture-dependent inertia range, natural frequency </w:t>
      </w:r>
      <m:oMath>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rPr>
          <m:t>≈</m:t>
        </m:r>
        <m:r>
          <w:rPr>
            <w:rFonts w:ascii="Cambria Math" w:hAnsi="Cambria Math"/>
          </w:rPr>
          <m:t>1.6</m:t>
        </m:r>
      </m:oMath>
      <w:r>
        <w:t>–</w:t>
      </w:r>
      <m:oMath>
        <m:r>
          <w:rPr>
            <w:rFonts w:ascii="Cambria Math" w:hAnsi="Cambria Math"/>
          </w:rPr>
          <m:t>2.0</m:t>
        </m:r>
      </m:oMath>
      <w:r>
        <w:t xml:space="preserve"> rad/s) that cannot oscillate by construction. A 1° attitude deadband prevents momentum windup against terrain-imposed tilt (a tripod on regolith never reads exactly level; without the deadband the wheels integrate toward saturation over hours). Rate damping carries no deadband, it acts only during rotation and cannot wind up; </w:t>
      </w:r>
      <w:proofErr w:type="gramStart"/>
      <w:r>
        <w:t>a rate</w:t>
      </w:r>
      <w:proofErr w:type="gramEnd"/>
      <w:r>
        <w:t xml:space="preserve"> deadband was tried and produced a measurable ±1.2° limit cycle at exactly the deadband rate.</w:t>
      </w:r>
    </w:p>
    <w:p w14:paraId="17B55127" w14:textId="77777777" w:rsidR="00CD2372" w:rsidRDefault="00CD2372" w:rsidP="00CD2372">
      <w:pPr>
        <w:pStyle w:val="BodyText"/>
      </w:pPr>
      <w:r>
        <w:t>Tilt correction is additionally gated on genuine motion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&gt;</m:t>
        </m:r>
        <m:r>
          <w:rPr>
            <w:rFonts w:ascii="Cambria Math" w:hAnsi="Cambria Math"/>
          </w:rPr>
          <m:t>8</m:t>
        </m:r>
      </m:oMath>
      <w:r>
        <w:t xml:space="preserve"> mm/s or </w:t>
      </w:r>
      <m:oMath>
        <m:d>
          <m:dPr>
            <m:begChr m:val="|"/>
            <m:endChr m:val="|"/>
            <m:ctrlPr>
              <w:rPr>
                <w:rFonts w:ascii="Cambria Math" w:hAnsi="Cambria Math"/>
              </w:rPr>
            </m:ctrlPr>
          </m:dPr>
          <m:e>
            <m:r>
              <w:rPr>
                <w:rFonts w:ascii="Cambria Math" w:hAnsi="Cambria Math"/>
              </w:rPr>
              <m:t>ω</m:t>
            </m:r>
          </m:e>
        </m:d>
        <m:r>
          <m:rPr>
            <m:sty m:val="p"/>
          </m:rPr>
          <w:rPr>
            <w:rFonts w:ascii="Cambria Math" w:hAnsi="Cambria Math"/>
          </w:rPr>
          <m:t>&gt;</m:t>
        </m:r>
        <m:r>
          <w:rPr>
            <w:rFonts w:ascii="Cambria Math" w:hAnsi="Cambria Math"/>
          </w:rPr>
          <m:t>0.03</m:t>
        </m:r>
      </m:oMath>
      <w:r>
        <w:t xml:space="preserve"> rad/s) </w:t>
      </w:r>
      <w:r>
        <w:rPr>
          <w:i/>
          <w:iCs/>
        </w:rPr>
        <w:t>and</w:t>
      </w:r>
      <w:r>
        <w:t xml:space="preserve"> on the </w:t>
      </w:r>
      <w:proofErr w:type="gramStart"/>
      <w:r>
        <w:t>commanded-flight</w:t>
      </w:r>
      <w:proofErr w:type="gramEnd"/>
      <w:r>
        <w:t xml:space="preserve"> latch of §8 Law 4: full attitude authority exists only between a commanded ignition and first contact. Torquing a </w:t>
      </w:r>
      <w:r>
        <w:rPr>
          <w:i/>
          <w:iCs/>
        </w:rPr>
        <w:t>grounded</w:t>
      </w:r>
      <w:r>
        <w:t xml:space="preserve"> body against contact is functionally a rover drive (the mobility </w:t>
      </w:r>
      <w:proofErr w:type="gramStart"/>
      <w:r>
        <w:t>principle</w:t>
      </w:r>
      <w:proofErr w:type="gramEnd"/>
      <w:r>
        <w:t xml:space="preserve"> MINERVA-II exploits deliberately [8]) and, applied inadvertently, was observed to roll resting robots across the terrain and launch them off surface irregularities.</w:t>
      </w:r>
    </w:p>
    <w:p w14:paraId="21F6FEA4" w14:textId="77777777" w:rsidR="00CD2372" w:rsidRDefault="00CD2372" w:rsidP="00CD2372">
      <w:pPr>
        <w:pStyle w:val="BodyText"/>
      </w:pPr>
      <w:r>
        <w:rPr>
          <w:b/>
          <w:bCs/>
        </w:rPr>
        <w:t>Momentum budget.</w:t>
      </w:r>
      <w:r>
        <w:t xml:space="preserve"> A worst-case single-leg unbalanced launch imparts ≈0.0084 </w:t>
      </w:r>
      <w:proofErr w:type="spellStart"/>
      <w:r>
        <w:t>N·m·s</w:t>
      </w:r>
      <w:proofErr w:type="spellEnd"/>
      <w:r>
        <w:t xml:space="preserve"> of angular momentum, a 31× margin below </w:t>
      </w:r>
      <m:oMath>
        <m:sSub>
          <m:sSubPr>
            <m:ctrlPr>
              <w:rPr>
                <w:rFonts w:ascii="Cambria Math" w:hAnsi="Cambria Math"/>
              </w:rPr>
            </m:ctrlPr>
          </m:sSubPr>
          <m:e>
            <m:r>
              <w:rPr>
                <w:rFonts w:ascii="Cambria Math" w:hAnsi="Cambria Math"/>
              </w:rPr>
              <m:t>H</m:t>
            </m:r>
          </m:e>
          <m:sub>
            <m:r>
              <w:rPr>
                <w:rFonts w:ascii="Cambria Math" w:hAnsi="Cambria Math"/>
              </w:rPr>
              <m:t>max</m:t>
            </m:r>
          </m:sub>
        </m:sSub>
      </m:oMath>
      <w:r>
        <w:t>. Saturation by a single hop is therefore not credible; the windup path (persistent unreachable error) is closed by the deadband and the landed-state handoff.</w:t>
      </w:r>
    </w:p>
    <w:p w14:paraId="1B939945" w14:textId="77777777" w:rsidR="00CD2372" w:rsidRDefault="00CD2372" w:rsidP="00CD2372">
      <w:pPr>
        <w:pStyle w:val="Heading3"/>
      </w:pPr>
      <w:r>
        <w:t>3.3 Self-Righting</w:t>
      </w:r>
    </w:p>
    <w:p w14:paraId="086BAEAE" w14:textId="77777777" w:rsidR="00CD2372" w:rsidRDefault="00CD2372" w:rsidP="00CD2372">
      <w:pPr>
        <w:pStyle w:val="FirstParagraph"/>
      </w:pPr>
      <w:r>
        <w:t xml:space="preserve">A </w:t>
      </w:r>
      <w:proofErr w:type="gramStart"/>
      <w:r>
        <w:t>badly-settled</w:t>
      </w:r>
      <w:proofErr w:type="gramEnd"/>
      <w:r>
        <w:t xml:space="preserve"> landing is detected from the onboard attitude-sensing suite’s quaternion estimate (world-frame z-component of the body-up axis, </w:t>
      </w:r>
      <m:oMath>
        <m:sSub>
          <m:sSubPr>
            <m:ctrlPr>
              <w:rPr>
                <w:rFonts w:ascii="Cambria Math" w:hAnsi="Cambria Math"/>
              </w:rPr>
            </m:ctrlPr>
          </m:sSubPr>
          <m:e>
            <m:r>
              <w:rPr>
                <w:rFonts w:ascii="Cambria Math" w:hAnsi="Cambria Math"/>
              </w:rPr>
              <m:t>u</m:t>
            </m:r>
          </m:e>
          <m:sub>
            <m:r>
              <w:rPr>
                <w:rFonts w:ascii="Cambria Math" w:hAnsi="Cambria Math"/>
              </w:rPr>
              <m:t>z</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y</m:t>
                </m:r>
              </m:sub>
              <m:sup>
                <m:r>
                  <w:rPr>
                    <w:rFonts w:ascii="Cambria Math" w:hAnsi="Cambria Math"/>
                  </w:rPr>
                  <m:t>2</m:t>
                </m:r>
              </m:sup>
            </m:sSubSup>
          </m:e>
        </m:d>
      </m:oMath>
      <w:r>
        <w:t xml:space="preserve">). Accelerometer-based inertial sensing alone is not reliable for continuous attitude determination in sustained microgravity (a body at rest and a body in free-fall are indistinguishable to a pure accelerometer (§3.4)) so the deployed suite instead fuses sun-sensor and star-tracker input into the attitude quaternion, a standard spacecraft attitude-determination approach [6]. Righting is triggered whenever </w:t>
      </w:r>
      <m:oMath>
        <m:sSub>
          <m:sSubPr>
            <m:ctrlPr>
              <w:rPr>
                <w:rFonts w:ascii="Cambria Math" w:hAnsi="Cambria Math"/>
              </w:rPr>
            </m:ctrlPr>
          </m:sSubPr>
          <m:e>
            <m:r>
              <w:rPr>
                <w:rFonts w:ascii="Cambria Math" w:hAnsi="Cambria Math"/>
              </w:rPr>
              <m:t>u</m:t>
            </m:r>
          </m:e>
          <m:sub>
            <m:r>
              <w:rPr>
                <w:rFonts w:ascii="Cambria Math" w:hAnsi="Cambria Math"/>
              </w:rPr>
              <m:t>z</m:t>
            </m:r>
          </m:sub>
        </m:sSub>
        <m:r>
          <m:rPr>
            <m:sty m:val="p"/>
          </m:rPr>
          <w:rPr>
            <w:rFonts w:ascii="Cambria Math" w:hAnsi="Cambria Math"/>
          </w:rPr>
          <m:t>&lt;</m:t>
        </m:r>
        <m:r>
          <w:rPr>
            <w:rFonts w:ascii="Cambria Math" w:hAnsi="Cambria Math"/>
          </w:rPr>
          <m:t>0.85</m:t>
        </m:r>
      </m:oMath>
      <w:r>
        <w:t xml:space="preserve">, i.e. the chassis is settled more than ~32° from upright, not only when fully inverted. This threshold is deliberately tighter than inversion because the launch stance gate itself requires </w:t>
      </w:r>
      <m:oMath>
        <m:sSub>
          <m:sSubPr>
            <m:ctrlPr>
              <w:rPr>
                <w:rFonts w:ascii="Cambria Math" w:hAnsi="Cambria Math"/>
              </w:rPr>
            </m:ctrlPr>
          </m:sSubPr>
          <m:e>
            <m:r>
              <w:rPr>
                <w:rFonts w:ascii="Cambria Math" w:hAnsi="Cambria Math"/>
              </w:rPr>
              <m:t>u</m:t>
            </m:r>
          </m:e>
          <m:sub>
            <m:r>
              <w:rPr>
                <w:rFonts w:ascii="Cambria Math" w:hAnsi="Cambria Math"/>
              </w:rPr>
              <m:t>z</m:t>
            </m:r>
          </m:sub>
        </m:sSub>
        <m:r>
          <m:rPr>
            <m:sty m:val="p"/>
          </m:rPr>
          <w:rPr>
            <w:rFonts w:ascii="Cambria Math" w:hAnsi="Cambria Math"/>
          </w:rPr>
          <m:t>&gt;</m:t>
        </m:r>
        <m:r>
          <w:rPr>
            <w:rFonts w:ascii="Cambria Math" w:hAnsi="Cambria Math"/>
          </w:rPr>
          <m:t>0.85</m:t>
        </m:r>
      </m:oMath>
      <w:r>
        <w:t xml:space="preserve">, a robot left in the 0.7–0.85 band would otherwise pass the righting check yet abort every subsequent hop. Righting is performed by the reaction wheels, the actuator with overwhelming authority for this task in milli-gravity: tipping the chassis over its support edge (the line between two of the tripod’s three ground-contact feet, the pivot for any topple) requires only </w:t>
      </w:r>
      <m:oMath>
        <m:r>
          <w:rPr>
            <w:rFonts w:ascii="Cambria Math" w:hAnsi="Cambria Math"/>
          </w:rPr>
          <m:t>τ</m:t>
        </m:r>
        <m:r>
          <m:rPr>
            <m:sty m:val="p"/>
          </m:rPr>
          <w:rPr>
            <w:rFonts w:ascii="Cambria Math" w:hAnsi="Cambria Math"/>
          </w:rPr>
          <m:t>≈</m:t>
        </m:r>
        <m:r>
          <w:rPr>
            <w:rFonts w:ascii="Cambria Math" w:hAnsi="Cambria Math"/>
          </w:rPr>
          <m:t>mgw</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w:t>
      </w:r>
      <w:proofErr w:type="spellStart"/>
      <w:r>
        <w:t>N·m</w:t>
      </w:r>
      <w:proofErr w:type="spellEnd"/>
      <w:r>
        <w:t xml:space="preserve"> against Ryugu weight, a ~500× margin </w:t>
      </w:r>
      <w:r>
        <w:lastRenderedPageBreak/>
        <w:t xml:space="preserve">below the wheel torque capacity, and internal momentum exchange is the same </w:t>
      </w:r>
      <w:proofErr w:type="gramStart"/>
      <w:r>
        <w:t>principle</w:t>
      </w:r>
      <w:proofErr w:type="gramEnd"/>
      <w:r>
        <w:t xml:space="preserve"> MINERVA-II used for surface mobility [8].</w:t>
      </w:r>
    </w:p>
    <w:p w14:paraId="26190F0C" w14:textId="77777777" w:rsidR="00CD2372" w:rsidRDefault="00CD2372" w:rsidP="00CD2372">
      <w:pPr>
        <w:pStyle w:val="BodyText"/>
      </w:pPr>
      <w:r>
        <w:t>The maneuver rolls the body upright with the reaction wheels, and its final form was reached through a failure-driven redesign process worth reporting in full, because the intermediate failures are themselves the instructive result: the measured reliability improvement this redesign produced is reported in §7, and the broader operational lesson it exemplifies (that grounded actuator motion is itself a propulsion event) is generalized as Law 3 in §8. The deployed maneuver has three coupled elements:</w:t>
      </w:r>
    </w:p>
    <w:p w14:paraId="2A62FDED" w14:textId="77777777" w:rsidR="00CD2372" w:rsidRDefault="00CD2372" w:rsidP="00CD2372">
      <w:pPr>
        <w:pStyle w:val="Compact"/>
        <w:numPr>
          <w:ilvl w:val="0"/>
          <w:numId w:val="2"/>
        </w:numPr>
      </w:pPr>
      <w:r>
        <w:rPr>
          <w:b/>
          <w:bCs/>
        </w:rPr>
        <w:t xml:space="preserve">Direction-aware </w:t>
      </w:r>
      <w:proofErr w:type="gramStart"/>
      <w:r>
        <w:rPr>
          <w:b/>
          <w:bCs/>
        </w:rPr>
        <w:t>roll</w:t>
      </w:r>
      <w:proofErr w:type="gramEnd"/>
      <w:r>
        <w:rPr>
          <w:b/>
          <w:bCs/>
        </w:rPr>
        <w:t>.</w:t>
      </w:r>
      <w:r>
        <w:t xml:space="preserve"> The wheels are driven along the measured tilt direction (the horizontal projection of the body-up axis), re-derived roughly twice a second so the command tracks the body as it rotates. This sits deliberately between two measured failure modes: re-aiming every control tick chatters destructively at the near-vertical crossing, where the horizontal tilt projection is degenerate; holding a single direction fixed for a whole attempt goes stale as the body rotates and stalls short of upright.</w:t>
      </w:r>
    </w:p>
    <w:p w14:paraId="32B43A46" w14:textId="77777777" w:rsidR="00CD2372" w:rsidRDefault="00CD2372" w:rsidP="00CD2372">
      <w:pPr>
        <w:pStyle w:val="Compact"/>
        <w:numPr>
          <w:ilvl w:val="0"/>
          <w:numId w:val="2"/>
        </w:numPr>
      </w:pPr>
      <w:r>
        <w:rPr>
          <w:b/>
          <w:bCs/>
        </w:rPr>
        <w:t>Proportional-taper speed.</w:t>
      </w:r>
      <w:r>
        <w:t xml:space="preserve"> A single continuous roll speed tapers from strong far from upright down to gentle at the </w:t>
      </w:r>
      <m:oMath>
        <m:sSub>
          <m:sSubPr>
            <m:ctrlPr>
              <w:rPr>
                <w:rFonts w:ascii="Cambria Math" w:hAnsi="Cambria Math"/>
              </w:rPr>
            </m:ctrlPr>
          </m:sSubPr>
          <m:e>
            <m:r>
              <w:rPr>
                <w:rFonts w:ascii="Cambria Math" w:hAnsi="Cambria Math"/>
              </w:rPr>
              <m:t>u</m:t>
            </m:r>
          </m:e>
          <m:sub>
            <m:r>
              <w:rPr>
                <w:rFonts w:ascii="Cambria Math" w:hAnsi="Cambria Math"/>
              </w:rPr>
              <m:t>z</m:t>
            </m:r>
          </m:sub>
        </m:sSub>
        <m:r>
          <m:rPr>
            <m:sty m:val="p"/>
          </m:rPr>
          <w:rPr>
            <w:rFonts w:ascii="Cambria Math" w:hAnsi="Cambria Math"/>
          </w:rPr>
          <m:t>&gt;</m:t>
        </m:r>
        <m:r>
          <w:rPr>
            <w:rFonts w:ascii="Cambria Math" w:hAnsi="Cambria Math"/>
          </w:rPr>
          <m:t>0.9</m:t>
        </m:r>
      </m:oMath>
      <w:r>
        <w:t xml:space="preserve"> success threshold, with a mild rate-damping term. An earlier two-speed design with a discrete strong/gentle handoff was found to </w:t>
      </w:r>
      <w:r>
        <w:rPr>
          <w:i/>
          <w:iCs/>
        </w:rPr>
        <w:t>stall the body at the handoff point</w:t>
      </w:r>
      <w:r>
        <w:t xml:space="preserve"> (the sharp speed drop braked the roll exactly where it needed to continue), and simply raising the single speed instead made the body </w:t>
      </w:r>
      <w:r>
        <w:rPr>
          <w:i/>
          <w:iCs/>
        </w:rPr>
        <w:t>overshoot and tumble past upright</w:t>
      </w:r>
      <w:r>
        <w:t>; the taper resolves both.</w:t>
      </w:r>
    </w:p>
    <w:p w14:paraId="472C6CB7" w14:textId="77777777" w:rsidR="00CD2372" w:rsidRDefault="00CD2372" w:rsidP="00CD2372">
      <w:pPr>
        <w:pStyle w:val="Compact"/>
        <w:numPr>
          <w:ilvl w:val="0"/>
          <w:numId w:val="2"/>
        </w:numPr>
      </w:pPr>
      <w:r>
        <w:rPr>
          <w:b/>
          <w:bCs/>
        </w:rPr>
        <w:t>Tuck-then-deploy legs.</w:t>
      </w:r>
      <w:r>
        <w:t xml:space="preserve"> The legs are tucked compact while the body is far from upright (a splayed tripod is a wide contact base the roll must lift over, and tucking makes the body roll like a cylinder (this alone took measured success from 24% to the majority of cases)) and the tripod is then </w:t>
      </w:r>
      <w:r>
        <w:rPr>
          <w:i/>
          <w:iCs/>
        </w:rPr>
        <w:t>re-deployed</w:t>
      </w:r>
      <w:r>
        <w:t xml:space="preserve"> as the body nears upright, so the feet capture it into the stable upright equilibrium instead of balancing on an edge and stalling short. Leg motion is suppressed near upright otherwise, because a posture step is itself a launch impulse in milli-gravity (a fold step at a marginal tilt was </w:t>
      </w:r>
      <w:proofErr w:type="gramStart"/>
      <w:r>
        <w:t>measured</w:t>
      </w:r>
      <w:proofErr w:type="gramEnd"/>
      <w:r>
        <w:t xml:space="preserve"> ejecting the robot into a multi-minute parasitic arc).</w:t>
      </w:r>
    </w:p>
    <w:p w14:paraId="0E5387CB" w14:textId="77777777" w:rsidR="00CD2372" w:rsidRDefault="00CD2372" w:rsidP="00CD2372">
      <w:pPr>
        <w:pStyle w:val="FirstParagraph"/>
      </w:pPr>
      <w:r>
        <w:t>Fig. 9 captures this tucked transition live, mid-roll during a real righting maneuver.</w:t>
      </w:r>
    </w:p>
    <w:p w14:paraId="246394B4" w14:textId="6E66E976" w:rsidR="00CD2372" w:rsidRDefault="00962283" w:rsidP="00CD2372">
      <w:pPr>
        <w:pStyle w:val="BodyText"/>
      </w:pPr>
      <w:r w:rsidRPr="00B33D7B">
        <w:drawing>
          <wp:inline distT="0" distB="0" distL="0" distR="0" wp14:anchorId="7D1738CB" wp14:editId="20F12127">
            <wp:extent cx="3108960" cy="2839720"/>
            <wp:effectExtent l="0" t="0" r="0" b="0"/>
            <wp:docPr id="75327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74328" name=""/>
                    <pic:cNvPicPr/>
                  </pic:nvPicPr>
                  <pic:blipFill>
                    <a:blip r:embed="rId15"/>
                    <a:stretch>
                      <a:fillRect/>
                    </a:stretch>
                  </pic:blipFill>
                  <pic:spPr>
                    <a:xfrm>
                      <a:off x="0" y="0"/>
                      <a:ext cx="3108960" cy="2839720"/>
                    </a:xfrm>
                    <a:prstGeom prst="rect">
                      <a:avLst/>
                    </a:prstGeom>
                  </pic:spPr>
                </pic:pic>
              </a:graphicData>
            </a:graphic>
          </wp:inline>
        </w:drawing>
      </w:r>
    </w:p>
    <w:p w14:paraId="6A7DDE3E" w14:textId="6E21EFDE" w:rsidR="00962283" w:rsidRDefault="00962283" w:rsidP="00962283">
      <w:pPr>
        <w:pStyle w:val="BodyText"/>
        <w:rPr>
          <w:i/>
          <w:iCs/>
        </w:rPr>
      </w:pPr>
      <w:r>
        <w:rPr>
          <w:i/>
          <w:iCs/>
        </w:rPr>
        <w:t>Figure 9: A scout mid-righting-roll: leg</w:t>
      </w:r>
      <w:r>
        <w:rPr>
          <w:i/>
          <w:iCs/>
        </w:rPr>
        <w:t>s</w:t>
      </w:r>
      <w:r>
        <w:rPr>
          <w:i/>
          <w:iCs/>
        </w:rPr>
        <w:t xml:space="preserve"> tucked compact against the body</w:t>
      </w:r>
    </w:p>
    <w:p w14:paraId="7D36C097" w14:textId="77777777" w:rsidR="00962283" w:rsidRDefault="00962283" w:rsidP="00962283">
      <w:pPr>
        <w:pStyle w:val="BodyText"/>
        <w:rPr>
          <w:i/>
          <w:iCs/>
        </w:rPr>
      </w:pPr>
    </w:p>
    <w:p w14:paraId="2F548918" w14:textId="77777777" w:rsidR="00962283" w:rsidRDefault="00962283" w:rsidP="00962283">
      <w:pPr>
        <w:pStyle w:val="BodyText"/>
      </w:pPr>
      <w:r>
        <w:t xml:space="preserve">Net wheel momentum returns to approximately zero at completion, so the handoff back to attitude control imparts no kick, and during any righting maneuver an explicit arbitration flag silences the attitude controller (two nodes commanding one wheel is a silent last-write-wins conflict, §8). Measured reliability is tilt-dependent and is reported honestly in §7: the redesign eliminated the dominant on-side stall, and the mild-to-moderate tilts typical of an actual milli-gravity landing recover reliably; a body forced to a </w:t>
      </w:r>
      <w:r>
        <w:rPr>
          <w:i/>
          <w:iCs/>
        </w:rPr>
        <w:t>perfect</w:t>
      </w:r>
      <w:r>
        <w:t xml:space="preserve"> full inversion and wedged against a terrain feature is the residual hard case, which internal reaction-wheel actuation cannot always roll out of.</w:t>
      </w:r>
    </w:p>
    <w:p w14:paraId="591C2905" w14:textId="77777777" w:rsidR="00962283" w:rsidRDefault="00962283" w:rsidP="00962283">
      <w:pPr>
        <w:pStyle w:val="BodyText"/>
      </w:pPr>
      <w:r>
        <w:t xml:space="preserve">An earlier self-righting strategy used the legs themselves, not the reaction wheels, to lever the body upright: alternating phases of splaying the tripod and sweeping one leg pushed against the regolith to roll the chassis, </w:t>
      </w:r>
      <w:proofErr w:type="gramStart"/>
      <w:r>
        <w:t>similar to</w:t>
      </w:r>
      <w:proofErr w:type="gramEnd"/>
      <w:r>
        <w:t xml:space="preserve"> a person pushing an arm against the floor to sit up. This depended on the leg segments making extended, gripping contact with the terrain along their length. It was retired for two compounding reasons: first, when the leg collision geometry was later simplified to point-like foot spheres (needed elsewhere in the model), the legs lost any extended contact surface to push through, only a point contact remained; second, the joint damping introduced in §3.4 to eliminate landing-impact energy pumping also damped the fast sweep motion this strategy relied on. With its ground leverage gone and its sweep speed suppressed, the mechanism no longer had a physical basis to work, and self-righting was moved entirely to the reaction-wheel maneuver described above.</w:t>
      </w:r>
    </w:p>
    <w:p w14:paraId="285E93B6" w14:textId="77777777" w:rsidR="00962283" w:rsidRDefault="00962283" w:rsidP="00962283">
      <w:pPr>
        <w:pStyle w:val="Heading3"/>
      </w:pPr>
      <w:r>
        <w:t>3.4 Landing Detection and Ground Handling</w:t>
      </w:r>
    </w:p>
    <w:p w14:paraId="4F55805D" w14:textId="77777777" w:rsidR="00962283" w:rsidRDefault="00962283" w:rsidP="00962283">
      <w:pPr>
        <w:pStyle w:val="FirstParagraph"/>
      </w:pPr>
      <w:r>
        <w:t xml:space="preserve">Touchdown detection on a milli-g body faces a fundamental ambiguity: an accelerometer measures proper acceleration, and a robot </w:t>
      </w:r>
      <w:r>
        <w:rPr>
          <w:i/>
          <w:iCs/>
        </w:rPr>
        <w:t>at rest</w:t>
      </w:r>
      <w:r>
        <w:t xml:space="preserve"> on Ryugu experiences a support reading of ~10⁻⁴ m/s², indistinguishable from free-fall at any realistic noise floor. (The same ambiguity shaped </w:t>
      </w:r>
      <w:r>
        <w:lastRenderedPageBreak/>
        <w:t>MASCOT’s multi-sensor settling logic [9] and MINERVA’s conservative hop scheduling [8].) The deployed detector fuses:</w:t>
      </w:r>
    </w:p>
    <w:p w14:paraId="1E2A420F" w14:textId="77777777" w:rsidR="00962283" w:rsidRDefault="00962283" w:rsidP="00962283">
      <w:pPr>
        <w:pStyle w:val="Compact"/>
        <w:numPr>
          <w:ilvl w:val="0"/>
          <w:numId w:val="2"/>
        </w:numPr>
      </w:pPr>
      <w:r>
        <w:rPr>
          <w:b/>
          <w:bCs/>
        </w:rPr>
        <w:t>Contact spike</w:t>
      </w:r>
      <w:r>
        <w:t xml:space="preserve">, measured proper acceleration magnitude </w:t>
      </w:r>
      <m:oMath>
        <m:d>
          <m:dPr>
            <m:begChr m:val="|"/>
            <m:endChr m:val="|"/>
            <m:ctrlPr>
              <w:rPr>
                <w:rFonts w:ascii="Cambria Math" w:hAnsi="Cambria Math"/>
              </w:rPr>
            </m:ctrlPr>
          </m:dPr>
          <m:e>
            <m:r>
              <w:rPr>
                <w:rFonts w:ascii="Cambria Math" w:hAnsi="Cambria Math"/>
              </w:rPr>
              <m:t>a</m:t>
            </m:r>
          </m:e>
        </m:d>
        <m:r>
          <m:rPr>
            <m:sty m:val="p"/>
          </m:rPr>
          <w:rPr>
            <w:rFonts w:ascii="Cambria Math" w:hAnsi="Cambria Math"/>
          </w:rPr>
          <m:t>&gt;</m:t>
        </m:r>
        <m:r>
          <w:rPr>
            <w:rFonts w:ascii="Cambria Math" w:hAnsi="Cambria Math"/>
          </w:rPr>
          <m:t>0.08</m:t>
        </m:r>
      </m:oMath>
      <w:r>
        <w:t xml:space="preserve"> m/s² (motor reaction transients reach ~0.02; genuine impacts exceed 0.05).</w:t>
      </w:r>
    </w:p>
    <w:p w14:paraId="5634FDDC" w14:textId="77777777" w:rsidR="00962283" w:rsidRDefault="00962283" w:rsidP="00962283">
      <w:pPr>
        <w:pStyle w:val="Compact"/>
        <w:numPr>
          <w:ilvl w:val="0"/>
          <w:numId w:val="2"/>
        </w:numPr>
      </w:pPr>
      <w:r>
        <w:rPr>
          <w:b/>
          <w:bCs/>
        </w:rPr>
        <w:t>Rest windows</w:t>
      </w:r>
      <w:r>
        <w:t xml:space="preserve">, altitude confined to a ±2 cm band for 60 s with velocity below 5 mm/s. The window length is set against worst-case </w:t>
      </w:r>
      <w:r>
        <w:rPr>
          <w:i/>
          <w:iCs/>
        </w:rPr>
        <w:t>two-sided apex dwell</w:t>
      </w:r>
      <w:r>
        <w:t xml:space="preserve">: near the top of a ballistic arc, a coasting body lingers within an altitude band of half-width </w:t>
      </w:r>
      <m:oMath>
        <m:r>
          <w:rPr>
            <w:rFonts w:ascii="Cambria Math" w:hAnsi="Cambria Math"/>
          </w:rPr>
          <m:t>b</m:t>
        </m:r>
      </m:oMath>
      <w:r>
        <w:t xml:space="preserve"> around the apex point for up to </w:t>
      </w:r>
      <m:oMath>
        <m:r>
          <w:rPr>
            <w:rFonts w:ascii="Cambria Math" w:hAnsi="Cambria Math"/>
          </w:rPr>
          <m:t>2</m:t>
        </m:r>
        <m:rad>
          <m:radPr>
            <m:degHide m:val="1"/>
            <m:ctrlPr>
              <w:rPr>
                <w:rFonts w:ascii="Cambria Math" w:hAnsi="Cambria Math"/>
              </w:rPr>
            </m:ctrlPr>
          </m:radPr>
          <m:deg/>
          <m:e>
            <m:r>
              <w:rPr>
                <w:rFonts w:ascii="Cambria Math" w:hAnsi="Cambria Math"/>
              </w:rPr>
              <m:t>2b</m:t>
            </m:r>
            <m:r>
              <m:rPr>
                <m:sty m:val="p"/>
              </m:rPr>
              <w:rPr>
                <w:rFonts w:ascii="Cambria Math" w:hAnsi="Cambria Math"/>
              </w:rPr>
              <m:t>/</m:t>
            </m:r>
            <m:r>
              <w:rPr>
                <w:rFonts w:ascii="Cambria Math" w:hAnsi="Cambria Math"/>
              </w:rPr>
              <m:t>g</m:t>
            </m:r>
          </m:e>
        </m:rad>
      </m:oMath>
      <w:r>
        <w:t xml:space="preserve"> before its altitude drifts back out of that band; this is the flight condition the rest-window detector must not mistake for landing. At </w:t>
      </w:r>
      <m:oMath>
        <m:r>
          <w:rPr>
            <w:rFonts w:ascii="Cambria Math" w:hAnsi="Cambria Math"/>
          </w:rPr>
          <m:t>b</m:t>
        </m:r>
        <m:r>
          <m:rPr>
            <m:sty m:val="p"/>
          </m:rPr>
          <w:rPr>
            <w:rFonts w:ascii="Cambria Math" w:hAnsi="Cambria Math"/>
          </w:rPr>
          <m:t>=</m:t>
        </m:r>
        <m:r>
          <w:rPr>
            <w:rFonts w:ascii="Cambria Math" w:hAnsi="Cambria Math"/>
          </w:rPr>
          <m:t>2</m:t>
        </m:r>
      </m:oMath>
      <w:r>
        <w:t xml:space="preserve"> cm (the deployed ±2 cm band), that worst-case dwell is </w:t>
      </w:r>
      <m:oMath>
        <m:r>
          <m:rPr>
            <m:sty m:val="p"/>
          </m:rPr>
          <w:rPr>
            <w:rFonts w:ascii="Cambria Math" w:hAnsi="Cambria Math"/>
          </w:rPr>
          <m:t>≈</m:t>
        </m:r>
        <m:r>
          <w:rPr>
            <w:rFonts w:ascii="Cambria Math" w:hAnsi="Cambria Math"/>
          </w:rPr>
          <m:t>37.5</m:t>
        </m:r>
      </m:oMath>
      <w:r>
        <w:t xml:space="preserve"> s, so a 60 s rest window cannot false-fire in flight. A velocity-only fallback (|v| &lt; 5 mm/s for 120 s) carries an altitude-drift guard, because free-fall </w:t>
      </w:r>
      <w:r>
        <w:rPr>
          <w:i/>
          <w:iCs/>
        </w:rPr>
        <w:t>from rest</w:t>
      </w:r>
      <w:r>
        <w:t xml:space="preserve"> also satisfies a pure velocity gate for its first ~44 s (</w:t>
      </w:r>
      <m:oMath>
        <m:r>
          <w:rPr>
            <w:rFonts w:ascii="Cambria Math" w:hAnsi="Cambria Math"/>
          </w:rPr>
          <m:t>v</m:t>
        </m:r>
        <m:r>
          <m:rPr>
            <m:sty m:val="p"/>
          </m:rPr>
          <w:rPr>
            <w:rFonts w:ascii="Cambria Math" w:hAnsi="Cambria Math"/>
          </w:rPr>
          <m:t>=</m:t>
        </m:r>
        <m:r>
          <w:rPr>
            <w:rFonts w:ascii="Cambria Math" w:hAnsi="Cambria Math"/>
          </w:rPr>
          <m:t>gt</m:t>
        </m:r>
      </m:oMath>
      <w:r>
        <w:t>), a resting robot cannot drift 5 cm; a falling one always does within the window.</w:t>
      </w:r>
    </w:p>
    <w:p w14:paraId="49FBB48B" w14:textId="77777777" w:rsidR="00962283" w:rsidRDefault="00962283" w:rsidP="00962283">
      <w:pPr>
        <w:pStyle w:val="Compact"/>
        <w:numPr>
          <w:ilvl w:val="0"/>
          <w:numId w:val="2"/>
        </w:numPr>
      </w:pPr>
      <w:r>
        <w:rPr>
          <w:b/>
          <w:bCs/>
        </w:rPr>
        <w:t>Liftoff watchdog</w:t>
      </w:r>
      <w:r>
        <w:t xml:space="preserve">, LANDED is not terminal: sustained velocity above 2 cm/s reverts the state machine to FLIGHT, because “landed” must remain true in the physics, not merely in the software.</w:t>
      </w:r>
    </w:p>
    <w:p w14:paraId="584A073F" w14:textId="77777777" w:rsidR="00962283" w:rsidRDefault="00962283" w:rsidP="00962283">
      <w:pPr>
        <w:pStyle w:val="FirstParagraph"/>
      </w:pPr>
      <w:r>
        <w:t>Fig. 10 sketches these bands schematically against a representative hop.</w:t>
      </w:r>
    </w:p>
    <w:p w14:paraId="2B04D20E" w14:textId="77777777" w:rsidR="00962283" w:rsidRDefault="00962283" w:rsidP="00962283">
      <w:pPr>
        <w:pStyle w:val="CaptionedFigure"/>
      </w:pPr>
      <w:r>
        <w:rPr>
          <w:noProof/>
          <w:sz w:val="16"/>
          <w:szCs w:val="16"/>
        </w:rPr>
        <w:drawing>
          <wp:inline distT="0" distB="0" distL="0" distR="0" wp14:anchorId="28928C33" wp14:editId="19194D68">
            <wp:extent cx="3017520" cy="2448213"/>
            <wp:effectExtent l="0" t="0" r="0" b="0"/>
            <wp:docPr id="58" name="Picture" descr="Landing-detector bands schematic"/>
            <wp:cNvGraphicFramePr/>
            <a:graphic xmlns:a="http://schemas.openxmlformats.org/drawingml/2006/main">
              <a:graphicData uri="http://schemas.openxmlformats.org/drawingml/2006/picture">
                <pic:pic xmlns:pic="http://schemas.openxmlformats.org/drawingml/2006/picture">
                  <pic:nvPicPr>
                    <pic:cNvPr id="59" name="Picture" descr="landing_detector_bands_sketch.png"/>
                    <pic:cNvPicPr>
                      <a:picLocks noChangeAspect="1" noChangeArrowheads="1"/>
                    </pic:cNvPicPr>
                  </pic:nvPicPr>
                  <pic:blipFill>
                    <a:blip r:embed="rId16"/>
                    <a:stretch>
                      <a:fillRect/>
                    </a:stretch>
                  </pic:blipFill>
                  <pic:spPr bwMode="auto">
                    <a:xfrm>
                      <a:off x="0" y="0"/>
                      <a:ext cx="3017520" cy="2448213"/>
                    </a:xfrm>
                    <a:prstGeom prst="rect">
                      <a:avLst/>
                    </a:prstGeom>
                    <a:noFill/>
                    <a:ln w="9525">
                      <a:noFill/>
                      <a:headEnd/>
                      <a:tailEnd/>
                    </a:ln>
                  </pic:spPr>
                </pic:pic>
              </a:graphicData>
            </a:graphic>
          </wp:inline>
        </w:drawing>
      </w:r>
    </w:p>
    <w:p w14:paraId="72FB3894" w14:textId="77777777" w:rsidR="00962283" w:rsidRDefault="00962283" w:rsidP="00962283">
      <w:pPr>
        <w:pStyle w:val="ImageCaption"/>
      </w:pPr>
      <w:r>
        <w:t>Landing-detector bands schematic</w:t>
      </w:r>
    </w:p>
    <w:p w14:paraId="2AB66946" w14:textId="77777777" w:rsidR="00962283" w:rsidRDefault="00962283" w:rsidP="00962283">
      <w:pPr>
        <w:pStyle w:val="BodyText"/>
      </w:pPr>
      <w:r>
        <w:rPr>
          <w:i/>
          <w:iCs/>
        </w:rPr>
        <w:t>Figure 10: Landing-detector bands referenced above: the contact-spike acceleration threshold and the apex-dwell/rest-window altitude bands (schematic, not measured telemetry).</w:t>
      </w:r>
    </w:p>
    <w:p w14:paraId="32F15E4C" w14:textId="77777777" w:rsidR="00962283" w:rsidRDefault="00962283" w:rsidP="00962283">
      <w:pPr>
        <w:pStyle w:val="BodyText"/>
      </w:pPr>
      <w:r>
        <w:t>Fig. 10 shows a scout during final descent over this terrain, moments before the detector above must confirm touchdown.</w:t>
      </w:r>
    </w:p>
    <w:p w14:paraId="70BB6877" w14:textId="77777777" w:rsidR="00962283" w:rsidRDefault="00962283" w:rsidP="00962283">
      <w:pPr>
        <w:pStyle w:val="CaptionedFigure"/>
      </w:pPr>
      <w:r>
        <w:rPr>
          <w:noProof/>
          <w:sz w:val="16"/>
          <w:szCs w:val="16"/>
        </w:rPr>
        <w:drawing>
          <wp:inline distT="0" distB="0" distL="0" distR="0" wp14:anchorId="7ABB5031" wp14:editId="7F005797">
            <wp:extent cx="3017520" cy="2542320"/>
            <wp:effectExtent l="0" t="0" r="0" b="0"/>
            <wp:docPr id="61" name="Picture" descr="Final descent over uneven terrain"/>
            <wp:cNvGraphicFramePr/>
            <a:graphic xmlns:a="http://schemas.openxmlformats.org/drawingml/2006/main">
              <a:graphicData uri="http://schemas.openxmlformats.org/drawingml/2006/picture">
                <pic:pic xmlns:pic="http://schemas.openxmlformats.org/drawingml/2006/picture">
                  <pic:nvPicPr>
                    <pic:cNvPr id="62" name="Picture" descr="fig_descent_terrain.png"/>
                    <pic:cNvPicPr>
                      <a:picLocks noChangeAspect="1" noChangeArrowheads="1"/>
                    </pic:cNvPicPr>
                  </pic:nvPicPr>
                  <pic:blipFill>
                    <a:blip r:embed="rId17"/>
                    <a:stretch>
                      <a:fillRect/>
                    </a:stretch>
                  </pic:blipFill>
                  <pic:spPr bwMode="auto">
                    <a:xfrm>
                      <a:off x="0" y="0"/>
                      <a:ext cx="3017520" cy="2542320"/>
                    </a:xfrm>
                    <a:prstGeom prst="rect">
                      <a:avLst/>
                    </a:prstGeom>
                    <a:noFill/>
                    <a:ln w="9525">
                      <a:noFill/>
                      <a:headEnd/>
                      <a:tailEnd/>
                    </a:ln>
                  </pic:spPr>
                </pic:pic>
              </a:graphicData>
            </a:graphic>
          </wp:inline>
        </w:drawing>
      </w:r>
    </w:p>
    <w:p w14:paraId="60A39BC8" w14:textId="77777777" w:rsidR="00962283" w:rsidRDefault="00962283" w:rsidP="00962283">
      <w:pPr>
        <w:pStyle w:val="ImageCaption"/>
      </w:pPr>
      <w:r>
        <w:t>Final descent over uneven terrain</w:t>
      </w:r>
    </w:p>
    <w:p w14:paraId="7F9C3FEA" w14:textId="77777777" w:rsidR="00962283" w:rsidRDefault="00962283" w:rsidP="00962283">
      <w:pPr>
        <w:pStyle w:val="BodyText"/>
      </w:pPr>
      <w:r>
        <w:rPr>
          <w:i/>
          <w:iCs/>
        </w:rPr>
        <w:t>Figure 11: Final descent over the ridged heightmap terrain; the antenna shadow on the regolith below marks the touchdown point the detector must confirm.</w:t>
      </w:r>
    </w:p>
    <w:p w14:paraId="284CE24E" w14:textId="77777777" w:rsidR="00962283" w:rsidRDefault="00962283" w:rsidP="00962283">
      <w:pPr>
        <w:pStyle w:val="BodyText"/>
      </w:pPr>
      <w:r>
        <w:t>After confirmation, the legs simply hold their landing pose. No posture is commanded at or after touchdown, a design rule with an empirical basis (§3.4.1). The complete locomotion cycle, spanning both controllers, is shown in Fig. 12:</w:t>
      </w:r>
    </w:p>
    <w:p w14:paraId="2FCFDC15" w14:textId="02C131B5" w:rsidR="00962283" w:rsidRPr="00962283" w:rsidRDefault="00962283" w:rsidP="00962283">
      <w:pPr>
        <w:pStyle w:val="BodyText"/>
        <w:rPr>
          <w:i/>
          <w:iCs/>
        </w:rPr>
      </w:pPr>
      <w:r>
        <w:rPr>
          <w:noProof/>
          <w:sz w:val="16"/>
          <w:szCs w:val="16"/>
        </w:rPr>
        <w:drawing>
          <wp:inline distT="0" distB="0" distL="0" distR="0" wp14:anchorId="0B016D52" wp14:editId="50CB8FD2">
            <wp:extent cx="2267712" cy="3286260"/>
            <wp:effectExtent l="0" t="0" r="0" b="0"/>
            <wp:docPr id="64" name="Picture" descr="diagram"/>
            <wp:cNvGraphicFramePr/>
            <a:graphic xmlns:a="http://schemas.openxmlformats.org/drawingml/2006/main">
              <a:graphicData uri="http://schemas.openxmlformats.org/drawingml/2006/picture">
                <pic:pic xmlns:pic="http://schemas.openxmlformats.org/drawingml/2006/picture">
                  <pic:nvPicPr>
                    <pic:cNvPr id="65" name="Picture" descr="d2-1.png"/>
                    <pic:cNvPicPr>
                      <a:picLocks noChangeAspect="1" noChangeArrowheads="1"/>
                    </pic:cNvPicPr>
                  </pic:nvPicPr>
                  <pic:blipFill>
                    <a:blip r:embed="rId18"/>
                    <a:stretch>
                      <a:fillRect/>
                    </a:stretch>
                  </pic:blipFill>
                  <pic:spPr bwMode="auto">
                    <a:xfrm>
                      <a:off x="0" y="0"/>
                      <a:ext cx="2267712" cy="3286260"/>
                    </a:xfrm>
                    <a:prstGeom prst="rect">
                      <a:avLst/>
                    </a:prstGeom>
                    <a:noFill/>
                    <a:ln w="9525">
                      <a:noFill/>
                      <a:headEnd/>
                      <a:tailEnd/>
                    </a:ln>
                  </pic:spPr>
                </pic:pic>
              </a:graphicData>
            </a:graphic>
          </wp:inline>
        </w:drawing>
      </w:r>
    </w:p>
    <w:p w14:paraId="58FC73D8" w14:textId="77777777" w:rsidR="00962283" w:rsidRDefault="00962283" w:rsidP="00962283">
      <w:pPr>
        <w:pStyle w:val="BodyText"/>
        <w:rPr>
          <w:i/>
          <w:iCs/>
        </w:rPr>
      </w:pPr>
      <w:r>
        <w:rPr>
          <w:i/>
          <w:iCs/>
        </w:rPr>
        <w:t>Figure 12: The hop–land–right cycle. Attitude control runs during FLIGHT (motion-gated), stands down during RIGHTING, and holds yaw only when grounded.</w:t>
      </w:r>
    </w:p>
    <w:p w14:paraId="39F59D8B" w14:textId="77777777" w:rsidR="00962283" w:rsidRDefault="00962283" w:rsidP="00962283">
      <w:pPr>
        <w:pStyle w:val="BodyText"/>
        <w:rPr>
          <w:i/>
          <w:iCs/>
        </w:rPr>
      </w:pPr>
    </w:p>
    <w:p w14:paraId="7CE6AF33" w14:textId="77777777" w:rsidR="00962283" w:rsidRDefault="00962283" w:rsidP="00962283">
      <w:pPr>
        <w:pStyle w:val="Heading4"/>
      </w:pPr>
      <w:r>
        <w:lastRenderedPageBreak/>
        <w:t>3.4.1 Impact Dissipation: Why Active Compliance Fails in Milli-Gravity</w:t>
      </w:r>
    </w:p>
    <w:p w14:paraId="38DC4238" w14:textId="77777777" w:rsidR="00962283" w:rsidRDefault="00962283" w:rsidP="00962283">
      <w:pPr>
        <w:pStyle w:val="FirstParagraph"/>
      </w:pPr>
      <w:r>
        <w:t xml:space="preserve">Stiff position-controlled legs behave as near-lossless springs at touchdown: measured restitution from a 1.15 m drop was ≈0.96, producing non-decaying pogo rebound. Three actively controlled compliance schemes were implemented and measured (Table II), and </w:t>
      </w:r>
      <w:r>
        <w:rPr>
          <w:b/>
          <w:bCs/>
        </w:rPr>
        <w:t xml:space="preserve">all three added </w:t>
      </w:r>
      <w:proofErr w:type="gramStart"/>
      <w:r>
        <w:rPr>
          <w:b/>
          <w:bCs/>
        </w:rPr>
        <w:t>energy</w:t>
      </w:r>
      <w:proofErr w:type="gramEnd"/>
      <w:r>
        <w:rPr>
          <w:b/>
          <w:bCs/>
        </w:rPr>
        <w:t xml:space="preserve"> at contact</w:t>
      </w:r>
      <w:r>
        <w:t>:</w:t>
      </w:r>
    </w:p>
    <w:p w14:paraId="70FD61E3" w14:textId="77777777" w:rsidR="00962283" w:rsidRDefault="00962283" w:rsidP="00962283">
      <w:pPr>
        <w:pStyle w:val="BodyText"/>
      </w:pPr>
      <w:r>
        <w:rPr>
          <w:b/>
          <w:bCs/>
          <w:sz w:val="16"/>
          <w:szCs w:val="16"/>
        </w:rPr>
        <w:t>Table II. Active Compliance Schemes at Touchdown</w:t>
      </w:r>
    </w:p>
    <w:tbl>
      <w:tblPr>
        <w:tblStyle w:val="GridTable1Light"/>
        <w:tblW w:w="5000" w:type="pct"/>
        <w:tblLayout w:type="fixed"/>
        <w:tblLook w:val="0020" w:firstRow="1" w:lastRow="0" w:firstColumn="0" w:lastColumn="0" w:noHBand="0" w:noVBand="0"/>
      </w:tblPr>
      <w:tblGrid>
        <w:gridCol w:w="1278"/>
        <w:gridCol w:w="1278"/>
        <w:gridCol w:w="1278"/>
        <w:gridCol w:w="1278"/>
      </w:tblGrid>
      <w:tr w:rsidR="00962283" w14:paraId="3BD21C0D" w14:textId="77777777" w:rsidTr="00962283">
        <w:trPr>
          <w:cnfStyle w:val="100000000000" w:firstRow="1" w:lastRow="0" w:firstColumn="0" w:lastColumn="0" w:oddVBand="0" w:evenVBand="0" w:oddHBand="0" w:evenHBand="0" w:firstRowFirstColumn="0" w:firstRowLastColumn="0" w:lastRowFirstColumn="0" w:lastRowLastColumn="0"/>
        </w:trPr>
        <w:tc>
          <w:tcPr>
            <w:tcW w:w="1980" w:type="dxa"/>
          </w:tcPr>
          <w:p w14:paraId="1E7E58ED" w14:textId="77777777" w:rsidR="00962283" w:rsidRDefault="00962283" w:rsidP="005C48D9">
            <w:pPr>
              <w:pStyle w:val="Compact"/>
            </w:pPr>
            <w:r>
              <w:t>Scheme</w:t>
            </w:r>
          </w:p>
        </w:tc>
        <w:tc>
          <w:tcPr>
            <w:tcW w:w="1980" w:type="dxa"/>
          </w:tcPr>
          <w:p w14:paraId="70265123" w14:textId="77777777" w:rsidR="00962283" w:rsidRDefault="00962283" w:rsidP="005C48D9">
            <w:pPr>
              <w:pStyle w:val="Compact"/>
            </w:pPr>
            <w:r>
              <w:t>Impact v (mm/s)</w:t>
            </w:r>
          </w:p>
        </w:tc>
        <w:tc>
          <w:tcPr>
            <w:tcW w:w="1980" w:type="dxa"/>
          </w:tcPr>
          <w:p w14:paraId="0903B224" w14:textId="77777777" w:rsidR="00962283" w:rsidRDefault="00962283" w:rsidP="005C48D9">
            <w:pPr>
              <w:pStyle w:val="Compact"/>
            </w:pPr>
            <w:r>
              <w:t>Rebound v (mm/s)</w:t>
            </w:r>
          </w:p>
        </w:tc>
        <w:tc>
          <w:tcPr>
            <w:tcW w:w="1980" w:type="dxa"/>
          </w:tcPr>
          <w:p w14:paraId="6DD5BD75" w14:textId="77777777" w:rsidR="00962283" w:rsidRDefault="00962283" w:rsidP="005C48D9">
            <w:pPr>
              <w:pStyle w:val="Compact"/>
            </w:pPr>
            <w:r>
              <w:t>Outcome</w:t>
            </w:r>
          </w:p>
        </w:tc>
      </w:tr>
      <w:tr w:rsidR="00962283" w14:paraId="2B4B0C59" w14:textId="77777777" w:rsidTr="00962283">
        <w:tc>
          <w:tcPr>
            <w:tcW w:w="1980" w:type="dxa"/>
          </w:tcPr>
          <w:p w14:paraId="068B03F4" w14:textId="77777777" w:rsidR="00962283" w:rsidRDefault="00962283" w:rsidP="005C48D9">
            <w:pPr>
              <w:pStyle w:val="Compact"/>
            </w:pPr>
            <w:r>
              <w:t>Step to compliant posture at contact</w:t>
            </w:r>
          </w:p>
        </w:tc>
        <w:tc>
          <w:tcPr>
            <w:tcW w:w="1980" w:type="dxa"/>
          </w:tcPr>
          <w:p w14:paraId="1E236A54" w14:textId="77777777" w:rsidR="00962283" w:rsidRDefault="00962283" w:rsidP="005C48D9">
            <w:pPr>
              <w:pStyle w:val="Compact"/>
            </w:pPr>
            <w:r>
              <w:t>—</w:t>
            </w:r>
          </w:p>
        </w:tc>
        <w:tc>
          <w:tcPr>
            <w:tcW w:w="1980" w:type="dxa"/>
          </w:tcPr>
          <w:p w14:paraId="4FB2E551" w14:textId="77777777" w:rsidR="00962283" w:rsidRDefault="00962283" w:rsidP="005C48D9">
            <w:pPr>
              <w:pStyle w:val="Compact"/>
            </w:pPr>
            <w:r>
              <w:t>—</w:t>
            </w:r>
          </w:p>
        </w:tc>
        <w:tc>
          <w:tcPr>
            <w:tcW w:w="1980" w:type="dxa"/>
          </w:tcPr>
          <w:p w14:paraId="1D14353C" w14:textId="77777777" w:rsidR="00962283" w:rsidRDefault="00962283" w:rsidP="005C48D9">
            <w:pPr>
              <w:pStyle w:val="Compact"/>
            </w:pPr>
            <w:r>
              <w:t>0.7–0.9 m kicks, non-decaying</w:t>
            </w:r>
          </w:p>
        </w:tc>
      </w:tr>
      <w:tr w:rsidR="00962283" w14:paraId="46870524" w14:textId="77777777" w:rsidTr="00962283">
        <w:tc>
          <w:tcPr>
            <w:tcW w:w="1980" w:type="dxa"/>
          </w:tcPr>
          <w:p w14:paraId="79258C18" w14:textId="77777777" w:rsidR="00962283" w:rsidRDefault="00962283" w:rsidP="005C48D9">
            <w:pPr>
              <w:pStyle w:val="Compact"/>
            </w:pPr>
            <w:r>
              <w:t>Posture ramped over 2 s</w:t>
            </w:r>
          </w:p>
        </w:tc>
        <w:tc>
          <w:tcPr>
            <w:tcW w:w="1980" w:type="dxa"/>
          </w:tcPr>
          <w:p w14:paraId="307C65C9" w14:textId="77777777" w:rsidR="00962283" w:rsidRDefault="00962283" w:rsidP="005C48D9">
            <w:pPr>
              <w:pStyle w:val="Compact"/>
            </w:pPr>
            <w:r>
              <w:t>32</w:t>
            </w:r>
          </w:p>
        </w:tc>
        <w:tc>
          <w:tcPr>
            <w:tcW w:w="1980" w:type="dxa"/>
          </w:tcPr>
          <w:p w14:paraId="2F59AD9B" w14:textId="77777777" w:rsidR="00962283" w:rsidRDefault="00962283" w:rsidP="005C48D9">
            <w:pPr>
              <w:pStyle w:val="Compact"/>
            </w:pPr>
            <w:r>
              <w:t>38</w:t>
            </w:r>
          </w:p>
        </w:tc>
        <w:tc>
          <w:tcPr>
            <w:tcW w:w="1980" w:type="dxa"/>
          </w:tcPr>
          <w:p w14:paraId="1E65E821" w14:textId="77777777" w:rsidR="00962283" w:rsidRDefault="00962283" w:rsidP="005C48D9">
            <w:pPr>
              <w:pStyle w:val="Compact"/>
            </w:pPr>
            <w:r>
              <w:t>rebound exceeds impact</w:t>
            </w:r>
          </w:p>
        </w:tc>
      </w:tr>
      <w:tr w:rsidR="00962283" w14:paraId="3AC5C6AF" w14:textId="77777777" w:rsidTr="00962283">
        <w:tc>
          <w:tcPr>
            <w:tcW w:w="1980" w:type="dxa"/>
          </w:tcPr>
          <w:p w14:paraId="44DD1709" w14:textId="77777777" w:rsidR="00962283" w:rsidRDefault="00962283" w:rsidP="005C48D9">
            <w:pPr>
              <w:pStyle w:val="Compact"/>
            </w:pPr>
            <w:r>
              <w:t>Zero-stiffness catch (measured joint angles mirrored as targets)</w:t>
            </w:r>
          </w:p>
        </w:tc>
        <w:tc>
          <w:tcPr>
            <w:tcW w:w="1980" w:type="dxa"/>
          </w:tcPr>
          <w:p w14:paraId="70C98FC1" w14:textId="77777777" w:rsidR="00962283" w:rsidRDefault="00962283" w:rsidP="005C48D9">
            <w:pPr>
              <w:pStyle w:val="Compact"/>
            </w:pPr>
            <w:r>
              <w:t>16</w:t>
            </w:r>
          </w:p>
        </w:tc>
        <w:tc>
          <w:tcPr>
            <w:tcW w:w="1980" w:type="dxa"/>
          </w:tcPr>
          <w:p w14:paraId="7F9CD6FF" w14:textId="77777777" w:rsidR="00962283" w:rsidRDefault="00962283" w:rsidP="005C48D9">
            <w:pPr>
              <w:pStyle w:val="Compact"/>
            </w:pPr>
            <w:r>
              <w:t>22</w:t>
            </w:r>
          </w:p>
        </w:tc>
        <w:tc>
          <w:tcPr>
            <w:tcW w:w="1980" w:type="dxa"/>
          </w:tcPr>
          <w:p w14:paraId="3EF0E674" w14:textId="77777777" w:rsidR="00962283" w:rsidRDefault="00962283" w:rsidP="005C48D9">
            <w:pPr>
              <w:pStyle w:val="Compact"/>
            </w:pPr>
            <w:r>
              <w:t>rebound exceeds impact</w:t>
            </w:r>
          </w:p>
        </w:tc>
      </w:tr>
    </w:tbl>
    <w:p w14:paraId="2E3A34BD" w14:textId="77777777" w:rsidR="00CD2372" w:rsidRDefault="00CD2372" w:rsidP="00CD2372">
      <w:pPr>
        <w:pStyle w:val="BodyText"/>
      </w:pPr>
    </w:p>
    <w:p w14:paraId="19B88B88" w14:textId="77777777" w:rsidR="00962283" w:rsidRDefault="00962283" w:rsidP="00962283">
      <w:pPr>
        <w:pStyle w:val="BodyText"/>
      </w:pPr>
      <w:r>
        <w:t>Each row is a distinct attempt at active compliance, in increasing order of sophistication. The first discretely commands the soft/compliant leg posture the instant contact is detected, no steady impact/rebound velocity is meaningful here because this produced large, uncontrolled 0.7–0.9 m kicks rather than a decaying bounce. The second instead ramps the same posture target in smoothly over 2 s after contact, which measurably reduces the kick but still delivers more rebound velocity (38 mm/s) than impact velocity (32 mm/</w:t>
      </w:r>
      <w:proofErr w:type="gramStart"/>
      <w:r>
        <w:t>s),</w:t>
      </w:r>
      <w:proofErr w:type="gramEnd"/>
      <w:r>
        <w:t xml:space="preserve"> net energy gain rather than loss. The third attempts true zero-stiffness behavior by continuously setting each joint’s target angle to that joint’s own just-measured angle, so the leg should offer no restoring force at all; it still adds energy (22 mm/s rebound vs. 16 mm/s impact), and is the instructive failure: the joint-state feedback crosses a transport layer with finite latency, so the mirrored target </w:t>
      </w:r>
      <w:r>
        <w:rPr>
          <w:i/>
          <w:iCs/>
        </w:rPr>
        <w:t>trails</w:t>
      </w:r>
      <w:r>
        <w:t xml:space="preserve"> the joint, during rebound the lagged position error torques </w:t>
      </w:r>
      <w:r>
        <w:rPr>
          <w:i/>
          <w:iCs/>
        </w:rPr>
        <w:t>with</w:t>
      </w:r>
      <w:r>
        <w:t xml:space="preserve"> the motion, pumping the bounce. This is the classic phase-lag instability of delayed feedback, and in milli-gravity there is no weight margin to absorb it.</w:t>
      </w:r>
    </w:p>
    <w:p w14:paraId="6AB1AEC2" w14:textId="77777777" w:rsidR="00962283" w:rsidRDefault="00962283" w:rsidP="00962283">
      <w:pPr>
        <w:pStyle w:val="BodyText"/>
      </w:pPr>
    </w:p>
    <w:p w14:paraId="102A38BC" w14:textId="4EE540AC" w:rsidR="00962283" w:rsidRDefault="00962283" w:rsidP="00962283">
      <w:pPr>
        <w:pStyle w:val="BodyText"/>
      </w:pPr>
      <w:r>
        <w:t xml:space="preserve">The deployed solution places dissipation where phase lag cannot </w:t>
      </w:r>
      <w:proofErr w:type="gramStart"/>
      <w:r>
        <w:t>exist:</w:t>
      </w:r>
      <w:proofErr w:type="gramEnd"/>
      <w:r>
        <w:t xml:space="preserve"> passive joint damping in the mechanism itself. Because the same joint-damping coefficient governs both phases, a sweep over its value measured the launch/landing</w:t>
      </w:r>
      <w:r w:rsidRPr="00962283">
        <w:t xml:space="preserve"> </w:t>
      </w:r>
      <w:r>
        <w:t xml:space="preserve">tradeoff directly (Table III): higher damping costs launch push-off speed but </w:t>
      </w:r>
      <w:proofErr w:type="gramStart"/>
      <w:r>
        <w:t>improves</w:t>
      </w:r>
      <w:proofErr w:type="gramEnd"/>
      <w:r>
        <w:t xml:space="preserve"> landing bounce decay.</w:t>
      </w:r>
    </w:p>
    <w:p w14:paraId="4FC19E1C" w14:textId="77777777" w:rsidR="00962283" w:rsidRDefault="00962283" w:rsidP="00962283">
      <w:pPr>
        <w:pStyle w:val="BodyText"/>
      </w:pPr>
    </w:p>
    <w:p w14:paraId="31DD6A2B" w14:textId="77777777" w:rsidR="00962283" w:rsidRDefault="00962283" w:rsidP="00962283">
      <w:pPr>
        <w:pStyle w:val="BodyText"/>
      </w:pPr>
    </w:p>
    <w:p w14:paraId="71C396E5" w14:textId="3D4F3A6D" w:rsidR="00962283" w:rsidRDefault="00962283" w:rsidP="00962283">
      <w:pPr>
        <w:pStyle w:val="BodyText"/>
      </w:pPr>
      <w:r>
        <w:rPr>
          <w:b/>
          <w:bCs/>
          <w:sz w:val="16"/>
          <w:szCs w:val="16"/>
        </w:rPr>
        <w:t>Table III. Joint-Damping Sweep: Launch vs. Landing Tradeoff</w:t>
      </w:r>
    </w:p>
    <w:tbl>
      <w:tblPr>
        <w:tblStyle w:val="GridTable1Light"/>
        <w:tblW w:w="5000" w:type="pct"/>
        <w:tblLayout w:type="fixed"/>
        <w:tblLook w:val="0020" w:firstRow="1" w:lastRow="0" w:firstColumn="0" w:lastColumn="0" w:noHBand="0" w:noVBand="0"/>
      </w:tblPr>
      <w:tblGrid>
        <w:gridCol w:w="1704"/>
        <w:gridCol w:w="1704"/>
        <w:gridCol w:w="1704"/>
      </w:tblGrid>
      <w:tr w:rsidR="00962283" w14:paraId="35795F3E" w14:textId="77777777" w:rsidTr="00F26D05">
        <w:trPr>
          <w:cnfStyle w:val="100000000000" w:firstRow="1" w:lastRow="0" w:firstColumn="0" w:lastColumn="0" w:oddVBand="0" w:evenVBand="0" w:oddHBand="0" w:evenHBand="0" w:firstRowFirstColumn="0" w:firstRowLastColumn="0" w:lastRowFirstColumn="0" w:lastRowLastColumn="0"/>
        </w:trPr>
        <w:tc>
          <w:tcPr>
            <w:tcW w:w="1704" w:type="dxa"/>
          </w:tcPr>
          <w:p w14:paraId="1CCB9301" w14:textId="77777777" w:rsidR="00962283" w:rsidRDefault="00962283" w:rsidP="005C48D9">
            <w:pPr>
              <w:pStyle w:val="Compact"/>
            </w:pPr>
            <m:oMath>
              <m:r>
                <m:rPr>
                  <m:sty m:val="bi"/>
                </m:rPr>
                <w:rPr>
                  <w:rFonts w:ascii="Cambria Math" w:hAnsi="Cambria Math"/>
                </w:rPr>
                <m:t>c</m:t>
              </m:r>
            </m:oMath>
            <w:r>
              <w:t xml:space="preserve"> (N·m·s/rad)</w:t>
            </w:r>
          </w:p>
        </w:tc>
        <w:tc>
          <w:tcPr>
            <w:tcW w:w="1704" w:type="dxa"/>
          </w:tcPr>
          <w:p w14:paraId="48D33C58" w14:textId="77777777" w:rsidR="00962283" w:rsidRDefault="00962283" w:rsidP="005C48D9">
            <w:pPr>
              <w:pStyle w:val="Compact"/>
            </w:pPr>
            <w:r>
              <w:t>Launch separation velocity (foot–surface, at push-off)</w:t>
            </w:r>
          </w:p>
        </w:tc>
        <w:tc>
          <w:tcPr>
            <w:tcW w:w="1704" w:type="dxa"/>
          </w:tcPr>
          <w:p w14:paraId="6ABED189" w14:textId="77777777" w:rsidR="00962283" w:rsidRDefault="00962283" w:rsidP="005C48D9">
            <w:pPr>
              <w:pStyle w:val="Compact"/>
            </w:pPr>
            <w:r>
              <w:t>Landing behavior</w:t>
            </w:r>
          </w:p>
        </w:tc>
      </w:tr>
      <w:tr w:rsidR="00962283" w14:paraId="17F903FA" w14:textId="77777777" w:rsidTr="00F26D05">
        <w:tc>
          <w:tcPr>
            <w:tcW w:w="1704" w:type="dxa"/>
          </w:tcPr>
          <w:p w14:paraId="0C47ABA3" w14:textId="77777777" w:rsidR="00962283" w:rsidRDefault="00962283" w:rsidP="005C48D9">
            <w:pPr>
              <w:pStyle w:val="Compact"/>
            </w:pPr>
            <w:r>
              <w:t>0.005</w:t>
            </w:r>
          </w:p>
        </w:tc>
        <w:tc>
          <w:tcPr>
            <w:tcW w:w="1704" w:type="dxa"/>
          </w:tcPr>
          <w:p w14:paraId="34904516" w14:textId="77777777" w:rsidR="00962283" w:rsidRDefault="00962283" w:rsidP="005C48D9">
            <w:pPr>
              <w:pStyle w:val="Compact"/>
            </w:pPr>
            <w:r>
              <w:t>39.8 mm/s</w:t>
            </w:r>
          </w:p>
        </w:tc>
        <w:tc>
          <w:tcPr>
            <w:tcW w:w="1704" w:type="dxa"/>
          </w:tcPr>
          <w:p w14:paraId="1DB731AA" w14:textId="77777777" w:rsidR="00962283" w:rsidRDefault="00962283" w:rsidP="005C48D9">
            <w:pPr>
              <w:pStyle w:val="Compact"/>
            </w:pPr>
            <w:r>
              <w:t xml:space="preserve">restitution ≈ 0.96, non-decaying </w:t>
            </w:r>
            <w:proofErr w:type="gramStart"/>
            <w:r>
              <w:t>pogo</w:t>
            </w:r>
            <w:proofErr w:type="gramEnd"/>
          </w:p>
        </w:tc>
      </w:tr>
      <w:tr w:rsidR="00962283" w14:paraId="42741BA7" w14:textId="77777777" w:rsidTr="00F26D05">
        <w:tc>
          <w:tcPr>
            <w:tcW w:w="1704" w:type="dxa"/>
          </w:tcPr>
          <w:p w14:paraId="471A50A8" w14:textId="77777777" w:rsidR="00962283" w:rsidRDefault="00962283" w:rsidP="005C48D9">
            <w:pPr>
              <w:pStyle w:val="Compact"/>
            </w:pPr>
            <w:r>
              <w:rPr>
                <w:b/>
                <w:bCs/>
              </w:rPr>
              <w:t>0.05 (deployed)</w:t>
            </w:r>
          </w:p>
        </w:tc>
        <w:tc>
          <w:tcPr>
            <w:tcW w:w="1704" w:type="dxa"/>
          </w:tcPr>
          <w:p w14:paraId="579517C5" w14:textId="77777777" w:rsidR="00962283" w:rsidRDefault="00962283" w:rsidP="005C48D9">
            <w:pPr>
              <w:pStyle w:val="Compact"/>
            </w:pPr>
            <w:r>
              <w:rPr>
                <w:b/>
                <w:bCs/>
              </w:rPr>
              <w:t>24.9 mm/s</w:t>
            </w:r>
          </w:p>
        </w:tc>
        <w:tc>
          <w:tcPr>
            <w:tcW w:w="1704" w:type="dxa"/>
          </w:tcPr>
          <w:p w14:paraId="0DBDB923" w14:textId="77777777" w:rsidR="00962283" w:rsidRDefault="00962283" w:rsidP="005C48D9">
            <w:pPr>
              <w:pStyle w:val="Compact"/>
            </w:pPr>
            <w:r>
              <w:rPr>
                <w:b/>
                <w:bCs/>
              </w:rPr>
              <w:t>decaying bounces; confirmed landing in ~14 min</w:t>
            </w:r>
          </w:p>
        </w:tc>
      </w:tr>
      <w:tr w:rsidR="00962283" w14:paraId="36CE55BF" w14:textId="77777777" w:rsidTr="00F26D05">
        <w:tc>
          <w:tcPr>
            <w:tcW w:w="1704" w:type="dxa"/>
          </w:tcPr>
          <w:p w14:paraId="7B55A863" w14:textId="77777777" w:rsidR="00962283" w:rsidRDefault="00962283" w:rsidP="005C48D9">
            <w:pPr>
              <w:pStyle w:val="Compact"/>
            </w:pPr>
            <w:r>
              <w:t>0.15</w:t>
            </w:r>
          </w:p>
        </w:tc>
        <w:tc>
          <w:tcPr>
            <w:tcW w:w="1704" w:type="dxa"/>
          </w:tcPr>
          <w:p w14:paraId="2029CC30" w14:textId="77777777" w:rsidR="00962283" w:rsidRDefault="00962283" w:rsidP="005C48D9">
            <w:pPr>
              <w:pStyle w:val="Compact"/>
            </w:pPr>
            <w:r>
              <w:t>few mm/s</w:t>
            </w:r>
          </w:p>
        </w:tc>
        <w:tc>
          <w:tcPr>
            <w:tcW w:w="1704" w:type="dxa"/>
          </w:tcPr>
          <w:p w14:paraId="7E8B0867" w14:textId="77777777" w:rsidR="00962283" w:rsidRDefault="00962283" w:rsidP="005C48D9">
            <w:pPr>
              <w:pStyle w:val="Compact"/>
            </w:pPr>
            <w:r>
              <w:t>overdamped launch; landing benign</w:t>
            </w:r>
          </w:p>
        </w:tc>
      </w:tr>
    </w:tbl>
    <w:p w14:paraId="4B4BB949" w14:textId="3CB7B4B6" w:rsidR="00F26D05" w:rsidRDefault="00F26D05" w:rsidP="00F26D05">
      <w:pPr>
        <w:pStyle w:val="BodyText"/>
      </w:pPr>
      <w:r>
        <w:t xml:space="preserve">At the deployed value, contact damping ratio is </w:t>
      </w:r>
      <m:oMath>
        <m:r>
          <w:rPr>
            <w:rFonts w:ascii="Cambria Math" w:hAnsi="Cambria Math"/>
          </w:rPr>
          <m:t>ζ</m:t>
        </m:r>
        <m:r>
          <m:rPr>
            <m:sty m:val="p"/>
          </m:rPr>
          <w:rPr>
            <w:rFonts w:ascii="Cambria Math" w:hAnsi="Cambria Math"/>
          </w:rPr>
          <m:t>≈</m:t>
        </m:r>
        <m:r>
          <w:rPr>
            <w:rFonts w:ascii="Cambria Math" w:hAnsi="Cambria Math"/>
          </w:rPr>
          <m:t>0.45</m:t>
        </m:r>
      </m:oMath>
      <w:r>
        <w:t xml:space="preserve"> (effective vertical stiffness ≈48 N/m against the 2.5 kg mass), giving restitution </w:t>
      </w:r>
      <m:oMath>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πζ</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2</m:t>
                    </m:r>
                  </m:sup>
                </m:sSup>
              </m:e>
            </m:rad>
          </m:sup>
        </m:sSup>
        <m:r>
          <m:rPr>
            <m:sty m:val="p"/>
          </m:rPr>
          <w:rPr>
            <w:rFonts w:ascii="Cambria Math" w:hAnsi="Cambria Math"/>
          </w:rPr>
          <m:t>≈</m:t>
        </m:r>
        <m:r>
          <w:rPr>
            <w:rFonts w:ascii="Cambria Math" w:hAnsi="Cambria Math"/>
          </w:rPr>
          <m:t>0.2</m:t>
        </m:r>
      </m:oMath>
      <w:r>
        <w:t xml:space="preserve"> (bounces decay within two to three cycles) while the launch stroke retains a 35% separation-velocity margin over the 3 m-hop requirement. Series-elastic launch elements, which decouple launch delta-v from joint damping entirely, remain the recommended mechanism for flight hardware [5].</w:t>
      </w:r>
    </w:p>
    <w:p w14:paraId="3310092D" w14:textId="77777777" w:rsidR="00F26D05" w:rsidRDefault="00F26D05" w:rsidP="00F26D05">
      <w:pPr>
        <w:pStyle w:val="Heading2"/>
      </w:pPr>
      <w:r>
        <w:t>4. Power and Communication Systems</w:t>
      </w:r>
    </w:p>
    <w:p w14:paraId="093CCD28" w14:textId="77777777" w:rsidR="00F26D05" w:rsidRDefault="00F26D05" w:rsidP="00F26D05">
      <w:pPr>
        <w:pStyle w:val="Heading3"/>
      </w:pPr>
      <w:r>
        <w:t>4.1 Energy Budget</w:t>
      </w:r>
    </w:p>
    <w:p w14:paraId="7C9727C8" w14:textId="77777777" w:rsidR="00F26D05" w:rsidRDefault="00F26D05" w:rsidP="00F26D05">
      <w:pPr>
        <w:pStyle w:val="FirstParagraph"/>
      </w:pPr>
      <w:r>
        <w:t xml:space="preserve">This subsection is a component-level design estimate, not simulated telemetry, distinct from every other numeric claim in this paper. The swarm simulation itself models battery state with a simplified, role-based percentage-drain rate (§4.3), not a watt-level subsystem power budget, and the two are deliberately </w:t>
      </w:r>
      <w:r>
        <w:rPr>
          <w:i/>
          <w:iCs/>
        </w:rPr>
        <w:t>not</w:t>
      </w:r>
      <w:r>
        <w:t xml:space="preserve"> on the same timescale: at the sim’s deployed role rates (0.05–0.15%/2 s tick, §4.3) a full discharge takes on the order of 20–70 minutes of sim time, whereas the watt-level estimate below implies ~10.5 h of real endurance, the sim drain is intentionally accelerated by roughly an order of magnitude so that battery-reserve gating and the RECHARGE role are actually exercised within a short demonstration run, rather than being a physical power model. Table IV below is the physical estimate: it sizes the pack against plausible subsystem draws for the hardware of §3. Powered by a 37.0 </w:t>
      </w:r>
      <w:proofErr w:type="spellStart"/>
      <w:r>
        <w:t>Wh</w:t>
      </w:r>
      <w:proofErr w:type="spellEnd"/>
      <w:r>
        <w:t xml:space="preserve"> space-grade lithium-ion pack:</w:t>
      </w:r>
    </w:p>
    <w:p w14:paraId="6F663E24" w14:textId="77777777" w:rsidR="00F26D05" w:rsidRDefault="00F26D05" w:rsidP="00F26D05">
      <w:pPr>
        <w:pStyle w:val="BodyText"/>
      </w:pPr>
    </w:p>
    <w:p w14:paraId="6063BFD1" w14:textId="77777777" w:rsidR="00F26D05" w:rsidRDefault="00F26D05" w:rsidP="00F26D05">
      <w:pPr>
        <w:pStyle w:val="BodyText"/>
      </w:pPr>
    </w:p>
    <w:p w14:paraId="5D5E9631" w14:textId="77777777" w:rsidR="00F26D05" w:rsidRDefault="00F26D05" w:rsidP="00F26D05">
      <w:pPr>
        <w:pStyle w:val="BodyText"/>
      </w:pPr>
    </w:p>
    <w:p w14:paraId="7F866F74" w14:textId="77777777" w:rsidR="00F26D05" w:rsidRDefault="00F26D05" w:rsidP="00F26D05">
      <w:pPr>
        <w:pStyle w:val="BodyText"/>
      </w:pPr>
    </w:p>
    <w:p w14:paraId="275E17AB" w14:textId="77777777" w:rsidR="00F26D05" w:rsidRDefault="00F26D05" w:rsidP="00F26D05">
      <w:pPr>
        <w:pStyle w:val="BodyText"/>
      </w:pPr>
    </w:p>
    <w:p w14:paraId="34872F5D" w14:textId="77777777" w:rsidR="00F26D05" w:rsidRDefault="00F26D05" w:rsidP="00F26D05">
      <w:pPr>
        <w:pStyle w:val="BodyText"/>
      </w:pPr>
    </w:p>
    <w:p w14:paraId="07C0F801" w14:textId="77777777" w:rsidR="00F26D05" w:rsidRDefault="00F26D05" w:rsidP="00F26D05">
      <w:pPr>
        <w:pStyle w:val="BodyText"/>
      </w:pPr>
    </w:p>
    <w:p w14:paraId="6B24883C" w14:textId="77777777" w:rsidR="00F26D05" w:rsidRDefault="00F26D05" w:rsidP="00F26D05">
      <w:pPr>
        <w:pStyle w:val="BodyText"/>
      </w:pPr>
    </w:p>
    <w:p w14:paraId="42E6A193" w14:textId="77777777" w:rsidR="00F26D05" w:rsidRPr="00F26D05" w:rsidRDefault="00F26D05" w:rsidP="00F26D05">
      <w:pPr>
        <w:pStyle w:val="BodyText"/>
      </w:pPr>
    </w:p>
    <w:p w14:paraId="6335D3D3" w14:textId="77777777" w:rsidR="00F26D05" w:rsidRDefault="00F26D05" w:rsidP="00F26D05">
      <w:pPr>
        <w:pStyle w:val="BodyText"/>
      </w:pPr>
      <w:r>
        <w:rPr>
          <w:b/>
          <w:bCs/>
          <w:sz w:val="16"/>
          <w:szCs w:val="16"/>
        </w:rPr>
        <w:lastRenderedPageBreak/>
        <w:t>Table IV. Component-Level Power Budget by Operational State</w:t>
      </w:r>
    </w:p>
    <w:tbl>
      <w:tblPr>
        <w:tblStyle w:val="GridTable1Light"/>
        <w:tblW w:w="5000" w:type="pct"/>
        <w:tblLayout w:type="fixed"/>
        <w:tblLook w:val="0020" w:firstRow="1" w:lastRow="0" w:firstColumn="0" w:lastColumn="0" w:noHBand="0" w:noVBand="0"/>
      </w:tblPr>
      <w:tblGrid>
        <w:gridCol w:w="1278"/>
        <w:gridCol w:w="1278"/>
        <w:gridCol w:w="1278"/>
        <w:gridCol w:w="1278"/>
      </w:tblGrid>
      <w:tr w:rsidR="00F26D05" w14:paraId="59A61D6E" w14:textId="77777777" w:rsidTr="00F26D05">
        <w:trPr>
          <w:cnfStyle w:val="100000000000" w:firstRow="1" w:lastRow="0" w:firstColumn="0" w:lastColumn="0" w:oddVBand="0" w:evenVBand="0" w:oddHBand="0" w:evenHBand="0" w:firstRowFirstColumn="0" w:firstRowLastColumn="0" w:lastRowFirstColumn="0" w:lastRowLastColumn="0"/>
        </w:trPr>
        <w:tc>
          <w:tcPr>
            <w:tcW w:w="1980" w:type="dxa"/>
          </w:tcPr>
          <w:p w14:paraId="3CDBD54E" w14:textId="77777777" w:rsidR="00F26D05" w:rsidRDefault="00F26D05" w:rsidP="005C48D9">
            <w:pPr>
              <w:pStyle w:val="Compact"/>
            </w:pPr>
            <w:r>
              <w:t>Operational State</w:t>
            </w:r>
          </w:p>
        </w:tc>
        <w:tc>
          <w:tcPr>
            <w:tcW w:w="1980" w:type="dxa"/>
          </w:tcPr>
          <w:p w14:paraId="5892D43F" w14:textId="77777777" w:rsidR="00F26D05" w:rsidRDefault="00F26D05" w:rsidP="005C48D9">
            <w:pPr>
              <w:pStyle w:val="Compact"/>
            </w:pPr>
            <w:r>
              <w:t>Subsystem</w:t>
            </w:r>
          </w:p>
        </w:tc>
        <w:tc>
          <w:tcPr>
            <w:tcW w:w="1980" w:type="dxa"/>
          </w:tcPr>
          <w:p w14:paraId="13E55699" w14:textId="77777777" w:rsidR="00F26D05" w:rsidRDefault="00F26D05" w:rsidP="005C48D9">
            <w:pPr>
              <w:pStyle w:val="Compact"/>
            </w:pPr>
            <w:r>
              <w:t>Peak Power (W)</w:t>
            </w:r>
          </w:p>
        </w:tc>
        <w:tc>
          <w:tcPr>
            <w:tcW w:w="1980" w:type="dxa"/>
          </w:tcPr>
          <w:p w14:paraId="6037D9A9" w14:textId="77777777" w:rsidR="00F26D05" w:rsidRDefault="00F26D05" w:rsidP="005C48D9">
            <w:pPr>
              <w:pStyle w:val="Compact"/>
            </w:pPr>
            <w:r>
              <w:t>Avg Continuous Power (W)</w:t>
            </w:r>
          </w:p>
        </w:tc>
      </w:tr>
      <w:tr w:rsidR="00F26D05" w14:paraId="2F7BD576" w14:textId="77777777" w:rsidTr="00F26D05">
        <w:tc>
          <w:tcPr>
            <w:tcW w:w="1980" w:type="dxa"/>
          </w:tcPr>
          <w:p w14:paraId="54C3FA86" w14:textId="77777777" w:rsidR="00F26D05" w:rsidRDefault="00F26D05" w:rsidP="005C48D9">
            <w:pPr>
              <w:pStyle w:val="Compact"/>
            </w:pPr>
            <w:r>
              <w:rPr>
                <w:b/>
                <w:bCs/>
              </w:rPr>
              <w:t>Continuous</w:t>
            </w:r>
          </w:p>
        </w:tc>
        <w:tc>
          <w:tcPr>
            <w:tcW w:w="1980" w:type="dxa"/>
          </w:tcPr>
          <w:p w14:paraId="7D6EC04A" w14:textId="77777777" w:rsidR="00F26D05" w:rsidRDefault="00F26D05" w:rsidP="005C48D9">
            <w:pPr>
              <w:pStyle w:val="Compact"/>
            </w:pPr>
            <w:r>
              <w:t>Avionics (CPU, onboard sensors, comms Rx)</w:t>
            </w:r>
          </w:p>
        </w:tc>
        <w:tc>
          <w:tcPr>
            <w:tcW w:w="1980" w:type="dxa"/>
          </w:tcPr>
          <w:p w14:paraId="1CD3E061" w14:textId="77777777" w:rsidR="00F26D05" w:rsidRDefault="00F26D05" w:rsidP="005C48D9">
            <w:pPr>
              <w:pStyle w:val="Compact"/>
            </w:pPr>
            <w:r>
              <w:t>2.00</w:t>
            </w:r>
          </w:p>
        </w:tc>
        <w:tc>
          <w:tcPr>
            <w:tcW w:w="1980" w:type="dxa"/>
          </w:tcPr>
          <w:p w14:paraId="0753A8B5" w14:textId="77777777" w:rsidR="00F26D05" w:rsidRDefault="00F26D05" w:rsidP="005C48D9">
            <w:pPr>
              <w:pStyle w:val="Compact"/>
            </w:pPr>
            <w:r>
              <w:t>2.00</w:t>
            </w:r>
          </w:p>
        </w:tc>
      </w:tr>
      <w:tr w:rsidR="00F26D05" w14:paraId="7E5D1EFA" w14:textId="77777777" w:rsidTr="00F26D05">
        <w:tc>
          <w:tcPr>
            <w:tcW w:w="1980" w:type="dxa"/>
          </w:tcPr>
          <w:p w14:paraId="3CB8E210" w14:textId="77777777" w:rsidR="00F26D05" w:rsidRDefault="00F26D05" w:rsidP="005C48D9">
            <w:pPr>
              <w:pStyle w:val="Compact"/>
            </w:pPr>
            <w:r>
              <w:rPr>
                <w:b/>
                <w:bCs/>
              </w:rPr>
              <w:t>Continuous</w:t>
            </w:r>
          </w:p>
        </w:tc>
        <w:tc>
          <w:tcPr>
            <w:tcW w:w="1980" w:type="dxa"/>
          </w:tcPr>
          <w:p w14:paraId="1BC5639F" w14:textId="77777777" w:rsidR="00F26D05" w:rsidRDefault="00F26D05" w:rsidP="005C48D9">
            <w:pPr>
              <w:pStyle w:val="Compact"/>
            </w:pPr>
            <w:r>
              <w:t>Reaction wheels (attitude hold)</w:t>
            </w:r>
          </w:p>
        </w:tc>
        <w:tc>
          <w:tcPr>
            <w:tcW w:w="1980" w:type="dxa"/>
          </w:tcPr>
          <w:p w14:paraId="7E8B7C23" w14:textId="77777777" w:rsidR="00F26D05" w:rsidRDefault="00F26D05" w:rsidP="005C48D9">
            <w:pPr>
              <w:pStyle w:val="Compact"/>
            </w:pPr>
            <w:r>
              <w:t>5.00</w:t>
            </w:r>
          </w:p>
        </w:tc>
        <w:tc>
          <w:tcPr>
            <w:tcW w:w="1980" w:type="dxa"/>
          </w:tcPr>
          <w:p w14:paraId="48263F74" w14:textId="77777777" w:rsidR="00F26D05" w:rsidRDefault="00F26D05" w:rsidP="005C48D9">
            <w:pPr>
              <w:pStyle w:val="Compact"/>
            </w:pPr>
            <w:r>
              <w:t>1.50</w:t>
            </w:r>
          </w:p>
        </w:tc>
      </w:tr>
      <w:tr w:rsidR="00F26D05" w14:paraId="0C8497C9" w14:textId="77777777" w:rsidTr="00F26D05">
        <w:tc>
          <w:tcPr>
            <w:tcW w:w="1980" w:type="dxa"/>
          </w:tcPr>
          <w:p w14:paraId="557A54DB" w14:textId="77777777" w:rsidR="00F26D05" w:rsidRDefault="00F26D05" w:rsidP="005C48D9">
            <w:pPr>
              <w:pStyle w:val="Compact"/>
            </w:pPr>
            <w:r>
              <w:rPr>
                <w:b/>
                <w:bCs/>
              </w:rPr>
              <w:t>Intermittent</w:t>
            </w:r>
          </w:p>
        </w:tc>
        <w:tc>
          <w:tcPr>
            <w:tcW w:w="1980" w:type="dxa"/>
          </w:tcPr>
          <w:p w14:paraId="51162F19" w14:textId="77777777" w:rsidR="00F26D05" w:rsidRDefault="00F26D05" w:rsidP="005C48D9">
            <w:pPr>
              <w:pStyle w:val="Compact"/>
            </w:pPr>
            <w:r>
              <w:t>Leg motors (launch strokes)</w:t>
            </w:r>
          </w:p>
        </w:tc>
        <w:tc>
          <w:tcPr>
            <w:tcW w:w="1980" w:type="dxa"/>
          </w:tcPr>
          <w:p w14:paraId="5B19AE3E" w14:textId="77777777" w:rsidR="00F26D05" w:rsidRDefault="00F26D05" w:rsidP="005C48D9">
            <w:pPr>
              <w:pStyle w:val="Compact"/>
            </w:pPr>
            <w:r>
              <w:t>6.00</w:t>
            </w:r>
          </w:p>
        </w:tc>
        <w:tc>
          <w:tcPr>
            <w:tcW w:w="1980" w:type="dxa"/>
          </w:tcPr>
          <w:p w14:paraId="033E6A67" w14:textId="77777777" w:rsidR="00F26D05" w:rsidRDefault="00F26D05" w:rsidP="005C48D9">
            <w:pPr>
              <w:pStyle w:val="Compact"/>
            </w:pPr>
            <w:r>
              <w:t>0.005</w:t>
            </w:r>
          </w:p>
        </w:tc>
      </w:tr>
      <w:tr w:rsidR="00F26D05" w14:paraId="12BF48E6" w14:textId="77777777" w:rsidTr="00F26D05">
        <w:tc>
          <w:tcPr>
            <w:tcW w:w="1980" w:type="dxa"/>
          </w:tcPr>
          <w:p w14:paraId="55BFAD7F" w14:textId="77777777" w:rsidR="00F26D05" w:rsidRDefault="00F26D05" w:rsidP="005C48D9">
            <w:pPr>
              <w:pStyle w:val="Compact"/>
            </w:pPr>
            <w:r>
              <w:rPr>
                <w:b/>
                <w:bCs/>
              </w:rPr>
              <w:t>Intermittent</w:t>
            </w:r>
          </w:p>
        </w:tc>
        <w:tc>
          <w:tcPr>
            <w:tcW w:w="1980" w:type="dxa"/>
          </w:tcPr>
          <w:p w14:paraId="356FC9CE" w14:textId="77777777" w:rsidR="00F26D05" w:rsidRDefault="00F26D05" w:rsidP="005C48D9">
            <w:pPr>
              <w:pStyle w:val="Compact"/>
            </w:pPr>
            <w:r>
              <w:t>Micro-corer drill (</w:t>
            </w:r>
            <w:proofErr w:type="gramStart"/>
            <w:r>
              <w:t>300 s</w:t>
            </w:r>
            <w:proofErr w:type="gramEnd"/>
            <w:r>
              <w:t xml:space="preserve"> sequence)</w:t>
            </w:r>
          </w:p>
        </w:tc>
        <w:tc>
          <w:tcPr>
            <w:tcW w:w="1980" w:type="dxa"/>
          </w:tcPr>
          <w:p w14:paraId="1C9DA4E0" w14:textId="77777777" w:rsidR="00F26D05" w:rsidRDefault="00F26D05" w:rsidP="005C48D9">
            <w:pPr>
              <w:pStyle w:val="Compact"/>
            </w:pPr>
            <w:r>
              <w:t>3.00</w:t>
            </w:r>
          </w:p>
        </w:tc>
        <w:tc>
          <w:tcPr>
            <w:tcW w:w="1980" w:type="dxa"/>
          </w:tcPr>
          <w:p w14:paraId="66CAF253" w14:textId="77777777" w:rsidR="00F26D05" w:rsidRDefault="00F26D05" w:rsidP="005C48D9">
            <w:pPr>
              <w:pStyle w:val="Compact"/>
            </w:pPr>
            <w:r>
              <w:t>0.023</w:t>
            </w:r>
          </w:p>
        </w:tc>
      </w:tr>
      <w:tr w:rsidR="00F26D05" w14:paraId="5EA48A33" w14:textId="77777777" w:rsidTr="00F26D05">
        <w:tc>
          <w:tcPr>
            <w:tcW w:w="1980" w:type="dxa"/>
          </w:tcPr>
          <w:p w14:paraId="4F5C64DD" w14:textId="77777777" w:rsidR="00F26D05" w:rsidRDefault="00F26D05" w:rsidP="005C48D9">
            <w:pPr>
              <w:pStyle w:val="Compact"/>
            </w:pPr>
          </w:p>
        </w:tc>
        <w:tc>
          <w:tcPr>
            <w:tcW w:w="1980" w:type="dxa"/>
          </w:tcPr>
          <w:p w14:paraId="26964CCD" w14:textId="77777777" w:rsidR="00F26D05" w:rsidRDefault="00F26D05" w:rsidP="005C48D9">
            <w:pPr>
              <w:pStyle w:val="Compact"/>
            </w:pPr>
            <w:r>
              <w:rPr>
                <w:b/>
                <w:bCs/>
              </w:rPr>
              <w:t>Total estimated draw</w:t>
            </w:r>
          </w:p>
        </w:tc>
        <w:tc>
          <w:tcPr>
            <w:tcW w:w="1980" w:type="dxa"/>
          </w:tcPr>
          <w:p w14:paraId="6F0D1821" w14:textId="77777777" w:rsidR="00F26D05" w:rsidRDefault="00F26D05" w:rsidP="005C48D9">
            <w:pPr>
              <w:pStyle w:val="Compact"/>
            </w:pPr>
            <w:r>
              <w:rPr>
                <w:b/>
                <w:bCs/>
              </w:rPr>
              <w:t>16.00</w:t>
            </w:r>
          </w:p>
        </w:tc>
        <w:tc>
          <w:tcPr>
            <w:tcW w:w="1980" w:type="dxa"/>
          </w:tcPr>
          <w:p w14:paraId="6463AB03" w14:textId="77777777" w:rsidR="00F26D05" w:rsidRDefault="00F26D05" w:rsidP="005C48D9">
            <w:pPr>
              <w:pStyle w:val="Compact"/>
            </w:pPr>
            <w:r>
              <w:rPr>
                <w:b/>
                <w:bCs/>
              </w:rPr>
              <w:t>3.53</w:t>
            </w:r>
          </w:p>
        </w:tc>
      </w:tr>
    </w:tbl>
    <w:p w14:paraId="3315B7B8" w14:textId="77777777" w:rsidR="00F26D05" w:rsidRPr="00F26D05" w:rsidRDefault="00F26D05" w:rsidP="00F26D05">
      <w:pPr>
        <w:pStyle w:val="BodyText"/>
      </w:pPr>
    </w:p>
    <w:p w14:paraId="31F695D8" w14:textId="77777777" w:rsidR="00F26D05" w:rsidRDefault="00F26D05" w:rsidP="00F26D05">
      <w:pPr>
        <w:pStyle w:val="BodyText"/>
      </w:pPr>
      <w:r>
        <w:t>Continuous operation yields an estimated 10.5 h of shadowed endurance; the top-mounted GaAs arrays (28% efficiency) generate ~3.5 W net at 1.2 AU, allowing full recovery over the diurnal cycle. In the swarm layer, recharge is modeled as a dedicated RECHARGE role with battery-reserve gating (§4.3), shown live in Fig. 14. The dashboard deliberately reports charge/discharge state only, not a numeric rate: as noted above, the sim’s per-tick drain constants are accelerated roughly an order of magnitude past the physical estimate for demo pacing, so a displayed rate would not be a verifiable physical quantity.</w:t>
      </w:r>
    </w:p>
    <w:p w14:paraId="063F5529" w14:textId="77777777" w:rsidR="00F26D05" w:rsidRDefault="00F26D05" w:rsidP="00F26D05">
      <w:pPr>
        <w:pStyle w:val="BodyText"/>
      </w:pPr>
    </w:p>
    <w:p w14:paraId="53A1D901" w14:textId="6689C567" w:rsidR="00D02622" w:rsidRDefault="00F26D05" w:rsidP="000356AF">
      <w:pPr>
        <w:pStyle w:val="BodyText"/>
      </w:pPr>
      <w:r>
        <w:rPr>
          <w:noProof/>
          <w:sz w:val="16"/>
          <w:szCs w:val="16"/>
        </w:rPr>
        <w:drawing>
          <wp:inline distT="0" distB="0" distL="0" distR="0" wp14:anchorId="4E66F23C" wp14:editId="5E67BE43">
            <wp:extent cx="3017520" cy="1991563"/>
            <wp:effectExtent l="0" t="0" r="0" b="0"/>
            <wp:docPr id="73" name="Picture" descr="Battery management in action"/>
            <wp:cNvGraphicFramePr/>
            <a:graphic xmlns:a="http://schemas.openxmlformats.org/drawingml/2006/main">
              <a:graphicData uri="http://schemas.openxmlformats.org/drawingml/2006/picture">
                <pic:pic xmlns:pic="http://schemas.openxmlformats.org/drawingml/2006/picture">
                  <pic:nvPicPr>
                    <pic:cNvPr id="74" name="Picture" descr="fig_recharge_dashboard.png"/>
                    <pic:cNvPicPr>
                      <a:picLocks noChangeAspect="1" noChangeArrowheads="1"/>
                    </pic:cNvPicPr>
                  </pic:nvPicPr>
                  <pic:blipFill>
                    <a:blip r:embed="rId19"/>
                    <a:stretch>
                      <a:fillRect/>
                    </a:stretch>
                  </pic:blipFill>
                  <pic:spPr bwMode="auto">
                    <a:xfrm>
                      <a:off x="0" y="0"/>
                      <a:ext cx="3017520" cy="1991563"/>
                    </a:xfrm>
                    <a:prstGeom prst="rect">
                      <a:avLst/>
                    </a:prstGeom>
                    <a:noFill/>
                    <a:ln w="9525">
                      <a:noFill/>
                      <a:headEnd/>
                      <a:tailEnd/>
                    </a:ln>
                  </pic:spPr>
                </pic:pic>
              </a:graphicData>
            </a:graphic>
          </wp:inline>
        </w:drawing>
      </w:r>
    </w:p>
    <w:p w14:paraId="42EC5965" w14:textId="77777777" w:rsidR="00F26D05" w:rsidRDefault="00F26D05" w:rsidP="00F26D05">
      <w:pPr>
        <w:pStyle w:val="BodyText"/>
      </w:pPr>
      <w:r>
        <w:rPr>
          <w:i/>
          <w:iCs/>
        </w:rPr>
        <w:t>Figure 14: The power model operating live: a scout depleted to 25% has been reassigned to RECHARGE and is actively charging while its squadmates continue their own tasks.</w:t>
      </w:r>
    </w:p>
    <w:p w14:paraId="002E4971" w14:textId="77777777" w:rsidR="00F26D05" w:rsidRDefault="00F26D05" w:rsidP="00F26D05">
      <w:pPr>
        <w:pStyle w:val="Heading3"/>
      </w:pPr>
      <w:bookmarkStart w:id="5" w:name="swarm-communication"/>
      <w:r>
        <w:t>4.2 Swarm Communication</w:t>
      </w:r>
    </w:p>
    <w:p w14:paraId="0AC42E0D" w14:textId="77777777" w:rsidR="00F26D05" w:rsidRDefault="00F26D05" w:rsidP="00F26D05">
      <w:pPr>
        <w:pStyle w:val="FirstParagraph"/>
      </w:pPr>
      <w:r>
        <w:t>The architecture supports a decentralized swarm methodology: a low-power (&lt;0.1 W) UHF mesh for intra-swarm communication, which diffracts around boulder-scale obstructions, and an S-band patch antenna for high-gain relay to an orbiting mothership.</w:t>
      </w:r>
    </w:p>
    <w:p w14:paraId="23274C78" w14:textId="77777777" w:rsidR="00F26D05" w:rsidRDefault="00F26D05" w:rsidP="00F26D05">
      <w:pPr>
        <w:pStyle w:val="Heading3"/>
      </w:pPr>
      <w:bookmarkStart w:id="6" w:name="X3a18ce333f74fa32eb0482276388b88a345c417"/>
      <w:bookmarkEnd w:id="5"/>
      <w:r>
        <w:t>4.3 Swarm Role Allocation (Market-Based Task Auction)</w:t>
      </w:r>
    </w:p>
    <w:p w14:paraId="35AD4BBC" w14:textId="77777777" w:rsidR="00F26D05" w:rsidRDefault="00F26D05" w:rsidP="00F26D05">
      <w:pPr>
        <w:pStyle w:val="FirstParagraph"/>
      </w:pPr>
      <w:r>
        <w:t xml:space="preserve">Mission roles (SCOUT / SAMPLER / RELAY / RECHARGE) are allocated by a single-item market auction in the taxonomy of Gerkey &amp; </w:t>
      </w:r>
      <w:proofErr w:type="spellStart"/>
      <w:r>
        <w:t>Matarić</w:t>
      </w:r>
      <w:proofErr w:type="spellEnd"/>
      <w:r>
        <w:t xml:space="preserve"> [13]. When a spectral anomaly enters the task queue, every eligible SCOUT bids</w:t>
      </w:r>
    </w:p>
    <w:p w14:paraId="543F4612" w14:textId="77777777" w:rsidR="00F26D05" w:rsidRDefault="00F26D05" w:rsidP="00F26D05">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t>
              </m:r>
            </m:sub>
          </m:sSub>
          <m:r>
            <w:rPr>
              <w:rFonts w:ascii="Cambria Math" w:hAnsi="Cambria Math"/>
            </w:rPr>
            <m:t> </m:t>
          </m:r>
          <m:d>
            <m:dPr>
              <m:ctrlPr>
                <w:rPr>
                  <w:rFonts w:ascii="Cambria Math" w:hAnsi="Cambria Math"/>
                </w:rPr>
              </m:ctrlPr>
            </m:dPr>
            <m:e>
              <m:r>
                <w:rPr>
                  <w:rFonts w:ascii="Cambria Math" w:hAnsi="Cambria Math"/>
                </w:rPr>
                <m:t>100</m:t>
              </m:r>
              <m:r>
                <m:rPr>
                  <m:sty m:val="p"/>
                </m:rPr>
                <w:rPr>
                  <w:rFonts w:ascii="Cambria Math" w:hAnsi="Cambria Math"/>
                </w:rPr>
                <m:t>-</m:t>
              </m:r>
              <m:sSub>
                <m:sSubPr>
                  <m:ctrlPr>
                    <w:rPr>
                      <w:rFonts w:ascii="Cambria Math" w:hAnsi="Cambria Math"/>
                    </w:rPr>
                  </m:ctrlPr>
                </m:sSubPr>
                <m:e>
                  <m:r>
                    <m:rPr>
                      <m:sty m:val="p"/>
                    </m:rPr>
                    <w:rPr>
                      <w:rFonts w:ascii="Cambria Math" w:hAnsi="Cambria Math"/>
                    </w:rPr>
                    <m:t>SoC</m:t>
                  </m:r>
                </m:e>
                <m:sub>
                  <m:r>
                    <w:rPr>
                      <w:rFonts w:ascii="Cambria Math" w:hAnsi="Cambria Math"/>
                    </w:rPr>
                    <m:t>a</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m:t>
              </m:r>
            </m:e>
          </m:d>
        </m:oMath>
      </m:oMathPara>
    </w:p>
    <w:p w14:paraId="1A700FBC" w14:textId="77777777" w:rsidR="00F26D05" w:rsidRDefault="00F26D05" w:rsidP="00F26D05">
      <w:pPr>
        <w:pStyle w:val="FirstParagrap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is straight-line distance to the target, </w:t>
      </w:r>
      <m:oMath>
        <m:sSub>
          <m:sSubPr>
            <m:ctrlPr>
              <w:rPr>
                <w:rFonts w:ascii="Cambria Math" w:hAnsi="Cambria Math"/>
              </w:rPr>
            </m:ctrlPr>
          </m:sSubPr>
          <m:e>
            <m:r>
              <m:rPr>
                <m:sty m:val="p"/>
              </m:rPr>
              <w:rPr>
                <w:rFonts w:ascii="Cambria Math" w:hAnsi="Cambria Math"/>
              </w:rPr>
              <m:t>SoC</m:t>
            </m:r>
          </m:e>
          <m:sub>
            <m:r>
              <w:rPr>
                <w:rFonts w:ascii="Cambria Math" w:hAnsi="Cambria Math"/>
              </w:rPr>
              <m:t>a</m:t>
            </m:r>
          </m:sub>
        </m:sSub>
      </m:oMath>
      <w:r>
        <w:t xml:space="preserve"> the battery state of charge (</w:t>
      </w:r>
      <m:oMath>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r>
          <w:rPr>
            <w:rFonts w:ascii="Cambria Math" w:hAnsi="Cambria Math"/>
          </w:rPr>
          <m:t>0.5</m:t>
        </m:r>
      </m:oMath>
      <w:r>
        <w:t xml:space="preserve"> m/%), and </w:t>
      </w:r>
      <m:oMath>
        <m:sSub>
          <m:sSubPr>
            <m:ctrlPr>
              <w:rPr>
                <w:rFonts w:ascii="Cambria Math" w:hAnsi="Cambria Math"/>
              </w:rPr>
            </m:ctrlPr>
          </m:sSubPr>
          <m:e>
            <m:r>
              <w:rPr>
                <w:rFonts w:ascii="Cambria Math" w:hAnsi="Cambria Math"/>
              </w:rPr>
              <m:t>n</m:t>
            </m:r>
          </m:e>
          <m:sub>
            <m:r>
              <w:rPr>
                <w:rFonts w:ascii="Cambria Math" w:hAnsi="Cambria Math"/>
              </w:rPr>
              <m:t>a</m:t>
            </m:r>
          </m:sub>
        </m:sSub>
      </m:oMath>
      <w:r>
        <w:t xml:space="preserve"> the carousel load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5</m:t>
        </m:r>
      </m:oMath>
      <w:r>
        <w:t xml:space="preserve"> m/sample); the lowest bid wins, and agents below a 30% charge reserve abstain. These weights are engineering trade-off choices rather than uniquely-derivable constants (a point we make explicitly rather than dress up as optimization) but each is scaled deliberately against the platform’s own physical dimensions rather than picked arbitrarily. The relevant length scale is the tasking field’s corner-to-corner diagonal, </w:t>
      </w:r>
      <m:oMath>
        <m:r>
          <m:rPr>
            <m:sty m:val="p"/>
          </m:rPr>
          <w:rPr>
            <w:rFonts w:ascii="Cambria Math" w:hAnsi="Cambria Math"/>
          </w:rPr>
          <m:t>≈</m:t>
        </m:r>
        <m:r>
          <w:rPr>
            <w:rFonts w:ascii="Cambria Math" w:hAnsi="Cambria Math"/>
          </w:rPr>
          <m:t>127</m:t>
        </m:r>
      </m:oMath>
      <w:r>
        <w:t xml:space="preserve"> m (§3.1.1). At </w:t>
      </w:r>
      <m:oMath>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r>
          <w:rPr>
            <w:rFonts w:ascii="Cambria Math" w:hAnsi="Cambria Math"/>
          </w:rPr>
          <m:t>0.5</m:t>
        </m:r>
      </m:oMath>
      <w:r>
        <w:t xml:space="preserve"> m/%, a fully-drained bidder carries a 50 m penalty (about 40% of that diagonal) so battery state is a </w:t>
      </w:r>
      <w:r>
        <w:rPr>
          <w:i/>
          <w:iCs/>
        </w:rPr>
        <w:t>meaningful</w:t>
      </w:r>
      <w:r>
        <w:t xml:space="preserve"> tie-breaker (it can flip a decision between agents at comparable range) without overriding the distance term across the whole field; at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5</m:t>
        </m:r>
      </m:oMath>
      <w:r>
        <w:t xml:space="preserve"> m/sample a full three-tube carousel adds only a 15 m penalty, deliberately smaller, since a loaded SAMPLER should still service a very close target rather than always deferring. The 30% charge-reserve threshold is a conservative safety margin, and honesty about </w:t>
      </w:r>
      <w:r>
        <w:rPr>
          <w:i/>
          <w:iCs/>
        </w:rPr>
        <w:t>which</w:t>
      </w:r>
      <w:r>
        <w:t xml:space="preserve"> power model it is measured against matters: at the swarm layer’s accelerated demo drain (§4.1) it is roughly two SAMPLER duty cycles, while against the physical watt-level budget of §4.1 it corresponds to on the order of five completed sampling tasks of headroom, conservative by either accounting, </w:t>
      </w:r>
      <w:proofErr w:type="gramStart"/>
      <w:r>
        <w:t>and</w:t>
      </w:r>
      <w:proofErr w:type="gramEnd"/>
      <w:r>
        <w:t xml:space="preserve"> not tied to a stated failure-probability target. Verified live with three agents, the auction produces differentiated allocation (e.g., bids of 29.1 vs 40.8 m-equivalent deciding a contested target).</w:t>
      </w:r>
    </w:p>
    <w:p w14:paraId="5818680D" w14:textId="77777777" w:rsidR="00F26D05" w:rsidRDefault="00F26D05" w:rsidP="00F26D05">
      <w:pPr>
        <w:pStyle w:val="BodyText"/>
      </w:pPr>
      <w:r>
        <w:t xml:space="preserve">The auction and the routing decision are not solved separately. Every eligible bidder proposes a bid against </w:t>
      </w:r>
      <w:r>
        <w:rPr>
          <w:i/>
          <w:iCs/>
        </w:rPr>
        <w:t>every</w:t>
      </w:r>
      <w:r>
        <w:t xml:space="preserve"> anomaly currently queued, not just the oldest one, and the globally cheapest (agent, target) pair wins, folding the nearest-neighbor route-selection logic of §5.2 directly into task allocation rather than treating “who goes” and “where do they go first” as two independent steps. This </w:t>
      </w:r>
      <w:proofErr w:type="gramStart"/>
      <w:r>
        <w:t>closed</w:t>
      </w:r>
      <w:proofErr w:type="gramEnd"/>
      <w:r>
        <w:t xml:space="preserve"> a real inefficiency: with FIFO-only dispatch, a </w:t>
      </w:r>
      <w:proofErr w:type="gramStart"/>
      <w:r>
        <w:t>newly-detected</w:t>
      </w:r>
      <w:proofErr w:type="gramEnd"/>
      <w:r>
        <w:t xml:space="preserve"> anomaly much closer to an idle agent still had to wait behind an older, farther one simply because it queued later. This is a simplified, single-target instance of a broader result already established in the multi-robot task-allocation literature: auction bids that incorporate route or insertion cost directly outperform pipelines that allocate first and route afterward as two separate steps [36]; the platform’s mechanism keeps this to a single-target bid rather than a full multi-target route-</w:t>
      </w:r>
      <w:r>
        <w:lastRenderedPageBreak/>
        <w:t>insertion cost, which is sufficient at the current three-agent, single-active-queue fleet scale.</w:t>
      </w:r>
    </w:p>
    <w:p w14:paraId="3B5CA2E0" w14:textId="77777777" w:rsidR="00F26D05" w:rsidRDefault="00F26D05" w:rsidP="00F26D05">
      <w:pPr>
        <w:pStyle w:val="BodyText"/>
      </w:pPr>
      <w:r>
        <w:t>The complete tasking flow for one anomaly is shown in Fig. 15:</w:t>
      </w:r>
    </w:p>
    <w:p w14:paraId="6BE13148" w14:textId="77777777" w:rsidR="00F26D05" w:rsidRDefault="00F26D05" w:rsidP="00F26D05">
      <w:pPr>
        <w:pStyle w:val="CaptionedFigure"/>
      </w:pPr>
      <w:r>
        <w:rPr>
          <w:noProof/>
          <w:sz w:val="16"/>
          <w:szCs w:val="16"/>
        </w:rPr>
        <w:drawing>
          <wp:inline distT="0" distB="0" distL="0" distR="0" wp14:anchorId="01A7B00E" wp14:editId="1919AF4D">
            <wp:extent cx="3017520" cy="2907107"/>
            <wp:effectExtent l="0" t="0" r="0" b="0"/>
            <wp:docPr id="78" name="Picture" descr="diagram"/>
            <wp:cNvGraphicFramePr/>
            <a:graphic xmlns:a="http://schemas.openxmlformats.org/drawingml/2006/main">
              <a:graphicData uri="http://schemas.openxmlformats.org/drawingml/2006/picture">
                <pic:pic xmlns:pic="http://schemas.openxmlformats.org/drawingml/2006/picture">
                  <pic:nvPicPr>
                    <pic:cNvPr id="79" name="Picture" descr="d3-1.png"/>
                    <pic:cNvPicPr>
                      <a:picLocks noChangeAspect="1" noChangeArrowheads="1"/>
                    </pic:cNvPicPr>
                  </pic:nvPicPr>
                  <pic:blipFill>
                    <a:blip r:embed="rId20"/>
                    <a:stretch>
                      <a:fillRect/>
                    </a:stretch>
                  </pic:blipFill>
                  <pic:spPr bwMode="auto">
                    <a:xfrm>
                      <a:off x="0" y="0"/>
                      <a:ext cx="3017520" cy="2907107"/>
                    </a:xfrm>
                    <a:prstGeom prst="rect">
                      <a:avLst/>
                    </a:prstGeom>
                    <a:noFill/>
                    <a:ln w="9525">
                      <a:noFill/>
                      <a:headEnd/>
                      <a:tailEnd/>
                    </a:ln>
                  </pic:spPr>
                </pic:pic>
              </a:graphicData>
            </a:graphic>
          </wp:inline>
        </w:drawing>
      </w:r>
    </w:p>
    <w:p w14:paraId="7BAC7923" w14:textId="77777777" w:rsidR="00F26D05" w:rsidRDefault="00F26D05" w:rsidP="00F26D05">
      <w:pPr>
        <w:pStyle w:val="BodyText"/>
        <w:rPr>
          <w:i/>
          <w:iCs/>
        </w:rPr>
      </w:pPr>
      <w:r>
        <w:rPr>
          <w:i/>
          <w:iCs/>
        </w:rPr>
        <w:t>Figure 15: Auction-based tasking and sampling sequence, as executed live by the three-agent swarm.</w:t>
      </w:r>
    </w:p>
    <w:p w14:paraId="4FD1F674" w14:textId="77777777" w:rsidR="00F26D05" w:rsidRDefault="00F26D05" w:rsidP="00F26D05">
      <w:pPr>
        <w:pStyle w:val="BodyText"/>
      </w:pPr>
    </w:p>
    <w:p w14:paraId="22B037BE" w14:textId="77777777" w:rsidR="00F26D05" w:rsidRDefault="00F26D05" w:rsidP="00F26D05">
      <w:pPr>
        <w:pStyle w:val="BodyText"/>
      </w:pPr>
      <w:r>
        <w:t xml:space="preserve">Robustness mechanisms, each mapped to an observed failure mode of naive dispatching: unfinished tasks are re-queued when an agent is forced to RECHARGE or drops offline (10 s odometry-liveness watchdog); arrival is gated on real odometry (within 4 m </w:t>
      </w:r>
      <w:r>
        <w:rPr>
          <w:i/>
          <w:iCs/>
        </w:rPr>
        <w:t>and</w:t>
      </w:r>
      <w:r>
        <w:t xml:space="preserve"> landed); journeys are dispatched as range-matched legs of at most the measured 9 m hop range, with up to five cooldown-paced corrective re-hops held as an error-correction reserve; core extraction occupies a finite 8 s drill dwell so the power model reflects a real duty cycle; and task coordinates are clamped inside the physical containment boundary, so no assignment is unreachable by construction.</w:t>
      </w:r>
    </w:p>
    <w:p w14:paraId="5D572999" w14:textId="77777777" w:rsidR="00F26D05" w:rsidRDefault="00F26D05" w:rsidP="00F26D05">
      <w:pPr>
        <w:pStyle w:val="BodyText"/>
      </w:pPr>
      <w:r>
        <w:rPr>
          <w:b/>
          <w:bCs/>
        </w:rPr>
        <w:t>Actuator arbitration in the dispatch loop itself.</w:t>
      </w:r>
      <w:r>
        <w:t xml:space="preserve"> Two live-caught races shaped the final ordering of the swarm’s per-tick logic, both instances of the same recurring lesson (§8, Law 3-adjacent): exactly one command may be in flight to a given robot’s launch sequence at a time. First, running the auction </w:t>
      </w:r>
      <w:r>
        <w:rPr>
          <w:i/>
          <w:iCs/>
        </w:rPr>
        <w:t>after</w:t>
      </w:r>
      <w:r>
        <w:t xml:space="preserve"> per-role mission execution let an agent already mid-launch on its own search hop (§5.1) also win the auction in the same tick, producing two conflicting jump commands; the flight controller silently drops whichever arrives second, and the background search hop was winning, a robot that had just detected a genuine anomaly launched toward an unrelated cell instead. Second, bidder eligibility checked only role, not whether the agent was </w:t>
      </w:r>
      <w:proofErr w:type="gramStart"/>
      <w:r>
        <w:t>actually idle</w:t>
      </w:r>
      <w:proofErr w:type="gramEnd"/>
      <w:r>
        <w:t xml:space="preserve">: a robot still mid-crouch from its own just-issued hop reports “landed” (the flight-armed flag only clears at ignition) and could still win an auction whose dispatch then failed the same way. Both are fixed by (a) running the auction before mission execution, so a winning agent is already reassigned </w:t>
      </w:r>
      <w:r>
        <w:t xml:space="preserve">before the mission loop would have dispatched it a second time, and (b) requiring bidders to be landed </w:t>
      </w:r>
      <w:r>
        <w:rPr>
          <w:i/>
          <w:iCs/>
        </w:rPr>
        <w:t>and</w:t>
      </w:r>
      <w:r>
        <w:t xml:space="preserve"> past a settled cooldown since their own last dispatch, not merely correctly roled.</w:t>
      </w:r>
    </w:p>
    <w:p w14:paraId="73E3A78C" w14:textId="77777777" w:rsidR="00F26D05" w:rsidRDefault="00F26D05" w:rsidP="00F26D05">
      <w:pPr>
        <w:pStyle w:val="Heading2"/>
      </w:pPr>
      <w:bookmarkStart w:id="7" w:name="search-algorithm-and-path-planning"/>
      <w:bookmarkEnd w:id="6"/>
      <w:r>
        <w:t>5. Search Algorithm and Path Planning</w:t>
      </w:r>
    </w:p>
    <w:p w14:paraId="7F9FA54F" w14:textId="77777777" w:rsidR="00F26D05" w:rsidRDefault="00F26D05" w:rsidP="00F26D05">
      <w:pPr>
        <w:pStyle w:val="Heading3"/>
      </w:pPr>
      <w:bookmarkStart w:id="8" w:name="search-algorithm"/>
      <w:r>
        <w:t>5.1 Search Algorithm</w:t>
      </w:r>
    </w:p>
    <w:p w14:paraId="2A95C6DB" w14:textId="77777777" w:rsidR="00F26D05" w:rsidRDefault="00F26D05" w:rsidP="00F26D05">
      <w:pPr>
        <w:pStyle w:val="FirstParagraph"/>
      </w:pPr>
      <w:r>
        <w:t>An anomaly cannot be auctioned (§4.3) until it has been found, and finding it is a genuinely separate problem from deciding who visits it. An early implementation conflated the two: a SCOUT-role agent had a flat per-tick chance of “detecting” an anomaly within instrument range of wherever it currently stood, with no mechanism that ever moved it anywhere, coverage of the tasking field depended entirely on where agents happened to already be, not on any deliberate search behavior.</w:t>
      </w:r>
    </w:p>
    <w:p w14:paraId="4EFA7C7A" w14:textId="77777777" w:rsidR="00F26D05" w:rsidRDefault="00F26D05" w:rsidP="00F26D05">
      <w:pPr>
        <w:pStyle w:val="BodyText"/>
      </w:pPr>
      <w:r>
        <w:rPr>
          <w:b/>
          <w:bCs/>
        </w:rPr>
        <w:t>Design.</w:t>
      </w:r>
      <w:r>
        <w:t xml:space="preserve"> The deployed search algorithm is coverage-driven exploration, built from three pieces:</w:t>
      </w:r>
    </w:p>
    <w:p w14:paraId="7A8621A5" w14:textId="77777777" w:rsidR="00F26D05" w:rsidRDefault="00F26D05" w:rsidP="00F26D05">
      <w:pPr>
        <w:pStyle w:val="Compact"/>
        <w:numPr>
          <w:ilvl w:val="0"/>
          <w:numId w:val="2"/>
        </w:numPr>
      </w:pPr>
      <w:r>
        <w:rPr>
          <w:b/>
          <w:bCs/>
        </w:rPr>
        <w:t>Static territorial partition.</w:t>
      </w:r>
      <w:r>
        <w:t xml:space="preserve"> The </w:t>
      </w:r>
      <m:oMath>
        <m:r>
          <m:rPr>
            <m:sty m:val="p"/>
          </m:rPr>
          <w:rPr>
            <w:rFonts w:ascii="Cambria Math" w:hAnsi="Cambria Math"/>
          </w:rPr>
          <m:t>±</m:t>
        </m:r>
        <m:r>
          <w:rPr>
            <w:rFonts w:ascii="Cambria Math" w:hAnsi="Cambria Math"/>
          </w:rPr>
          <m:t>45</m:t>
        </m:r>
      </m:oMath>
      <w:r>
        <w:t xml:space="preserve"> m tasking field is divided into three </w:t>
      </w:r>
      <m:oMath>
        <m:r>
          <w:rPr>
            <w:rFonts w:ascii="Cambria Math" w:hAnsi="Cambria Math"/>
          </w:rPr>
          <m:t>120</m:t>
        </m:r>
        <m:r>
          <m:rPr>
            <m:sty m:val="p"/>
          </m:rPr>
          <w:rPr>
            <w:rFonts w:ascii="Cambria Math" w:hAnsi="Cambria Math"/>
          </w:rPr>
          <m:t>°</m:t>
        </m:r>
      </m:oMath>
      <w:r>
        <w:t xml:space="preserve"> angular sectors about the origin, one per agent, so all three SCOUTs search disjoint ground without any negotiation protocol, a fixed simplification of the dynamic Voronoi-partition and DARP (Divide Areas based on Robot Position) approaches used for multi-robot coverage [14, 15]: a fixed division is sufficient for three agents over a roughly square field and needs no repartitioning machinery.</w:t>
      </w:r>
    </w:p>
    <w:p w14:paraId="06C5A22B" w14:textId="77777777" w:rsidR="00F26D05" w:rsidRDefault="00F26D05" w:rsidP="00F26D05">
      <w:pPr>
        <w:pStyle w:val="Compact"/>
        <w:numPr>
          <w:ilvl w:val="0"/>
          <w:numId w:val="2"/>
        </w:numPr>
      </w:pPr>
      <w:r>
        <w:rPr>
          <w:b/>
          <w:bCs/>
        </w:rPr>
        <w:t>A coverage grid.</w:t>
      </w:r>
      <w:r>
        <w:t xml:space="preserve"> A </w:t>
      </w:r>
      <w:proofErr w:type="gramStart"/>
      <w:r>
        <w:t>coarse</w:t>
      </w:r>
      <w:proofErr w:type="gramEnd"/>
      <w:r>
        <w:t xml:space="preserve"> </w:t>
      </w:r>
      <m:oMath>
        <m:r>
          <w:rPr>
            <w:rFonts w:ascii="Cambria Math" w:hAnsi="Cambria Math"/>
          </w:rPr>
          <m:t>10</m:t>
        </m:r>
      </m:oMath>
      <w:r>
        <w:t xml:space="preserve"> m grid over the field records the simulation tick at which each cell was last visited by an agent operating in the SCOUT role. The cell size is not arbitrary: it is matched to the platform’s own maximum hop range (9 m, §3.1), which is the natural resolution for a hop-based searcher, a cell any smaller than one hop would let a single hop skip over unvisited cells (leaving coverage holes the staleness score cannot see), while a cell much larger would blur distinct reachable locations into one. At 10 m per cell the </w:t>
      </w:r>
      <m:oMath>
        <m:r>
          <m:rPr>
            <m:sty m:val="p"/>
          </m:rPr>
          <w:rPr>
            <w:rFonts w:ascii="Cambria Math" w:hAnsi="Cambria Math"/>
          </w:rPr>
          <m:t>±</m:t>
        </m:r>
        <m:r>
          <w:rPr>
            <w:rFonts w:ascii="Cambria Math" w:hAnsi="Cambria Math"/>
          </w:rPr>
          <m:t>45</m:t>
        </m:r>
      </m:oMath>
      <w:r>
        <w:t xml:space="preserve"> m field partitions into a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81</m:t>
        </m:r>
      </m:oMath>
      <w:r>
        <w:t>-cell search space, coarse enough that one maximal hop reliably advances into a new cell yet fine enough for the staleness scoring below to discriminate between candidates. It remains a resolution choice rather than a derived optimum, but a principled one tied to the hop range.</w:t>
      </w:r>
    </w:p>
    <w:p w14:paraId="66EAFC66" w14:textId="77777777" w:rsidR="00F26D05" w:rsidRDefault="00F26D05" w:rsidP="00F26D05">
      <w:pPr>
        <w:pStyle w:val="Compact"/>
        <w:numPr>
          <w:ilvl w:val="0"/>
          <w:numId w:val="2"/>
        </w:numPr>
      </w:pPr>
      <w:r>
        <w:rPr>
          <w:b/>
          <w:bCs/>
        </w:rPr>
        <w:t>Greedy, cost-aware target selection.</w:t>
      </w:r>
      <w:r>
        <w:t xml:space="preserve"> A SCOUT that is landed and past a settling cooldown selects the highest-scoring cell in its own sector, where score trades cell staleness (ticks since last visited) against travel cost (distance penalty), and dispatches a hop toward it. This is a simplified, deterministic instance of the budget-constrained informative-search family in the multi-robot exploration literature [16, 17]: full online planning approaches in that family (distributed Monte Carlo Tree Search [17], deep-RL policies over Voronoi cells or constrained sensor models [15, 18]) were </w:t>
      </w:r>
      <w:r>
        <w:lastRenderedPageBreak/>
        <w:t>surveyed and explicitly not adopted for this platform, training infrastructure and online search depth are disproportionate to a three-agent team operating over a field this size, and a greedy rule is directly explainable and auditable, which a learned policy is not.</w:t>
      </w:r>
    </w:p>
    <w:p w14:paraId="5FE1B868" w14:textId="77777777" w:rsidR="00F26D05" w:rsidRDefault="00F26D05" w:rsidP="00F26D05">
      <w:pPr>
        <w:pStyle w:val="FirstParagraph"/>
      </w:pPr>
      <w:r>
        <w:rPr>
          <w:sz w:val="16"/>
          <w:szCs w:val="16"/>
        </w:rPr>
        <w:t>Fig. 16 summarizes the resulting data flow.</w:t>
      </w:r>
    </w:p>
    <w:p w14:paraId="716C6870" w14:textId="77777777" w:rsidR="00F26D05" w:rsidRDefault="00F26D05" w:rsidP="00F26D05">
      <w:pPr>
        <w:pStyle w:val="CaptionedFigure"/>
      </w:pPr>
      <w:r>
        <w:rPr>
          <w:noProof/>
          <w:sz w:val="16"/>
          <w:szCs w:val="16"/>
        </w:rPr>
        <w:drawing>
          <wp:inline distT="0" distB="0" distL="0" distR="0" wp14:anchorId="0966E8E1" wp14:editId="4C00BECA">
            <wp:extent cx="3017520" cy="2609224"/>
            <wp:effectExtent l="0" t="0" r="0" b="0"/>
            <wp:docPr id="83" name="Picture" descr="diagram"/>
            <wp:cNvGraphicFramePr/>
            <a:graphic xmlns:a="http://schemas.openxmlformats.org/drawingml/2006/main">
              <a:graphicData uri="http://schemas.openxmlformats.org/drawingml/2006/picture">
                <pic:pic xmlns:pic="http://schemas.openxmlformats.org/drawingml/2006/picture">
                  <pic:nvPicPr>
                    <pic:cNvPr id="84" name="Picture" descr="d4-1.png"/>
                    <pic:cNvPicPr>
                      <a:picLocks noChangeAspect="1" noChangeArrowheads="1"/>
                    </pic:cNvPicPr>
                  </pic:nvPicPr>
                  <pic:blipFill>
                    <a:blip r:embed="rId21"/>
                    <a:stretch>
                      <a:fillRect/>
                    </a:stretch>
                  </pic:blipFill>
                  <pic:spPr bwMode="auto">
                    <a:xfrm>
                      <a:off x="0" y="0"/>
                      <a:ext cx="3017520" cy="2609224"/>
                    </a:xfrm>
                    <a:prstGeom prst="rect">
                      <a:avLst/>
                    </a:prstGeom>
                    <a:noFill/>
                    <a:ln w="9525">
                      <a:noFill/>
                      <a:headEnd/>
                      <a:tailEnd/>
                    </a:ln>
                  </pic:spPr>
                </pic:pic>
              </a:graphicData>
            </a:graphic>
          </wp:inline>
        </w:drawing>
      </w:r>
    </w:p>
    <w:p w14:paraId="0BD357D4" w14:textId="77777777" w:rsidR="00F26D05" w:rsidRDefault="00F26D05" w:rsidP="00F26D05">
      <w:pPr>
        <w:pStyle w:val="BodyText"/>
        <w:rPr>
          <w:i/>
          <w:iCs/>
        </w:rPr>
      </w:pPr>
      <w:r>
        <w:rPr>
          <w:i/>
          <w:iCs/>
        </w:rPr>
        <w:t>Figure 16: Search algorithm data flow. Each agent scores candidate cells only within its own static sector, so the three searches never compete for the same ground.</w:t>
      </w:r>
    </w:p>
    <w:p w14:paraId="2A5F643F" w14:textId="77777777" w:rsidR="00F26D05" w:rsidRDefault="00F26D05" w:rsidP="00F26D05">
      <w:pPr>
        <w:pStyle w:val="BodyText"/>
      </w:pPr>
    </w:p>
    <w:p w14:paraId="45DD1284" w14:textId="77777777" w:rsidR="00F26D05" w:rsidRDefault="00F26D05" w:rsidP="00F26D05">
      <w:pPr>
        <w:pStyle w:val="BodyText"/>
      </w:pPr>
      <w:r>
        <w:rPr>
          <w:b/>
          <w:bCs/>
        </w:rPr>
        <w:t>Result.</w:t>
      </w:r>
      <w:r>
        <w:t xml:space="preserve"> Live-verified over a 9-minute run: agents that previously never moved outside of an assigned task now dispatch search hops autonomously (e.g. a scout with no queued task hopping toward </w:t>
      </w:r>
      <m:oMath>
        <m:d>
          <m:dPr>
            <m:begChr m:val="["/>
            <m:endChr m:val="]"/>
            <m:ctrlPr>
              <w:rPr>
                <w:rFonts w:ascii="Cambria Math" w:hAnsi="Cambria Math"/>
              </w:rPr>
            </m:ctrlPr>
          </m:dPr>
          <m:e>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m:t>
            </m:r>
          </m:e>
        </m:d>
      </m:oMath>
      <w:r>
        <w:t xml:space="preserve">, </w:t>
      </w:r>
      <m:oMath>
        <m:r>
          <w:rPr>
            <w:rFonts w:ascii="Cambria Math" w:hAnsi="Cambria Math"/>
          </w:rPr>
          <m:t>10.0</m:t>
        </m:r>
      </m:oMath>
      <w:r>
        <w:t xml:space="preserve"> m away, purely from coverage staleness), and the anomaly-detection rate measurably outpaced the fleet’s physical capacity to service targets, a 41-anomaly backlog accumulated within roughly nine minutes against a single-hop-per-tick, minutes-long-flight-time servicing rate. This is an honest characterization of the platform, not a defect: detection is a cheap per-tick event, while visiting a target requires a multi-minute hop-and-settle cycle, so a real deployment’s SCOUT:SAMPLER ratio and battery-reserve threshold (§4.3) are the actual levers for balancing discovery against throughput, not the search algorithm itself.</w:t>
      </w:r>
    </w:p>
    <w:p w14:paraId="0B0064E6" w14:textId="77777777" w:rsidR="00F26D05" w:rsidRDefault="00F26D05" w:rsidP="00F26D05">
      <w:pPr>
        <w:pStyle w:val="BodyText"/>
      </w:pPr>
    </w:p>
    <w:p w14:paraId="4D1C3C20" w14:textId="77777777" w:rsidR="00F26D05" w:rsidRDefault="00F26D05" w:rsidP="00F26D05">
      <w:pPr>
        <w:pStyle w:val="Heading3"/>
      </w:pPr>
      <w:bookmarkStart w:id="9" w:name="path-planning"/>
      <w:bookmarkEnd w:id="8"/>
      <w:r>
        <w:t>5.2 Path Planning</w:t>
      </w:r>
    </w:p>
    <w:p w14:paraId="4F3B8039" w14:textId="77777777" w:rsidR="00F26D05" w:rsidRDefault="00F26D05" w:rsidP="00F26D05">
      <w:pPr>
        <w:pStyle w:val="FirstParagraph"/>
      </w:pPr>
      <w:r>
        <w:rPr>
          <w:b/>
          <w:bCs/>
        </w:rPr>
        <w:t xml:space="preserve">Why </w:t>
      </w:r>
      <w:proofErr w:type="gramStart"/>
      <w:r>
        <w:rPr>
          <w:b/>
          <w:bCs/>
        </w:rPr>
        <w:t>classical path planning does</w:t>
      </w:r>
      <w:proofErr w:type="gramEnd"/>
      <w:r>
        <w:rPr>
          <w:b/>
          <w:bCs/>
        </w:rPr>
        <w:t xml:space="preserve"> not apply.</w:t>
      </w:r>
      <w:r>
        <w:t xml:space="preserve"> A* [19], Dijkstra’s algorithm, RRT/RRT* [20, 21], artificial potential fields [22], and visibility graphs are all built to solve </w:t>
      </w:r>
      <w:r>
        <w:rPr>
          <w:i/>
          <w:iCs/>
        </w:rPr>
        <w:t>obstacle-avoidance routing</w:t>
      </w:r>
      <w:r>
        <w:t xml:space="preserve">: finding a path through a medium that contains regions the agent must be routed around, using either continuous real-time steering (potential fields) or a search over a connected, </w:t>
      </w:r>
      <w:proofErr w:type="gramStart"/>
      <w:r>
        <w:t>partially-blocked</w:t>
      </w:r>
      <w:proofErr w:type="gramEnd"/>
      <w:r>
        <w:t xml:space="preserve"> traversable space (the rest). Neither premise </w:t>
      </w:r>
      <w:proofErr w:type="gramStart"/>
      <w:r>
        <w:t>holds</w:t>
      </w:r>
      <w:proofErr w:type="gramEnd"/>
      <w:r>
        <w:t xml:space="preserve"> here. A commanded hop is a ballistic arc: once launched, it is committed for its full multi-minute flight with no mid-flight </w:t>
      </w:r>
      <w:r>
        <w:t xml:space="preserve">steering authority, and the arc flies </w:t>
      </w:r>
      <w:r>
        <w:rPr>
          <w:i/>
          <w:iCs/>
        </w:rPr>
        <w:t>over</w:t>
      </w:r>
      <w:r>
        <w:t xml:space="preserve"> the terrain rather than through it, so there is no obstacle field for any of these algorithms to route around. Stating this directly, with reasoning, is a more defensible position than force-fitting a classical planner where the platform’s own physics removes the problem those planners exist to solve; this conclusion follows directly from surveying the classical planning literature against the platform’s actual constraints, not from an absence of investigation.</w:t>
      </w:r>
    </w:p>
    <w:p w14:paraId="38B2FA6D" w14:textId="77777777" w:rsidR="00F26D05" w:rsidRDefault="00F26D05" w:rsidP="00F26D05">
      <w:pPr>
        <w:pStyle w:val="BodyText"/>
      </w:pPr>
      <w:r>
        <w:t xml:space="preserve">What </w:t>
      </w:r>
      <w:r>
        <w:rPr>
          <w:i/>
          <w:iCs/>
        </w:rPr>
        <w:t>does</w:t>
      </w:r>
      <w:r>
        <w:t xml:space="preserve"> generalize from the literature is the discrete, sequential character of asteroid-hop planning specifically: real hopping-rover path planning work formulates travel as choosing a </w:t>
      </w:r>
      <w:r>
        <w:rPr>
          <w:i/>
          <w:iCs/>
        </w:rPr>
        <w:t>sequence</w:t>
      </w:r>
      <w:r>
        <w:t xml:space="preserve"> of discrete ballistic hops between waypoints, via Lambert boundary-value solutions under irregular gravity [23], convex per-hop trajectory optimization combined with ant-colony sequencing across multiple targets [24], or explicit landing-uncertainty-aware trajectory design [25]. The platform’s own dispatcher (§4.3) is a simplified instance of exactly this two-layer structure: per-hop trajectory shaping (the rate-modulated launch stroke, §3.1) plus discrete multi-target sequencing (nearest-neighbor route selection, below).</w:t>
      </w:r>
    </w:p>
    <w:p w14:paraId="453DFAC5" w14:textId="77777777" w:rsidR="00F26D05" w:rsidRDefault="00F26D05" w:rsidP="00F26D05">
      <w:pPr>
        <w:pStyle w:val="BodyText"/>
      </w:pPr>
      <w:r>
        <w:rPr>
          <w:b/>
          <w:bCs/>
        </w:rPr>
        <w:t>An exact result from this platform’s own launch law.</w:t>
      </w:r>
      <w:r>
        <w:t xml:space="preserve"> §3.1 establishes the deployed launch model: required separation velocity scales as </w:t>
      </w:r>
      <m:oMath>
        <m:sSub>
          <m:sSubPr>
            <m:ctrlPr>
              <w:rPr>
                <w:rFonts w:ascii="Cambria Math" w:hAnsi="Cambria Math"/>
              </w:rPr>
            </m:ctrlPr>
          </m:sSubPr>
          <m:e>
            <m:r>
              <w:rPr>
                <w:rFonts w:ascii="Cambria Math" w:hAnsi="Cambria Math"/>
              </w:rPr>
              <m:t>v</m:t>
            </m:r>
          </m:e>
          <m:sub>
            <m:r>
              <w:rPr>
                <w:rFonts w:ascii="Cambria Math" w:hAnsi="Cambria Math"/>
              </w:rPr>
              <m:t>req</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d g</m:t>
            </m:r>
            <m:r>
              <m:rPr>
                <m:sty m:val="p"/>
              </m:rPr>
              <w:rPr>
                <w:rFonts w:ascii="Cambria Math" w:hAnsi="Cambria Math"/>
              </w:rPr>
              <m:t>/SIN2TH</m:t>
            </m:r>
          </m:e>
        </m:rad>
      </m:oMath>
      <w:r>
        <w:t xml:space="preserve"> for a hop of distance </w:t>
      </w:r>
      <m:oMath>
        <m:r>
          <w:rPr>
            <w:rFonts w:ascii="Cambria Math" w:hAnsi="Cambria Math"/>
          </w:rPr>
          <m:t>d</m:t>
        </m:r>
      </m:oMath>
      <w:r>
        <w:t xml:space="preserve">. Since kinetic energy is </w:t>
      </w:r>
      <m:oMath>
        <m:r>
          <w:rPr>
            <w:rFonts w:ascii="Cambria Math" w:hAnsi="Cambria Math"/>
          </w:rPr>
          <m:t>E</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oMath>
      <w:r>
        <w:t xml:space="preserve">, and </w:t>
      </w:r>
      <m:oMath>
        <m:sSubSup>
          <m:sSubSupPr>
            <m:ctrlPr>
              <w:rPr>
                <w:rFonts w:ascii="Cambria Math" w:hAnsi="Cambria Math"/>
              </w:rPr>
            </m:ctrlPr>
          </m:sSubSupPr>
          <m:e>
            <m:r>
              <w:rPr>
                <w:rFonts w:ascii="Cambria Math" w:hAnsi="Cambria Math"/>
              </w:rPr>
              <m:t>v</m:t>
            </m:r>
          </m:e>
          <m:sub>
            <m:r>
              <w:rPr>
                <w:rFonts w:ascii="Cambria Math" w:hAnsi="Cambria Math"/>
              </w:rPr>
              <m:t>req</m:t>
            </m:r>
          </m:sub>
          <m:sup>
            <m:r>
              <w:rPr>
                <w:rFonts w:ascii="Cambria Math" w:hAnsi="Cambria Math"/>
              </w:rPr>
              <m:t>2</m:t>
            </m:r>
          </m:sup>
        </m:sSubSup>
      </m:oMath>
      <w:r>
        <w:t xml:space="preserve"> is </w:t>
      </w:r>
      <w:r>
        <w:rPr>
          <w:i/>
          <w:iCs/>
        </w:rPr>
        <w:t>exactly linear</w:t>
      </w:r>
      <w:r>
        <w:t xml:space="preserve"> in </w:t>
      </w:r>
      <m:oMath>
        <m:r>
          <w:rPr>
            <w:rFonts w:ascii="Cambria Math" w:hAnsi="Cambria Math"/>
          </w:rPr>
          <m:t>d</m:t>
        </m:r>
      </m:oMath>
      <w:r>
        <w:t>,</w:t>
      </w:r>
    </w:p>
    <w:p w14:paraId="75CA22DE" w14:textId="77777777" w:rsidR="00F26D05" w:rsidRDefault="00F26D05" w:rsidP="00F26D05">
      <w:pPr>
        <w:pStyle w:val="BodyText"/>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2 </m:t>
              </m:r>
              <m:r>
                <m:rPr>
                  <m:sty m:val="p"/>
                </m:rPr>
                <w:rPr>
                  <w:rFonts w:ascii="Cambria Math" w:hAnsi="Cambria Math"/>
                </w:rPr>
                <m:t>SIN2TH</m:t>
              </m:r>
            </m:den>
          </m:f>
          <m:r>
            <w:rPr>
              <w:rFonts w:ascii="Cambria Math" w:hAnsi="Cambria Math"/>
            </w:rPr>
            <m:t> d</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m:t>
              </m:r>
            </m:e>
          </m:d>
        </m:oMath>
      </m:oMathPara>
    </w:p>
    <w:p w14:paraId="66A88D8A" w14:textId="77777777" w:rsidR="00F26D05" w:rsidRDefault="00F26D05" w:rsidP="00F26D05">
      <w:pPr>
        <w:pStyle w:val="FirstParagraph"/>
      </w:pPr>
      <w:r>
        <w:t xml:space="preserve">Summing this over any partition of a fixed total distance </w:t>
      </w:r>
      <m:oMath>
        <m:r>
          <w:rPr>
            <w:rFonts w:ascii="Cambria Math" w:hAnsi="Cambria Math"/>
          </w:rPr>
          <m:t>D</m:t>
        </m:r>
      </m:oMath>
      <w:r>
        <w:t xml:space="preserve"> into </w:t>
      </w:r>
      <m:oMath>
        <m:r>
          <w:rPr>
            <w:rFonts w:ascii="Cambria Math" w:hAnsi="Cambria Math"/>
          </w:rPr>
          <m:t>n</m:t>
        </m:r>
      </m:oMath>
      <w:r>
        <w:t xml:space="preserve"> hops of lengths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oMath>
      <w:r>
        <w:t xml:space="preserve"> with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r>
          <w:rPr>
            <w:rFonts w:ascii="Cambria Math" w:hAnsi="Cambria Math"/>
          </w:rPr>
          <m:t>D</m:t>
        </m:r>
      </m:oMath>
      <w:r>
        <w:t xml:space="preserve"> gives</w:t>
      </w:r>
    </w:p>
    <w:p w14:paraId="6B4AE0BD" w14:textId="77777777" w:rsidR="00F26D05" w:rsidRDefault="00F26D05" w:rsidP="00F26D05">
      <w:pPr>
        <w:pStyle w:val="BodyText"/>
      </w:pPr>
      <m:oMathPara>
        <m:oMathParaPr>
          <m:jc m:val="center"/>
        </m:oMathParaPr>
        <m:oMath>
          <m:sSub>
            <m:sSubPr>
              <m:ctrlPr>
                <w:rPr>
                  <w:rFonts w:ascii="Cambria Math" w:hAnsi="Cambria Math"/>
                </w:rPr>
              </m:ctrlPr>
            </m:sSubPr>
            <m:e>
              <m:r>
                <w:rPr>
                  <w:rFonts w:ascii="Cambria Math" w:hAnsi="Cambria Math"/>
                </w:rPr>
                <m:t>E</m:t>
              </m:r>
            </m:e>
            <m:sub>
              <m:r>
                <m:rPr>
                  <m:nor/>
                </m:rPr>
                <m:t>total</m:t>
              </m:r>
            </m:sub>
          </m:sSub>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2 </m:t>
              </m:r>
              <m:r>
                <m:rPr>
                  <m:sty m:val="p"/>
                </m:rPr>
                <w:rPr>
                  <w:rFonts w:ascii="Cambria Math" w:hAnsi="Cambria Math"/>
                </w:rPr>
                <m:t>SIN2TH</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2 </m:t>
              </m:r>
              <m:r>
                <m:rPr>
                  <m:sty m:val="p"/>
                </m:rPr>
                <w:rPr>
                  <w:rFonts w:ascii="Cambria Math" w:hAnsi="Cambria Math"/>
                </w:rPr>
                <m:t>SIN2TH</m:t>
              </m:r>
            </m:den>
          </m:f>
          <m:r>
            <w:rPr>
              <w:rFonts w:ascii="Cambria Math" w:hAnsi="Cambria Math"/>
            </w:rPr>
            <m:t> D</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p>
    <w:p w14:paraId="329CAB4C" w14:textId="77777777" w:rsidR="00F26D05" w:rsidRDefault="00F26D05" w:rsidP="00F26D05">
      <w:pPr>
        <w:pStyle w:val="FirstParagraph"/>
      </w:pPr>
      <w:r>
        <w:t xml:space="preserve">independent of </w:t>
      </w:r>
      <m:oMath>
        <m:r>
          <w:rPr>
            <w:rFonts w:ascii="Cambria Math" w:hAnsi="Cambria Math"/>
          </w:rPr>
          <m:t>n</m:t>
        </m:r>
      </m:oMath>
      <w:r>
        <w:t xml:space="preserve"> and independent of how </w:t>
      </w:r>
      <m:oMath>
        <m:r>
          <w:rPr>
            <w:rFonts w:ascii="Cambria Math" w:hAnsi="Cambria Math"/>
          </w:rPr>
          <m:t>D</m:t>
        </m:r>
      </m:oMath>
      <w:r>
        <w:t xml:space="preserve"> is split. </w:t>
      </w:r>
      <w:r>
        <w:rPr>
          <w:b/>
          <w:bCs/>
        </w:rPr>
        <w:t>Under this platform’s own launch law, total launch energy to cover a fixed distance is invariant to how many hops it is broken into</w:t>
      </w:r>
      <w:r>
        <w:t xml:space="preserve">, splitting one 9 m leg into three 3 m legs costs the same total kinetic energy as a single 9 m leg, to first order. This is a genuinely different result from the general convex hop-sequencing literature [24], which assumes (correctly, for a broader class of launch mechanisms) that energy cost is </w:t>
      </w:r>
      <w:proofErr w:type="spellStart"/>
      <w:r>
        <w:rPr>
          <w:i/>
          <w:iCs/>
        </w:rPr>
        <w:t>superlinear</w:t>
      </w:r>
      <w:proofErr w:type="spellEnd"/>
      <w:r>
        <w:t xml:space="preserve"> in hop distance and therefore that splitting is favorable; this platform’s specific </w:t>
      </w:r>
      <m:oMath>
        <m:r>
          <w:rPr>
            <w:rFonts w:ascii="Cambria Math" w:hAnsi="Cambria Math"/>
          </w:rPr>
          <m:t>v</m:t>
        </m:r>
        <m:r>
          <m:rPr>
            <m:sty m:val="p"/>
          </m:rPr>
          <w:rPr>
            <w:rFonts w:ascii="Cambria Math" w:hAnsi="Cambria Math"/>
          </w:rPr>
          <m:t>∝</m:t>
        </m:r>
        <m:rad>
          <m:radPr>
            <m:degHide m:val="1"/>
            <m:ctrlPr>
              <w:rPr>
                <w:rFonts w:ascii="Cambria Math" w:hAnsi="Cambria Math"/>
              </w:rPr>
            </m:ctrlPr>
          </m:radPr>
          <m:deg/>
          <m:e>
            <m:r>
              <w:rPr>
                <w:rFonts w:ascii="Cambria Math" w:hAnsi="Cambria Math"/>
              </w:rPr>
              <m:t>d</m:t>
            </m:r>
          </m:e>
        </m:rad>
      </m:oMath>
      <w:r>
        <w:t xml:space="preserve"> law makes the energy landscape exactly flat with respect to splitting instead.</w:t>
      </w:r>
    </w:p>
    <w:p w14:paraId="3F64472B" w14:textId="77777777" w:rsidR="00F26D05" w:rsidRDefault="00F26D05" w:rsidP="00F26D05">
      <w:pPr>
        <w:pStyle w:val="BodyText"/>
      </w:pPr>
      <w:r>
        <w:rPr>
          <w:b/>
          <w:bCs/>
        </w:rPr>
        <w:t>A worked numeric case study, and why total system energy is not actually free to split.</w:t>
      </w:r>
      <w:r>
        <w:t xml:space="preserve"> Using </w:t>
      </w:r>
      <m:oMath>
        <m:r>
          <w:rPr>
            <w:rFonts w:ascii="Cambria Math" w:hAnsi="Cambria Math"/>
          </w:rPr>
          <m:t>m</m:t>
        </m:r>
        <m:r>
          <m:rPr>
            <m:sty m:val="p"/>
          </m:rPr>
          <w:rPr>
            <w:rFonts w:ascii="Cambria Math" w:hAnsi="Cambria Math"/>
          </w:rPr>
          <m:t>=</m:t>
        </m:r>
        <m:r>
          <w:rPr>
            <w:rFonts w:ascii="Cambria Math" w:hAnsi="Cambria Math"/>
          </w:rPr>
          <m:t>2.5</m:t>
        </m:r>
      </m:oMath>
      <w:r>
        <w:t xml:space="preserve"> kg, </w:t>
      </w:r>
      <m:oMath>
        <m:r>
          <w:rPr>
            <w:rFonts w:ascii="Cambria Math" w:hAnsi="Cambria Math"/>
          </w:rPr>
          <m:t>g</m:t>
        </m:r>
        <m:r>
          <m:rPr>
            <m:sty m:val="p"/>
          </m:rPr>
          <w:rPr>
            <w:rFonts w:ascii="Cambria Math" w:hAnsi="Cambria Math"/>
          </w:rPr>
          <m:t>=</m:t>
        </m:r>
        <m:r>
          <w:rPr>
            <w:rFonts w:ascii="Cambria Math" w:hAnsi="Cambria Math"/>
          </w:rPr>
          <m:t>1.14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m/s², and the deployed launch elevation (</w:t>
      </w:r>
      <m:oMath>
        <m:r>
          <m:rPr>
            <m:sty m:val="p"/>
          </m:rPr>
          <w:rPr>
            <w:rFonts w:ascii="Cambria Math" w:hAnsi="Cambria Math"/>
          </w:rPr>
          <m:t>SIN2TH=</m:t>
        </m:r>
        <m:r>
          <w:rPr>
            <w:rFonts w:ascii="Cambria Math" w:hAnsi="Cambria Math"/>
          </w:rPr>
          <m:t>0.56</m:t>
        </m:r>
      </m:oMath>
      <w:r>
        <w:t xml:space="preserve">, §3.1.1): a single 9 m hop requires launch kinetic energy </w:t>
      </w:r>
      <m:oMath>
        <m:r>
          <w:rPr>
            <w:rFonts w:ascii="Cambria Math" w:hAnsi="Cambria Math"/>
          </w:rPr>
          <m:t>E</m:t>
        </m:r>
        <m:d>
          <m:dPr>
            <m:ctrlPr>
              <w:rPr>
                <w:rFonts w:ascii="Cambria Math" w:hAnsi="Cambria Math"/>
              </w:rPr>
            </m:ctrlPr>
          </m:dPr>
          <m:e>
            <m:r>
              <w:rPr>
                <w:rFonts w:ascii="Cambria Math" w:hAnsi="Cambria Math"/>
              </w:rPr>
              <m:t>9</m:t>
            </m:r>
          </m:e>
        </m:d>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2</m:t>
            </m:r>
            <m:r>
              <m:rPr>
                <m:sty m:val="p"/>
              </m:rPr>
              <w:rPr>
                <w:rFonts w:ascii="Cambria Math" w:hAnsi="Cambria Math"/>
              </w:rPr>
              <m:t>⋅</m:t>
            </m:r>
            <m:r>
              <w:rPr>
                <w:rFonts w:ascii="Cambria Math" w:hAnsi="Cambria Math"/>
              </w:rPr>
              <m:t>0.56</m:t>
            </m:r>
          </m:den>
        </m:f>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2.29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J; three 3 m hops require </w:t>
      </w:r>
      <m:oMath>
        <m:r>
          <w:rPr>
            <w:rFonts w:ascii="Cambria Math" w:hAnsi="Cambria Math"/>
          </w:rPr>
          <m:t>3</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3</m:t>
            </m:r>
          </m:e>
        </m:d>
        <m:r>
          <m:rPr>
            <m:sty m:val="p"/>
          </m:rPr>
          <w:rPr>
            <w:rFonts w:ascii="Cambria Math" w:hAnsi="Cambria Math"/>
          </w:rPr>
          <m:t>=</m:t>
        </m:r>
        <m:r>
          <w:rPr>
            <w:rFonts w:ascii="Cambria Math" w:hAnsi="Cambria Math"/>
          </w:rPr>
          <m:t>3</m:t>
        </m:r>
        <m:r>
          <m:rPr>
            <m:sty m:val="p"/>
          </m:rP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2</m:t>
            </m:r>
            <m:r>
              <m:rPr>
                <m:sty m:val="p"/>
              </m:rPr>
              <w:rPr>
                <w:rFonts w:ascii="Cambria Math" w:hAnsi="Cambria Math"/>
              </w:rPr>
              <m:t>⋅</m:t>
            </m:r>
            <m:r>
              <w:rPr>
                <w:rFonts w:ascii="Cambria Math" w:hAnsi="Cambria Math"/>
              </w:rPr>
              <m:t>0.56</m:t>
            </m:r>
          </m:den>
        </m:f>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J, numerically identical, confirming the symbolic result above rather than only asserting it. This agreement, however, is specific to launch kinetic energy, and does not make splitting free for the platform’s </w:t>
      </w:r>
      <w:r>
        <w:rPr>
          <w:i/>
          <w:iCs/>
        </w:rPr>
        <w:t>total</w:t>
      </w:r>
      <w:r>
        <w:t xml:space="preserve"> energy budget. Each hop carries a large, largely distance-independent fixed </w:t>
      </w:r>
      <w:r>
        <w:rPr>
          <w:i/>
          <w:iCs/>
        </w:rPr>
        <w:t>time</w:t>
      </w:r>
      <w:r>
        <w:t xml:space="preserve"> </w:t>
      </w:r>
      <w:r>
        <w:lastRenderedPageBreak/>
        <w:t xml:space="preserve">overhead (crouch and yaw-alignment (up to 45 s), launch ramp (1.2–20 s), and post-landing settle-confirmation (§3.4, measured at ~14 min for a full-stroke hop, §7)) during which the platform’s continuously-drawing subsystems (avionics and reaction-wheel attitude hold, together 3.53 W average, §4.1) keep consuming power regardless of hop distance. A single 9 m hop therefore draws roughly </w:t>
      </w:r>
      <m:oMath>
        <m:r>
          <w:rPr>
            <w:rFonts w:ascii="Cambria Math" w:hAnsi="Cambria Math"/>
          </w:rPr>
          <m:t>3.53</m:t>
        </m:r>
        <m:r>
          <m:rPr>
            <m:nor/>
          </m:rPr>
          <m:t xml:space="preserve"> W</m:t>
        </m:r>
        <m:r>
          <m:rPr>
            <m:sty m:val="p"/>
          </m:rPr>
          <w:rPr>
            <w:rFonts w:ascii="Cambria Math" w:hAnsi="Cambria Math"/>
          </w:rPr>
          <m:t>×</m:t>
        </m:r>
        <m:d>
          <m:dPr>
            <m:ctrlPr>
              <w:rPr>
                <w:rFonts w:ascii="Cambria Math" w:hAnsi="Cambria Math"/>
              </w:rPr>
            </m:ctrlPr>
          </m:dPr>
          <m:e>
            <m:r>
              <w:rPr>
                <w:rFonts w:ascii="Cambria Math" w:hAnsi="Cambria Math"/>
              </w:rPr>
              <m:t>45</m:t>
            </m:r>
            <m:r>
              <m:rPr>
                <m:nor/>
              </m:rPr>
              <m:t xml:space="preserve"> s</m:t>
            </m:r>
            <m:r>
              <m:rPr>
                <m:sty m:val="p"/>
              </m:rPr>
              <w:rPr>
                <w:rFonts w:ascii="Cambria Math" w:hAnsi="Cambria Math"/>
              </w:rPr>
              <m:t>+</m:t>
            </m:r>
            <m:r>
              <m:rPr>
                <m:nor/>
              </m:rPr>
              <m:t>ramp</m:t>
            </m:r>
            <m:r>
              <m:rPr>
                <m:sty m:val="p"/>
              </m:rPr>
              <w:rPr>
                <w:rFonts w:ascii="Cambria Math" w:hAnsi="Cambria Math"/>
              </w:rPr>
              <m:t>+</m:t>
            </m:r>
            <m:r>
              <w:rPr>
                <w:rFonts w:ascii="Cambria Math" w:hAnsi="Cambria Math"/>
              </w:rPr>
              <m:t>14</m:t>
            </m:r>
            <m:r>
              <m:rPr>
                <m:nor/>
              </m:rPr>
              <m:t xml:space="preserve"> min</m:t>
            </m:r>
          </m:e>
        </m:d>
        <m:r>
          <m:rPr>
            <m:sty m:val="p"/>
          </m:rPr>
          <w:rPr>
            <w:rFonts w:ascii="Cambria Math" w:hAnsi="Cambria Math"/>
          </w:rPr>
          <m:t>≈</m:t>
        </m:r>
        <m:r>
          <w:rPr>
            <w:rFonts w:ascii="Cambria Math" w:hAnsi="Cambria Math"/>
          </w:rPr>
          <m:t>3.2</m:t>
        </m:r>
      </m:oMath>
      <w:r>
        <w:t xml:space="preserve"> kJ of total system energy across its full crouch–launch–settle cycle; three separate 3 m hops each incur their own full cycle, roughly tripling that elapsed time and, with it, total system energy drawn to ≈9.6 kJ for the identical 9 m of net travel. The mechanism is time, not hardware: splitting a leg does not require any additional physical components (the same avionics and reaction wheels run regardless of hop count) but each additional hop multiplies the fixed per-hop overhead, and every second of that overhead is billed against those already-running subsystems’ continuous power draw. Total system energy is therefore </w:t>
      </w:r>
      <w:r>
        <w:rPr>
          <w:i/>
          <w:iCs/>
        </w:rPr>
        <w:t>not</w:t>
      </w:r>
      <w:r>
        <w:t xml:space="preserve"> invariant to hop count even though launch kinetic energy specifically is; mission </w:t>
      </w:r>
      <w:r>
        <w:rPr>
          <w:i/>
          <w:iCs/>
        </w:rPr>
        <w:t>duration</w:t>
      </w:r>
      <w:r>
        <w:t xml:space="preserve"> scales with the number of hops for the identical reason. This is the actual, correct justification for the dispatcher’s range-matched-leg strategy (always take the maximum 9 m leg, with only the final leftover leg shorter): it is a </w:t>
      </w:r>
      <w:r>
        <w:rPr>
          <w:b/>
          <w:bCs/>
        </w:rPr>
        <w:t>time-and-energy-optimal</w:t>
      </w:r>
      <w:r>
        <w:t>, not merely a launch-energy-neutral, choice, and stating the distinction precisely is more defensible than an unqualified energy-optimality claim the platform’s own physics does not support.</w:t>
      </w:r>
    </w:p>
    <w:p w14:paraId="050B1E2F" w14:textId="77777777" w:rsidR="00F26D05" w:rsidRDefault="00F26D05" w:rsidP="00F26D05">
      <w:pPr>
        <w:pStyle w:val="BodyText"/>
      </w:pPr>
      <w:r>
        <w:rPr>
          <w:b/>
          <w:bCs/>
        </w:rPr>
        <w:t>Multi-target routing.</w:t>
      </w:r>
      <w:r>
        <w:t xml:space="preserve"> What genuinely was FIFO, and is now fixed, is target </w:t>
      </w:r>
      <w:r>
        <w:rPr>
          <w:i/>
          <w:iCs/>
        </w:rPr>
        <w:t>ordering</w:t>
      </w:r>
      <w:r>
        <w:t xml:space="preserve"> when multiple anomalies are queued. §4.3 already describes the deployed mechanism: every eligible bidder proposes its own cheapest reachable target across the </w:t>
      </w:r>
      <w:r>
        <w:rPr>
          <w:i/>
          <w:iCs/>
        </w:rPr>
        <w:t>entire</w:t>
      </w:r>
      <w:r>
        <w:t xml:space="preserve"> queue (a greedy nearest-neighbor rule), and carousel chaining (a SAMPLER with cores remaining after a completed extraction) likewise selects its nearest remaining queued target rather than the oldest. This is the greedy simplification of the Team Orienteering Problem [16] (routing multiple agents through reward-bearing nodes under a travel/survival budget) appropriate here because the platform’s fixed per-hop time cost (above) makes hop </w:t>
      </w:r>
      <w:r>
        <w:rPr>
          <w:i/>
          <w:iCs/>
        </w:rPr>
        <w:t>count</w:t>
      </w:r>
      <w:r>
        <w:t>, not routing distance, the dominant scheduling variable, and a full orienteering solve is disproportionate machinery for a three-agent fleet with a queue depth the greedy rule already handles correctly (§4.3).</w:t>
      </w:r>
    </w:p>
    <w:p w14:paraId="16919139" w14:textId="77777777" w:rsidR="00F26D05" w:rsidRDefault="00F26D05" w:rsidP="00F26D05">
      <w:pPr>
        <w:pStyle w:val="BodyText"/>
      </w:pPr>
      <w:r>
        <w:t xml:space="preserve">Multi-robot deconfliction (ensuring two agents never target overlapping ground or airspace at once) was surveyed via the prioritized-planning pattern used for real multi-rover teams [26] (rank agents, commit high-priority trajectories first, lower-priority agents plan around them) but was not implemented: with hop flight times measured in minutes and a </w:t>
      </w:r>
      <m:oMath>
        <m:r>
          <m:rPr>
            <m:sty m:val="p"/>
          </m:rPr>
          <w:rPr>
            <w:rFonts w:ascii="Cambria Math" w:hAnsi="Cambria Math"/>
          </w:rPr>
          <m:t>±</m:t>
        </m:r>
        <m:r>
          <w:rPr>
            <w:rFonts w:ascii="Cambria Math" w:hAnsi="Cambria Math"/>
          </w:rPr>
          <m:t>45</m:t>
        </m:r>
      </m:oMath>
      <w:r>
        <w:t xml:space="preserve"> m field shared by three agents, the collision-probability is low enough by construction (§5.1’s territorial partition already keeps search hops geographically separated, and SAMPLER dispatches are rare, single-target events) that the added bookkeeping was judged not to be load-bearing for the current fleet size, and is noted here as a scoped-out extension rather than a silent gap.</w:t>
      </w:r>
    </w:p>
    <w:p w14:paraId="697CE842" w14:textId="77777777" w:rsidR="00F26D05" w:rsidRDefault="00F26D05" w:rsidP="00F26D05">
      <w:pPr>
        <w:pStyle w:val="Heading2"/>
      </w:pPr>
      <w:bookmarkStart w:id="10" w:name="scientific-payload"/>
      <w:bookmarkEnd w:id="7"/>
      <w:bookmarkEnd w:id="9"/>
      <w:r>
        <w:t>6. Scientific Payload</w:t>
      </w:r>
    </w:p>
    <w:p w14:paraId="77E720C9" w14:textId="77777777" w:rsidR="00F26D05" w:rsidRDefault="00F26D05" w:rsidP="00F26D05">
      <w:pPr>
        <w:pStyle w:val="FirstParagraph"/>
      </w:pPr>
      <w:r>
        <w:t xml:space="preserve">Unlike explosive kinetic impactors, the </w:t>
      </w:r>
      <w:proofErr w:type="spellStart"/>
      <w:r>
        <w:t>SpaceHopper</w:t>
      </w:r>
      <w:proofErr w:type="spellEnd"/>
      <w:r>
        <w:t xml:space="preserve"> performs delicate, non-destructive sampling with a hollow rotary-percussive micro-</w:t>
      </w:r>
      <w:proofErr w:type="gramStart"/>
      <w:r>
        <w:t>corer</w:t>
      </w:r>
      <w:proofErr w:type="gramEnd"/>
      <w:r>
        <w:t xml:space="preserve"> at ultra-low RPM. Cores are cached in a sterile three-tube carousel, allowing a single SAMPLER to chain consecutive targets before returning; preserving stratification and volatile organics significantly increases the scientific integrity of retrieved material.</w:t>
      </w:r>
    </w:p>
    <w:p w14:paraId="53E3A05B" w14:textId="77777777" w:rsidR="00F26D05" w:rsidRPr="00F26D05" w:rsidRDefault="00F26D05" w:rsidP="00F26D05">
      <w:pPr>
        <w:pStyle w:val="BodyText"/>
      </w:pPr>
    </w:p>
    <w:bookmarkEnd w:id="10"/>
    <w:p w14:paraId="78E1C60A" w14:textId="77777777" w:rsidR="00F26D05" w:rsidRDefault="00F26D05" w:rsidP="00F26D05">
      <w:pPr>
        <w:pStyle w:val="Heading2"/>
      </w:pPr>
      <w:r>
        <w:t>7. Results</w:t>
      </w:r>
    </w:p>
    <w:p w14:paraId="087753C4" w14:textId="77777777" w:rsidR="00F26D05" w:rsidRDefault="00F26D05" w:rsidP="00F26D05">
      <w:pPr>
        <w:pStyle w:val="FirstParagraph"/>
      </w:pPr>
      <w:r>
        <w:t>All results below are from live closed-loop simulation telemetry (onboard attitude sensors, odometry, and physics-engine ground truth), not open-loop estimates.</w:t>
      </w:r>
    </w:p>
    <w:p w14:paraId="64D5297E" w14:textId="77777777" w:rsidR="00F26D05" w:rsidRDefault="00F26D05" w:rsidP="00F26D05">
      <w:pPr>
        <w:pStyle w:val="Compact"/>
        <w:numPr>
          <w:ilvl w:val="0"/>
          <w:numId w:val="2"/>
        </w:numPr>
      </w:pPr>
      <w:r>
        <w:rPr>
          <w:b/>
          <w:bCs/>
        </w:rPr>
        <w:t>Launch:</w:t>
      </w:r>
      <w:r>
        <w:t xml:space="preserve"> rate-</w:t>
      </w:r>
      <w:proofErr w:type="spellStart"/>
      <w:r>
        <w:t>commandable</w:t>
      </w:r>
      <w:proofErr w:type="spellEnd"/>
      <w:r>
        <w:t xml:space="preserve"> separation via the eased full-stroke ramp (§3.1); vertical delta-v delivered on demand up to ~60–70 mm/s with the launch handshake producing zero false landing triggers across the final verification runs. Clean ballistic arcs with apex energy matching </w:t>
      </w:r>
      <m:oMath>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2g</m:t>
        </m:r>
      </m:oMath>
      <w:r>
        <w:t xml:space="preserve"> within measurement noise.</w:t>
      </w:r>
    </w:p>
    <w:p w14:paraId="60A5B5D1" w14:textId="77777777" w:rsidR="00F26D05" w:rsidRDefault="00F26D05" w:rsidP="00F26D05">
      <w:pPr>
        <w:pStyle w:val="Compact"/>
        <w:numPr>
          <w:ilvl w:val="0"/>
          <w:numId w:val="2"/>
        </w:numPr>
      </w:pPr>
      <w:r>
        <w:rPr>
          <w:b/>
          <w:bCs/>
        </w:rPr>
        <w:t>Directional range:</w:t>
      </w:r>
      <w:r>
        <w:t xml:space="preserve"> 4.3 m of ground displacement at 1° heading error against the commanded azimuth (−55° measured vs −56° commanded) on a ~20-minute arc; yaw alignment at ignition within 1–3° on every measured hop. Figure 17 shows a measured trajectory.</w:t>
      </w:r>
    </w:p>
    <w:p w14:paraId="503CF41B" w14:textId="77777777" w:rsidR="00F26D05" w:rsidRDefault="00F26D05" w:rsidP="00F26D05">
      <w:pPr>
        <w:pStyle w:val="Compact"/>
        <w:numPr>
          <w:ilvl w:val="0"/>
          <w:numId w:val="2"/>
        </w:numPr>
      </w:pPr>
      <w:r>
        <w:rPr>
          <w:b/>
          <w:bCs/>
        </w:rPr>
        <w:t>Jump height and launch delivery:</w:t>
      </w:r>
      <w:r>
        <w:t xml:space="preserve"> direct odometry measurement of separation velocity (§3.1) across </w:t>
      </w:r>
      <m:oMath>
        <m:r>
          <w:rPr>
            <w:rFonts w:ascii="Cambria Math" w:hAnsi="Cambria Math"/>
          </w:rPr>
          <m:t>n</m:t>
        </m:r>
        <m:r>
          <m:rPr>
            <m:sty m:val="p"/>
          </m:rPr>
          <w:rPr>
            <w:rFonts w:ascii="Cambria Math" w:hAnsi="Cambria Math"/>
          </w:rPr>
          <m:t>=</m:t>
        </m:r>
        <m:r>
          <w:rPr>
            <w:rFonts w:ascii="Cambria Math" w:hAnsi="Cambria Math"/>
          </w:rPr>
          <m:t>7</m:t>
        </m:r>
      </m:oMath>
      <w:r>
        <w:t xml:space="preserve"> stabilized hops </w:t>
      </w:r>
      <w:proofErr w:type="gramStart"/>
      <w:r>
        <w:t>gives</w:t>
      </w:r>
      <w:proofErr w:type="gramEnd"/>
      <w:r>
        <w:t xml:space="preserve"> a delivered-to-requested velocity ratio of median 0.193, mean 0.41, bimodally distributed: 2/7 launches near-full delivery (mean ratio 0.95), 5/7 degraded by post-separation terrain contact (mean ratio 0.19). A representative clean flight (commanded 0.43 m hop, delivered ratio 0.94) reached apex within seconds of separation on the expected quasi-vertical arc; a representative degraded flight (commanded 9 m hop, delivered ratio 0.15) shows the terrain-drag signature directly in telemetry: vertical delta-v climbing smoothly for over a minute past the point the commanded leg motion had already stopped, before settling to a much-reduced, still constant-velocity, ballistic value. Both are consequences of the terrain-contact effect characterized in §3.1, not of an actuator torque deficit.</w:t>
      </w:r>
    </w:p>
    <w:p w14:paraId="4D6DA033" w14:textId="77777777" w:rsidR="00F26D05" w:rsidRDefault="00F26D05" w:rsidP="00F26D05">
      <w:pPr>
        <w:pStyle w:val="FirstParagraph"/>
      </w:pPr>
      <w:r>
        <w:t>The stabilization criterion for a hop to count toward this statistic is three consecutive 2 s velocity samples within 5% magnitude and 0.995 cosine similarity of each other; two further attempted hops never stabilized inside a 90 s window and are excluded rather than counted as zero. Commanded ramp durations spanned 2.8–11.9 s across the set, with no correlation to the delivered ratio: the separation mode, not the commanded rate, is what the spread tracks.</w:t>
      </w:r>
    </w:p>
    <w:p w14:paraId="2FCF358B" w14:textId="499C58F2" w:rsidR="00F26D05" w:rsidRPr="00F26D05" w:rsidRDefault="00F26D05" w:rsidP="00F26D05">
      <w:pPr>
        <w:pStyle w:val="BodyText"/>
      </w:pPr>
      <w:r>
        <w:rPr>
          <w:noProof/>
        </w:rPr>
        <w:lastRenderedPageBreak/>
        <w:drawing>
          <wp:inline distT="0" distB="0" distL="0" distR="0" wp14:anchorId="0E0D18E7" wp14:editId="259920D5">
            <wp:extent cx="3108960" cy="1404584"/>
            <wp:effectExtent l="0" t="0" r="0" b="0"/>
            <wp:docPr id="90" name="Picture" descr="Measured hop trajectory"/>
            <wp:cNvGraphicFramePr/>
            <a:graphic xmlns:a="http://schemas.openxmlformats.org/drawingml/2006/main">
              <a:graphicData uri="http://schemas.openxmlformats.org/drawingml/2006/picture">
                <pic:pic xmlns:pic="http://schemas.openxmlformats.org/drawingml/2006/picture">
                  <pic:nvPicPr>
                    <pic:cNvPr id="91" name="Picture" descr="fig_hop_trajectory.png"/>
                    <pic:cNvPicPr>
                      <a:picLocks noChangeAspect="1" noChangeArrowheads="1"/>
                    </pic:cNvPicPr>
                  </pic:nvPicPr>
                  <pic:blipFill>
                    <a:blip r:embed="rId22"/>
                    <a:stretch>
                      <a:fillRect/>
                    </a:stretch>
                  </pic:blipFill>
                  <pic:spPr bwMode="auto">
                    <a:xfrm>
                      <a:off x="0" y="0"/>
                      <a:ext cx="3108960" cy="1404584"/>
                    </a:xfrm>
                    <a:prstGeom prst="rect">
                      <a:avLst/>
                    </a:prstGeom>
                    <a:noFill/>
                    <a:ln w="9525">
                      <a:noFill/>
                      <a:headEnd/>
                      <a:tailEnd/>
                    </a:ln>
                  </pic:spPr>
                </pic:pic>
              </a:graphicData>
            </a:graphic>
          </wp:inline>
        </w:drawing>
      </w:r>
    </w:p>
    <w:p w14:paraId="23933F92" w14:textId="77777777" w:rsidR="00F26D05" w:rsidRDefault="00F26D05" w:rsidP="000356AF">
      <w:pPr>
        <w:pStyle w:val="BodyText"/>
      </w:pPr>
    </w:p>
    <w:p w14:paraId="428A1098" w14:textId="77777777" w:rsidR="00F26D05" w:rsidRDefault="00F26D05" w:rsidP="00F26D05">
      <w:pPr>
        <w:pStyle w:val="ImageCaption"/>
      </w:pPr>
      <w:r>
        <w:t>Measured hop trajectory</w:t>
      </w:r>
    </w:p>
    <w:p w14:paraId="42520710" w14:textId="77777777" w:rsidR="00F26D05" w:rsidRDefault="00F26D05" w:rsidP="00F26D05">
      <w:pPr>
        <w:pStyle w:val="BodyText"/>
      </w:pPr>
      <w:r>
        <w:rPr>
          <w:i/>
          <w:iCs/>
        </w:rPr>
        <w:t>Figure 17: Measured single-hop trajectory from odometry telemetry: (a) the ballistic altitude profile over a multi-minute flight and (b) the straight-line ground track.</w:t>
      </w:r>
    </w:p>
    <w:p w14:paraId="239E7E81" w14:textId="77777777" w:rsidR="00F26D05" w:rsidRDefault="00F26D05" w:rsidP="00F26D05">
      <w:pPr>
        <w:pStyle w:val="BodyText"/>
      </w:pPr>
      <w:r>
        <w:rPr>
          <w:b/>
          <w:bCs/>
        </w:rPr>
        <w:t>Flight stabilization:</w:t>
      </w:r>
      <w:r>
        <w:t xml:space="preserve"> in-flight body rates damped to 0.005–0.015 rad/s; launch transients of 0.24 rad/s removed within seconds; no persistent yaw spin. A commanded 107° yaw slew converged overdamped and held within 1° at zero rate; a 165° tumble was damped to 3.6° in ~20 s.</w:t>
      </w:r>
    </w:p>
    <w:p w14:paraId="132F2BE9" w14:textId="77777777" w:rsidR="00F26D05" w:rsidRDefault="00F26D05" w:rsidP="00F26D05">
      <w:pPr>
        <w:pStyle w:val="BodyText"/>
      </w:pPr>
      <w:r>
        <w:rPr>
          <w:b/>
          <w:bCs/>
        </w:rPr>
        <w:t>Self-righting (tilt-dependent, honestly characterized).</w:t>
      </w:r>
      <w:r>
        <w:t xml:space="preserve"> A dedicated re-verification exposed, and then drove the redesign of, the reaction-wheel righting maneuver (§3.3). The pre-redesign maneuver succeeded in only </w:t>
      </w:r>
      <w:r>
        <w:rPr>
          <w:b/>
          <w:bCs/>
        </w:rPr>
        <w:t>5 of 21 attempts (24%)</w:t>
      </w:r>
      <w:r>
        <w:t xml:space="preserve"> over a long run: inverted bodies rolled onto their side and </w:t>
      </w:r>
      <w:r>
        <w:rPr>
          <w:i/>
          <w:iCs/>
        </w:rPr>
        <w:t>stalled</w:t>
      </w:r>
      <w:r>
        <w:t xml:space="preserve"> there, and each failure triggered a spurious low-velocity liftoff that sent the robot on an </w:t>
      </w:r>
      <w:proofErr w:type="spellStart"/>
      <w:r>
        <w:t>uncommanded</w:t>
      </w:r>
      <w:proofErr w:type="spellEnd"/>
      <w:r>
        <w:t xml:space="preserve"> multi-minute-to-hour re-flight, the parasitic cascades that dominated earlier runs. The redesigned maneuver (direction-aware roll, proportional-taper speed, tuck-then-deploy legs) eliminates that stall. Its reliability was then measured directly by teleporting resting robots to controlled inversions and scoring recovery, and the result is genuinely tilt-dependent, so it is reported as such rather than as a single figure: the </w:t>
      </w:r>
      <w:r>
        <w:rPr>
          <w:b/>
          <w:bCs/>
        </w:rPr>
        <w:t>mild-to-moderate tilts characteristic of an actual milli-gravity landing recovered reliably</w:t>
      </w:r>
      <w:r>
        <w:t xml:space="preserve"> (every such case in the sample), while a body forced to a </w:t>
      </w:r>
      <w:r>
        <w:rPr>
          <w:b/>
          <w:bCs/>
        </w:rPr>
        <w:t>perfect full inversion</w:t>
      </w:r>
      <w:r>
        <w:t xml:space="preserve"> (balanced on its dome and often wedged against a terrain feature) recovered in only about </w:t>
      </w:r>
      <w:r>
        <w:rPr>
          <w:b/>
          <w:bCs/>
        </w:rPr>
        <w:t>one case in four</w:t>
      </w:r>
      <w:r>
        <w:t xml:space="preserve">, the residual failure being a physically-trapped configuration that internal reaction-wheel actuation cannot roll out of. A successful roll completes in a few seconds of active rolling; multi-attempt sequences take longer. This is a substantial, measured improvement over the 24% baseline, honestly bounded: the platform reliably rights the tilts it </w:t>
      </w:r>
      <w:proofErr w:type="gramStart"/>
      <w:r>
        <w:t>actually incurs</w:t>
      </w:r>
      <w:proofErr w:type="gramEnd"/>
      <w:r>
        <w:t xml:space="preserve">, and does not claim to recover every adversarial inversion.</w:t>
      </w:r>
    </w:p>
    <w:p>
      <w:pPr>
        <w:pStyle w:val="BodyText"/>
      </w:pPr>
      <w:r>
        <w:rPr>
          <w:b/>
          <w:bCs/>
        </w:rPr>
        <w:t>Landing:</w:t>
      </w:r>
      <w:r>
        <w:t xml:space="preserve"> decaying-bounce settle and confirmed LANDED in ~14 min after a full-stroke hop; no false confirmations in flight and no post-landing self-ejection across the final verification runs.</w:t>
      </w:r>
    </w:p>
    <w:p w14:paraId="45AB7F98" w14:textId="2F70BDD4" w:rsidR="00F26D05" w:rsidRDefault="00F26D05" w:rsidP="00F26D05">
      <w:pPr>
        <w:pStyle w:val="BodyText"/>
      </w:pPr>
      <w:r>
        <w:rPr>
          <w:b/>
          <w:bCs/>
        </w:rPr>
        <w:t>Swarm autonomy (3 agents):</w:t>
      </w:r>
      <w:r>
        <w:t xml:space="preserve"> differentiated role allocation on first boot (RELAY + 2× SCOUT), competitive auctions on detected anomalies, dispatch, range-matched directional hops, and cooldown-paced corrective re-hops: the full loop operating without operator intervention.</w:t>
      </w:r>
    </w:p>
    <w:p>
      <w:pPr>
        <w:pStyle w:val="BodyText"/>
      </w:pPr>
      <w:r>
        <w:rPr>
          <w:b/>
          <w:bCs/>
        </w:rPr>
        <w:t>Sampling cycle:</w:t>
      </w:r>
      <w:r>
        <w:t xml:space="preserve"> on a SAMPLER reaching its anomaly (arrival check against live odometry, 0.9 m from target on the verified run), </w:t>
      </w:r>
      <w:r>
        <w:t>the swarm layer autonomously deployed the core drill, completed the extraction dwell, stowed the core in carousel tube 1/3, and immediately re-tasked the agent to its next queued anomaly: the complete arrive → drill → cache → chain sequence executed by the autonomy stack with no operator input. Figures 18 and 19 document the sequence from live telemetry.</w:t>
      </w:r>
    </w:p>
    <w:p w14:paraId="2685A8EF" w14:textId="5E11D50B" w:rsidR="000356AF" w:rsidRDefault="000356AF" w:rsidP="000356AF">
      <w:pPr>
        <w:pStyle w:val="BodyText"/>
      </w:pPr>
    </w:p>
    <w:p w14:paraId="6AA6191F" w14:textId="7AFF6C0A" w:rsidR="00F26D05" w:rsidRDefault="00F26D05" w:rsidP="00F26D05">
      <w:pPr>
        <w:pStyle w:val="BodyText"/>
        <w:rPr>
          <w:i/>
          <w:iCs/>
          <w:sz w:val="16"/>
          <w:szCs w:val="16"/>
        </w:rPr>
      </w:pPr>
      <w:r>
        <w:rPr>
          <w:noProof/>
        </w:rPr>
        <w:drawing>
          <wp:inline distT="0" distB="0" distL="0" distR="0" wp14:anchorId="45B89A79" wp14:editId="560AE0D5">
            <wp:extent cx="3017520" cy="1779079"/>
            <wp:effectExtent l="0" t="0" r="0" b="0"/>
            <wp:docPr id="93" name="Picture" descr="Sampler drill deployed, mission dashboard"/>
            <wp:cNvGraphicFramePr/>
            <a:graphic xmlns:a="http://schemas.openxmlformats.org/drawingml/2006/main">
              <a:graphicData uri="http://schemas.openxmlformats.org/drawingml/2006/picture">
                <pic:pic xmlns:pic="http://schemas.openxmlformats.org/drawingml/2006/picture">
                  <pic:nvPicPr>
                    <pic:cNvPr id="94" name="Picture" descr="fig_sampling_dashboard.png"/>
                    <pic:cNvPicPr>
                      <a:picLocks noChangeAspect="1" noChangeArrowheads="1"/>
                    </pic:cNvPicPr>
                  </pic:nvPicPr>
                  <pic:blipFill>
                    <a:blip r:embed="rId23"/>
                    <a:stretch>
                      <a:fillRect/>
                    </a:stretch>
                  </pic:blipFill>
                  <pic:spPr bwMode="auto">
                    <a:xfrm>
                      <a:off x="0" y="0"/>
                      <a:ext cx="3017520" cy="1779079"/>
                    </a:xfrm>
                    <a:prstGeom prst="rect">
                      <a:avLst/>
                    </a:prstGeom>
                    <a:noFill/>
                    <a:ln w="9525">
                      <a:noFill/>
                      <a:headEnd/>
                      <a:tailEnd/>
                    </a:ln>
                  </pic:spPr>
                </pic:pic>
              </a:graphicData>
            </a:graphic>
          </wp:inline>
        </w:drawing>
      </w:r>
    </w:p>
    <w:p w14:paraId="6AA6191F" w14:textId="7AFF6C0A" w:rsidR="00F26D05" w:rsidRDefault="00F26D05" w:rsidP="00F26D05">
      <w:pPr>
        <w:pStyle w:val="ImageCaption"/>
      </w:pPr>
      <w:r>
        <w:rPr>
          <w:i/>
          <w:iCs/>
          <w:sz w:val="16"/>
          <w:szCs w:val="16"/>
        </w:rPr>
        <w:t xml:space="preserve">Figure 18: Live mission dashboard </w:t>
      </w:r>
      <w:proofErr w:type="gramStart"/>
      <w:r>
        <w:rPr>
          <w:i/>
          <w:iCs/>
          <w:sz w:val="16"/>
          <w:szCs w:val="16"/>
        </w:rPr>
        <w:t>at the moment</w:t>
      </w:r>
      <w:proofErr w:type="gramEnd"/>
      <w:r>
        <w:rPr>
          <w:i/>
          <w:iCs/>
          <w:sz w:val="16"/>
          <w:szCs w:val="16"/>
        </w:rPr>
        <w:t xml:space="preserve"> of sampling: scout_3, in the SAMPLER role, reports “Deploying core sampler drill…” with the drill state EXTENDED (−0.10 m). At the same moment (not pictured), scout_2 is </w:t>
      </w:r>
      <w:proofErr w:type="spellStart"/>
      <w:r>
        <w:rPr>
          <w:i/>
          <w:iCs/>
          <w:sz w:val="16"/>
          <w:szCs w:val="16"/>
        </w:rPr>
        <w:t>en</w:t>
      </w:r>
      <w:proofErr w:type="spellEnd"/>
      <w:r>
        <w:rPr>
          <w:i/>
          <w:iCs/>
          <w:sz w:val="16"/>
          <w:szCs w:val="16"/>
        </w:rPr>
        <w:t xml:space="preserve"> route to a second anomaly and scout_1 holds the relay role.</w:t>
      </w:r>
    </w:p>
    <w:p w14:paraId="7EACB104" w14:textId="77777777" w:rsidR="00F26D05" w:rsidRDefault="00F26D05" w:rsidP="00F26D05">
      <w:pPr>
        <w:pStyle w:val="BodyText"/>
        <w:rPr>
          <w:i/>
          <w:iCs/>
          <w:sz w:val="16"/>
          <w:szCs w:val="16"/>
        </w:rPr>
      </w:pPr>
    </w:p>
    <w:p w14:paraId="4F0EAA96" w14:textId="77777777" w:rsidR="00F26D05" w:rsidRDefault="00F26D05" w:rsidP="00F26D05">
      <w:pPr>
        <w:pStyle w:val="Heading3"/>
      </w:pPr>
      <w:bookmarkStart w:id="11" w:name="X440704a70d96622992d6d6db8db7f43a2750f4f"/>
      <w:r>
        <w:t>7.1 Validation Against Prior Flight Data and Comparable Hardware</w:t>
      </w:r>
    </w:p>
    <w:p w14:paraId="00B31FA0" w14:textId="77777777" w:rsidR="00F26D05" w:rsidRDefault="00F26D05" w:rsidP="00F26D05">
      <w:pPr>
        <w:pStyle w:val="FirstParagraph"/>
      </w:pPr>
      <w:r>
        <w:t>Internal telemetry consistency (</w:t>
      </w:r>
      <m:oMath>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2g</m:t>
        </m:r>
      </m:oMath>
      <w:r>
        <w:t xml:space="preserve"> apex-energy matching, restitution measurements, etc.) establishes that the simulation is self-consistent, but not that its operating regime is physically realistic. Three external checks:</w:t>
      </w:r>
    </w:p>
    <w:p w14:paraId="72D0FC83" w14:textId="77777777" w:rsidR="00F26D05" w:rsidRDefault="00F26D05" w:rsidP="00F26D05">
      <w:pPr>
        <w:pStyle w:val="BodyText"/>
      </w:pPr>
      <w:r>
        <w:rPr>
          <w:b/>
          <w:bCs/>
        </w:rPr>
        <w:t>Same body, real flight data.</w:t>
      </w:r>
      <w:r>
        <w:t xml:space="preserve"> MINERVA-II-1, deployed by Hayabusa2 onto this same asteroid at this same surface gravity (</w:t>
      </w:r>
      <m:oMath>
        <m:r>
          <w:rPr>
            <w:rFonts w:ascii="Cambria Math" w:hAnsi="Cambria Math"/>
          </w:rPr>
          <m:t>1.14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m/s², [1]), executed real hops on Ryugu [2]. Widely-reported mission figures place individual hop flight times on the order of minutes and horizontal displacements on the order of tens of </w:t>
      </w:r>
      <w:proofErr w:type="spellStart"/>
      <w:r>
        <w:t>metres</w:t>
      </w:r>
      <w:proofErr w:type="spellEnd"/>
      <w:r>
        <w:t xml:space="preserve">, a citation caveat is warranted here: [2] is JAXA’s own mission media record, not a peer-reviewed flight-dynamics paper with tabulated per-hop data, so these figures are cited as broadly-reported mission characteristics rather than precise, individually-verifiable measurements. Even at that lower bar of precision, this platform’s own measured flights span the same order of magnitude (minutes-long ballistic arcs for </w:t>
      </w:r>
      <w:proofErr w:type="spellStart"/>
      <w:r>
        <w:t>metre</w:t>
      </w:r>
      <w:proofErr w:type="spellEnd"/>
      <w:r>
        <w:t>-to-several-</w:t>
      </w:r>
      <w:proofErr w:type="spellStart"/>
      <w:r>
        <w:t>metre</w:t>
      </w:r>
      <w:proofErr w:type="spellEnd"/>
      <w:r>
        <w:t xml:space="preserve"> displacements (§7, Figure 17)) under the same gravity, on the same body, which is a materially stronger check than a scaled analogy from a different gravity regime would be. The comparison also frames the platform’s principal advance over MINERVA-II precisely: MINERVA-II’s eccentric-mass hopping mechanism [8] has no active in-flight steering and no reaction-wheel stabilization, where this work adds both, directional targeting (§3.1) and closed-loop attitude correction (§3.2) on top of the same class of milli-gravity ballistic hopping MINERVA-II already flew successfully.</w:t>
      </w:r>
    </w:p>
    <w:p w14:paraId="5674210E" w14:textId="77777777" w:rsidR="00F26D05" w:rsidRDefault="00F26D05" w:rsidP="00F26D05">
      <w:pPr>
        <w:pStyle w:val="BodyText"/>
      </w:pPr>
      <w:r>
        <w:rPr>
          <w:b/>
          <w:bCs/>
        </w:rPr>
        <w:t>Escape-velocity margin, empirically corroborated.</w:t>
      </w:r>
      <w:r>
        <w:t xml:space="preserve"> §3.1.1 calculates </w:t>
      </w:r>
      <m:oMath>
        <m:sSub>
          <m:sSubPr>
            <m:ctrlPr>
              <w:rPr>
                <w:rFonts w:ascii="Cambria Math" w:hAnsi="Cambria Math"/>
              </w:rPr>
            </m:ctrlPr>
          </m:sSubPr>
          <m:e>
            <m:r>
              <w:rPr>
                <w:rFonts w:ascii="Cambria Math" w:hAnsi="Cambria Math"/>
              </w:rPr>
              <m:t>v</m:t>
            </m:r>
          </m:e>
          <m:sub>
            <m:r>
              <w:rPr>
                <w:rFonts w:ascii="Cambria Math" w:hAnsi="Cambria Math"/>
              </w:rPr>
              <m:t>esc</m:t>
            </m:r>
          </m:sub>
        </m:sSub>
        <m:r>
          <m:rPr>
            <m:sty m:val="p"/>
          </m:rPr>
          <w:rPr>
            <w:rFonts w:ascii="Cambria Math" w:hAnsi="Cambria Math"/>
          </w:rPr>
          <m:t>≈</m:t>
        </m:r>
        <m:r>
          <w:rPr>
            <w:rFonts w:ascii="Cambria Math" w:hAnsi="Cambria Math"/>
          </w:rPr>
          <m:t>0.320</m:t>
        </m:r>
      </m:oMath>
      <w:r>
        <w:t xml:space="preserve"> m/s for Ryugu and keeps operational hop velocities well below it (a 9 m leg’s </w:t>
      </w:r>
      <m:oMath>
        <m:sSub>
          <m:sSubPr>
            <m:ctrlPr>
              <w:rPr>
                <w:rFonts w:ascii="Cambria Math" w:hAnsi="Cambria Math"/>
              </w:rPr>
            </m:ctrlPr>
          </m:sSubPr>
          <m:e>
            <m:r>
              <w:rPr>
                <w:rFonts w:ascii="Cambria Math" w:hAnsi="Cambria Math"/>
              </w:rPr>
              <m:t>v</m:t>
            </m:r>
          </m:e>
          <m:sub>
            <m:r>
              <w:rPr>
                <w:rFonts w:ascii="Cambria Math" w:hAnsi="Cambria Math"/>
              </w:rPr>
              <m:t>req</m:t>
            </m:r>
          </m:sub>
        </m:sSub>
        <m:r>
          <m:rPr>
            <m:sty m:val="p"/>
          </m:rPr>
          <w:rPr>
            <w:rFonts w:ascii="Cambria Math" w:hAnsi="Cambria Math"/>
          </w:rPr>
          <m:t>=</m:t>
        </m:r>
        <m:r>
          <w:rPr>
            <w:rFonts w:ascii="Cambria Math" w:hAnsi="Cambria Math"/>
          </w:rPr>
          <w:lastRenderedPageBreak/>
          <m:t>0.043</m:t>
        </m:r>
      </m:oMath>
      <w:r>
        <w:t xml:space="preserve"> m/s is 7.5× below </w:t>
      </w:r>
      <m:oMath>
        <m:sSub>
          <m:sSubPr>
            <m:ctrlPr>
              <w:rPr>
                <w:rFonts w:ascii="Cambria Math" w:hAnsi="Cambria Math"/>
              </w:rPr>
            </m:ctrlPr>
          </m:sSubPr>
          <m:e>
            <m:r>
              <w:rPr>
                <w:rFonts w:ascii="Cambria Math" w:hAnsi="Cambria Math"/>
              </w:rPr>
              <m:t>v</m:t>
            </m:r>
          </m:e>
          <m:sub>
            <m:r>
              <w:rPr>
                <w:rFonts w:ascii="Cambria Math" w:hAnsi="Cambria Math"/>
              </w:rPr>
              <m:t>esc</m:t>
            </m:r>
          </m:sub>
        </m:sSub>
      </m:oMath>
      <w:r>
        <w:t xml:space="preserve">; even a hypothetical single 127 m corner-to-corner hop stays 2.0× below). MINERVA-II’s many repeated hops on this same body, none of which escaped, are direct empirical proof that hop velocities safely bounded below </w:t>
      </w:r>
      <m:oMath>
        <m:sSub>
          <m:sSubPr>
            <m:ctrlPr>
              <w:rPr>
                <w:rFonts w:ascii="Cambria Math" w:hAnsi="Cambria Math"/>
              </w:rPr>
            </m:ctrlPr>
          </m:sSubPr>
          <m:e>
            <m:r>
              <w:rPr>
                <w:rFonts w:ascii="Cambria Math" w:hAnsi="Cambria Math"/>
              </w:rPr>
              <m:t>v</m:t>
            </m:r>
          </m:e>
          <m:sub>
            <m:r>
              <w:rPr>
                <w:rFonts w:ascii="Cambria Math" w:hAnsi="Cambria Math"/>
              </w:rPr>
              <m:t>esc</m:t>
            </m:r>
          </m:sub>
        </m:sSub>
      </m:oMath>
      <w:r>
        <w:t xml:space="preserve"> are achievable in practice on Ryugu specifically, not merely on paper.</w:t>
      </w:r>
    </w:p>
    <w:p w14:paraId="4024F804" w14:textId="77777777" w:rsidR="00F26D05" w:rsidRDefault="00F26D05" w:rsidP="00F26D05">
      <w:pPr>
        <w:pStyle w:val="BodyText"/>
      </w:pPr>
      <w:r>
        <w:rPr>
          <w:b/>
          <w:bCs/>
        </w:rPr>
        <w:t xml:space="preserve">Cross-gravity scaling </w:t>
      </w:r>
      <w:proofErr w:type="gramStart"/>
      <w:r>
        <w:rPr>
          <w:b/>
          <w:bCs/>
        </w:rPr>
        <w:t>check</w:t>
      </w:r>
      <w:proofErr w:type="gramEnd"/>
      <w:r>
        <w:rPr>
          <w:b/>
          <w:bCs/>
        </w:rPr>
        <w:t xml:space="preserve"> against a reaction-wheel-free hopper.</w:t>
      </w:r>
      <w:r>
        <w:t xml:space="preserve"> ETH Zurich’s </w:t>
      </w:r>
      <w:proofErr w:type="spellStart"/>
      <w:r>
        <w:t>SpaceHopper</w:t>
      </w:r>
      <w:proofErr w:type="spellEnd"/>
      <w:r>
        <w:t xml:space="preserve"> [5] reports jumps up to 6 m in simulated Ceres gravity (</w:t>
      </w:r>
      <m:oMath>
        <m:sSub>
          <m:sSubPr>
            <m:ctrlPr>
              <w:rPr>
                <w:rFonts w:ascii="Cambria Math" w:hAnsi="Cambria Math"/>
              </w:rPr>
            </m:ctrlPr>
          </m:sSubPr>
          <m:e>
            <m:r>
              <w:rPr>
                <w:rFonts w:ascii="Cambria Math" w:hAnsi="Cambria Math"/>
              </w:rPr>
              <m:t>g</m:t>
            </m:r>
          </m:e>
          <m:sub>
            <m:r>
              <w:rPr>
                <w:rFonts w:ascii="Cambria Math" w:hAnsi="Cambria Math"/>
              </w:rPr>
              <m:t>Ceres</m:t>
            </m:r>
          </m:sub>
        </m:sSub>
        <m:r>
          <m:rPr>
            <m:sty m:val="p"/>
          </m:rPr>
          <w:rPr>
            <w:rFonts w:ascii="Cambria Math" w:hAnsi="Cambria Math"/>
          </w:rPr>
          <m:t>≈</m:t>
        </m:r>
        <m:r>
          <w:rPr>
            <w:rFonts w:ascii="Cambria Math" w:hAnsi="Cambria Math"/>
          </w:rPr>
          <m:t>0.284</m:t>
        </m:r>
      </m:oMath>
      <w:r>
        <w:t xml:space="preserve"> m/s², roughly 2500</w:t>
      </w:r>
      <m:oMath>
        <m:r>
          <m:rPr>
            <m:sty m:val="p"/>
          </m:rPr>
          <w:rPr>
            <w:rFonts w:ascii="Cambria Math" w:hAnsi="Cambria Math"/>
          </w:rPr>
          <m:t>×</m:t>
        </m:r>
      </m:oMath>
      <w:r>
        <w:t xml:space="preserve"> Ryugu’s). Ballistic range scales as </w:t>
      </w:r>
      <m:oMath>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g</m:t>
        </m:r>
      </m:oMath>
      <w:r>
        <w:t xml:space="preserve"> for a fixed launch velocity and angle, so the same delta-v budget at Ryugu’s much weaker gravity would be expected to produce a </w:t>
      </w:r>
      <w:r>
        <w:rPr>
          <w:i/>
          <w:iCs/>
        </w:rPr>
        <w:t>much</w:t>
      </w:r>
      <w:r>
        <w:t xml:space="preserve"> longer range than at Ceres, this platform’s measured multi-</w:t>
      </w:r>
      <w:proofErr w:type="spellStart"/>
      <w:r>
        <w:t>metre</w:t>
      </w:r>
      <w:proofErr w:type="spellEnd"/>
      <w:r>
        <w:t xml:space="preserve"> ranges at a far smaller absolute delta-v budget (~0.04–0.07 m/s vs. whatever </w:t>
      </w:r>
      <w:proofErr w:type="spellStart"/>
      <w:r>
        <w:t>SpaceHopper’s</w:t>
      </w:r>
      <w:proofErr w:type="spellEnd"/>
      <w:r>
        <w:t xml:space="preserve"> unreported launch velocity is) are consistent with, not contradicted by, that scaling direction. This check is necessarily qualitative rather than a precise numeric match, since </w:t>
      </w:r>
      <w:proofErr w:type="spellStart"/>
      <w:r>
        <w:t>SpaceHopper’s</w:t>
      </w:r>
      <w:proofErr w:type="spellEnd"/>
      <w:r>
        <w:t xml:space="preserve"> exact launch velocity and elevation angle were not available from the retrieved source, stated as a bound on the check’s strength rather than overclaiming a match.</w:t>
      </w:r>
    </w:p>
    <w:p w14:paraId="654B9ACD" w14:textId="77777777" w:rsidR="00F26D05" w:rsidRDefault="00F26D05" w:rsidP="00F26D05">
      <w:pPr>
        <w:pStyle w:val="BodyText"/>
      </w:pPr>
      <w:r>
        <w:rPr>
          <w:b/>
          <w:bCs/>
        </w:rPr>
        <w:t>Reaction-wheel torque capacity, checked against terrestrial legged-robot precedent.</w:t>
      </w:r>
      <w:r>
        <w:t xml:space="preserve"> No asteroid-specific source reports an in-flight reaction-wheel torque capacity directly comparable to §3.2’s numbers, the closest asteroid-context match, a </w:t>
      </w:r>
      <w:proofErr w:type="spellStart"/>
      <w:r>
        <w:t>Cubli</w:t>
      </w:r>
      <w:proofErr w:type="spellEnd"/>
      <w:r>
        <w:t xml:space="preserve">-type reaction-wheel rover [27], addresses static balance control rather than in-flight correction. A different, genuinely useful comparison class exists, however: terrestrial legged robots that use reaction wheels for aerial-phase attitude correction during jumps and dynamic gaits, the same actuation principle applied to the same class of problem, just at Earth gravity. A CMU quadruped fitted with a hardware reaction-wheel MPC stabilization system uses per-axis wheels rated to 5 </w:t>
      </w:r>
      <w:proofErr w:type="spellStart"/>
      <w:r>
        <w:t>N·m</w:t>
      </w:r>
      <w:proofErr w:type="spellEnd"/>
      <w:r>
        <w:t xml:space="preserve"> and up to 1900–3800 RPM [28]; an ETH-lineage master’s thesis on reaction wheels for aerial legged-robot maneuvers used a 0.3 </w:t>
      </w:r>
      <w:proofErr w:type="spellStart"/>
      <w:r>
        <w:t>N·m</w:t>
      </w:r>
      <w:proofErr w:type="spellEnd"/>
      <w:r>
        <w:t xml:space="preserve">, 5000 RPM motor [29]; earlier NTUA work applied a reaction wheel for pitch stabilization during quadruped pronking [30] and bounding speed control [31]. Against this class, this platform’s 0.015 </w:t>
      </w:r>
      <w:proofErr w:type="spellStart"/>
      <w:r>
        <w:t>N·m</w:t>
      </w:r>
      <w:proofErr w:type="spellEnd"/>
      <w:r>
        <w:t xml:space="preserve"> wheel torque capacity is 20–330</w:t>
      </w:r>
      <m:oMath>
        <m:r>
          <m:rPr>
            <m:sty m:val="p"/>
          </m:rPr>
          <w:rPr>
            <w:rFonts w:ascii="Cambria Math" w:hAnsi="Cambria Math"/>
          </w:rPr>
          <m:t>×</m:t>
        </m:r>
      </m:oMath>
      <w:r>
        <w:t xml:space="preserve"> smaller than these terrestrial systems’, consistent with, not contradicted by, the fact that this platform is both far lighter (2.5 kg vs. quadruped-class mass) and correcting against a gravity roughly four orders of magnitude weaker, so the torque needed to dominate gravitational and inertial disturbances is expected to scale down sharply. This is a real external check, not merely an internal one, though it remains a cross-domain comparison (terrestrial vs. milli-gravity) rather than a same-environment validation, unlike the MINERVA-II check above, no source here operates at Ryugu-scale gravity, so the comparison validates that the </w:t>
      </w:r>
      <w:r>
        <w:rPr>
          <w:i/>
          <w:iCs/>
        </w:rPr>
        <w:t>actuation principle and its rough scaling</w:t>
      </w:r>
      <w:r>
        <w:t xml:space="preserve"> are sound, not that the specific gains (</w:t>
      </w:r>
      <m:oMath>
        <m:sSub>
          <m:sSubPr>
            <m:ctrlPr>
              <w:rPr>
                <w:rFonts w:ascii="Cambria Math" w:hAnsi="Cambria Math"/>
              </w:rPr>
            </m:ctrlPr>
          </m:sSubPr>
          <m:e>
            <m:r>
              <w:rPr>
                <w:rFonts w:ascii="Cambria Math" w:hAnsi="Cambria Math"/>
              </w:rPr>
              <m:t>K</m:t>
            </m:r>
          </m:e>
          <m:sub>
            <m:r>
              <w:rPr>
                <w:rFonts w:ascii="Cambria Math" w:hAnsi="Cambria Math"/>
              </w:rPr>
              <m:t>ang</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rate</m:t>
            </m:r>
          </m:sub>
        </m:sSub>
      </m:oMath>
      <w:r>
        <w:t>) are independently corroborated.</w:t>
      </w:r>
    </w:p>
    <w:p w14:paraId="207E9326" w14:textId="77777777" w:rsidR="00F26D05" w:rsidRDefault="00F26D05" w:rsidP="00F26D05">
      <w:pPr>
        <w:pStyle w:val="BodyText"/>
      </w:pPr>
      <w:r>
        <w:rPr>
          <w:b/>
          <w:bCs/>
        </w:rPr>
        <w:t>Launch delivery efficiency, checked against a matching-scale, matching-gravity-regime flywheel hopper.</w:t>
      </w:r>
      <w:r>
        <w:t xml:space="preserve"> A closer comparison than any above exists for the §3.1 finding that </w:t>
      </w:r>
      <w:r>
        <w:t>commanded launch velocity is delivered with a median efficiency of ≈19% (bimodal: ≈95% on a clean separation, ≈19% when post-separation terrain contact degrades it): Hockman, Frick, Nesnas, and Pavone’s internally-actuated hopper prototype [32] is close to this platform’s own scale in every dimension that matters (2.3 kg mass against this platform’s 2.5 kg, 0.013 kg·m² body inertia against this platform’s 0.016–0.019 kg</w:t>
      </w:r>
      <m:oMath>
        <m:r>
          <m:rPr>
            <m:sty m:val="p"/>
          </m:rPr>
          <w:rPr>
            <w:rFonts w:ascii="Cambria Math" w:hAnsi="Cambria Math"/>
          </w:rPr>
          <m:t>⋅</m:t>
        </m:r>
      </m:oMath>
      <w:r>
        <w:t>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range, and flywheels sized at roughly 1/10th total mass, operated at an emulated 0.001 g) genuinely comparable to Ryugu’s regime, not a different-planet analogy. Critically, they report a real </w:t>
      </w:r>
      <w:proofErr w:type="gramStart"/>
      <w:r>
        <w:t>commanded</w:t>
      </w:r>
      <w:proofErr w:type="gramEnd"/>
      <w:r>
        <w:t>-vs-achieved hop-distance measurement: a 1 m commanded hop (flywheel driven to a calculated 550 RPM) produced a measured mean distance of 0.94 m across 30 trials (</w:t>
      </w:r>
      <m:oMath>
        <m:r>
          <w:rPr>
            <w:rFonts w:ascii="Cambria Math" w:hAnsi="Cambria Math"/>
          </w:rPr>
          <m:t>σ</m:t>
        </m:r>
        <m:r>
          <m:rPr>
            <m:sty m:val="p"/>
          </m:rPr>
          <w:rPr>
            <w:rFonts w:ascii="Cambria Math" w:hAnsi="Cambria Math"/>
          </w:rPr>
          <m:t>=</m:t>
        </m:r>
        <m:r>
          <w:rPr>
            <w:rFonts w:ascii="Cambria Math" w:hAnsi="Cambria Math"/>
          </w:rPr>
          <m:t>0.07</m:t>
        </m:r>
      </m:oMath>
      <w:r>
        <w:t xml:space="preserve"> m), a ≈</w:t>
      </w:r>
      <m:oMath>
        <m:r>
          <w:rPr>
            <w:rFonts w:ascii="Cambria Math" w:hAnsi="Cambria Math"/>
          </w:rPr>
          <m:t>94</m:t>
        </m:r>
      </m:oMath>
      <w:r>
        <w:t>% delivery efficiency, close to this platform’s own clean-separation mode (≈95%) but far above its degraded-mode mean. This comparison is informative rather than flattering: it indicates the clean-launch actuation itself is not the deficiency (when separation goes cleanly, this platform matches Hockman et al.’s delivery efficiency almost exactly) but that the terrain-contact degradation characterized in §3.1 is a real, distinct, and as yet structurally unresolved failure mode specific to how this platform’s launch state machine currently determines that separation has occurred.</w:t>
      </w:r>
    </w:p>
    <w:p w14:paraId="32DFE921" w14:textId="77777777" w:rsidR="00F26D05" w:rsidRDefault="00F26D05" w:rsidP="00F26D05">
      <w:pPr>
        <w:pStyle w:val="BodyText"/>
      </w:pPr>
      <w:r>
        <w:rPr>
          <w:b/>
          <w:bCs/>
        </w:rPr>
        <w:t>Contact restitution, checked against real asteroid-lander hardware.</w:t>
      </w:r>
      <w:r>
        <w:t xml:space="preserve"> §3.4.1’s deployed damping coefficient produces restitution </w:t>
      </w:r>
      <m:oMath>
        <m:r>
          <w:rPr>
            <w:rFonts w:ascii="Cambria Math" w:hAnsi="Cambria Math"/>
          </w:rPr>
          <m:t>e</m:t>
        </m:r>
        <m:r>
          <m:rPr>
            <m:sty m:val="p"/>
          </m:rPr>
          <w:rPr>
            <w:rFonts w:ascii="Cambria Math" w:hAnsi="Cambria Math"/>
          </w:rPr>
          <m:t>≈</m:t>
        </m:r>
        <m:r>
          <w:rPr>
            <w:rFonts w:ascii="Cambria Math" w:hAnsi="Cambria Math"/>
          </w:rPr>
          <m:t>0.2</m:t>
        </m:r>
      </m:oMath>
      <w:r>
        <w:t xml:space="preserve">. Biele et al. [33] performed physical pendulum-drop restitution testing on actual MASCOT flight hardware (the same lander design already cited for its landing-detection logic [9]) against a hard, ideally elastic surface, measuring a median structural coefficient of restitution of ≈0.4 and a maximum of ≈0.6 across trials. This platform’s simulated </w:t>
      </w:r>
      <m:oMath>
        <m:r>
          <w:rPr>
            <w:rFonts w:ascii="Cambria Math" w:hAnsi="Cambria Math"/>
          </w:rPr>
          <m:t>e</m:t>
        </m:r>
        <m:r>
          <m:rPr>
            <m:sty m:val="p"/>
          </m:rPr>
          <w:rPr>
            <w:rFonts w:ascii="Cambria Math" w:hAnsi="Cambria Math"/>
          </w:rPr>
          <m:t>≈</m:t>
        </m:r>
        <m:r>
          <w:rPr>
            <w:rFonts w:ascii="Cambria Math" w:hAnsi="Cambria Math"/>
          </w:rPr>
          <m:t>0.2</m:t>
        </m:r>
      </m:oMath>
      <w:r>
        <w:t xml:space="preserve"> sits below that measured range, meaning the deployed passive damping is, if anything, more conservative (more energy-absorbing) than measured real lander hardware bouncing on a hard surface, consistent with a deliberately cautious design choice (§3.4.1 explicitly prioritizes decaying bounces over separation-velocity margin) rather than an artifact of unrealistic simulated contact physics.</w:t>
      </w:r>
    </w:p>
    <w:p w14:paraId="52FF6609" w14:textId="77777777" w:rsidR="00F26D05" w:rsidRDefault="00F26D05" w:rsidP="00F26D05">
      <w:pPr>
        <w:pStyle w:val="BodyText"/>
      </w:pPr>
      <w:r>
        <w:rPr>
          <w:b/>
          <w:bCs/>
        </w:rPr>
        <w:t>Self-righting, checked against a dedicated reaction-wheel unicycle.</w:t>
      </w:r>
      <w:r>
        <w:t xml:space="preserve"> §3.3/§7 report a righting maneuver whose successful rolls complete in a few </w:t>
      </w:r>
      <w:proofErr w:type="gramStart"/>
      <w:r>
        <w:t>seconds</w:t>
      </w:r>
      <w:proofErr w:type="gramEnd"/>
      <w:r>
        <w:t xml:space="preserve"> and which reliably recovers moderate landing tilts, with perfect full inversions the residual hard case. Geist et al.’s </w:t>
      </w:r>
      <w:proofErr w:type="spellStart"/>
      <w:r>
        <w:t>Wheelbot</w:t>
      </w:r>
      <w:proofErr w:type="spellEnd"/>
      <w:r>
        <w:t xml:space="preserve"> [34], a 1.4 kg reaction-wheel-actuated unicycle purpose-built for rapid self-erection, recovers from a topple in under 0.5 s at a 100 Hz control rate, both faster and more reliable than this platform’s maneuver. The comparison needs an explicit caveat rather than a bare ratio: </w:t>
      </w:r>
      <w:proofErr w:type="spellStart"/>
      <w:r>
        <w:t>Wheelbot</w:t>
      </w:r>
      <w:proofErr w:type="spellEnd"/>
      <w:r>
        <w:t xml:space="preserve"> self-erects from a </w:t>
      </w:r>
      <w:r>
        <w:rPr>
          <w:i/>
          <w:iCs/>
        </w:rPr>
        <w:t>partial</w:t>
      </w:r>
      <w:r>
        <w:t xml:space="preserve"> topple using a single-axis bang-brake maneuver optimized specifically for erection speed on a two-wheel platform standing on the ground, whereas this platform must roll a </w:t>
      </w:r>
      <w:proofErr w:type="spellStart"/>
      <w:r>
        <w:t>tripedal</w:t>
      </w:r>
      <w:proofErr w:type="spellEnd"/>
      <w:r>
        <w:t xml:space="preserve"> chassis from arbitrary 3-axis tilt (up to full inversion) while it rests against irregular regolith, with no gravity to assist the fall into upright. The gap is informative, not damning: it confirms that reaction-wheel self-erection is a sound, flight-demonstrated principle, and that this platform’s residual failures (perfect inversions wedged against terrain, §7) reflect the harder geometry and the absence of a settling gravity torque rather than a flaw in the actuation choice, while also marking real, unexploited </w:t>
      </w:r>
      <w:r>
        <w:lastRenderedPageBreak/>
        <w:t>headroom (the ≈</w:t>
      </w:r>
      <m:oMath>
        <m:r>
          <w:rPr>
            <w:rFonts w:ascii="Cambria Math" w:hAnsi="Cambria Math"/>
          </w:rPr>
          <m:t>500</m:t>
        </m:r>
      </m:oMath>
      <w:r>
        <w:t>× torque margin of §3.3 was never pushed toward a time-optimal maneuver).</w:t>
      </w:r>
    </w:p>
    <w:p w14:paraId="2AFA5950" w14:textId="77777777" w:rsidR="00F26D05" w:rsidRDefault="00F26D05" w:rsidP="00F26D05">
      <w:pPr>
        <w:pStyle w:val="Heading2"/>
      </w:pPr>
      <w:bookmarkStart w:id="12" w:name="X201fb74f60488a7e0ab8f9a959f4e946b7a95cb"/>
      <w:bookmarkEnd w:id="11"/>
      <w:r>
        <w:t>8. Discussion: Four Laws of Milli-Gravity Ground Operations</w:t>
      </w:r>
    </w:p>
    <w:p w14:paraId="61411712" w14:textId="77777777" w:rsidR="00F26D05" w:rsidRDefault="00F26D05" w:rsidP="00F26D05">
      <w:pPr>
        <w:pStyle w:val="FirstParagraph"/>
      </w:pPr>
      <w:r>
        <w:t>The platform’s development history yields four findings we consider more valuable than the nominal design margins, each established by direct measurement:</w:t>
      </w:r>
    </w:p>
    <w:p w14:paraId="191EF28C" w14:textId="77777777" w:rsidR="00F26D05" w:rsidRDefault="00F26D05" w:rsidP="00F26D05">
      <w:pPr>
        <w:numPr>
          <w:ilvl w:val="0"/>
          <w:numId w:val="9"/>
        </w:numPr>
      </w:pPr>
      <w:r>
        <w:rPr>
          <w:b/>
          <w:bCs/>
        </w:rPr>
        <w:t>Contact dynamics, not actuator torque, are the binding constraint.</w:t>
      </w:r>
      <w:r>
        <w:t xml:space="preserve"> The leg motors carry a &gt;60× force margin over the hop energy requirement, yet launch capability was governed entirely by stroke geometry against a friction capacity of </w:t>
      </w:r>
      <m:oMath>
        <m:r>
          <w:rPr>
            <w:rFonts w:ascii="Cambria Math" w:hAnsi="Cambria Math"/>
          </w:rPr>
          <m:t>μmg</m:t>
        </m:r>
        <m:r>
          <m:rPr>
            <m:sty m:val="p"/>
          </m:rPr>
          <w:rPr>
            <w:rFonts w:ascii="Cambria Math" w:hAnsi="Cambria Math"/>
          </w:rPr>
          <m:t>≈</m:t>
        </m:r>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N and by contact-time dynamics. Torque margins that would be decisive on planetary surfaces are nearly irrelevant here.</w:t>
      </w:r>
    </w:p>
    <w:p w14:paraId="534B92A4" w14:textId="77777777" w:rsidR="00F26D05" w:rsidRDefault="00F26D05" w:rsidP="00F26D05">
      <w:pPr>
        <w:numPr>
          <w:ilvl w:val="0"/>
          <w:numId w:val="9"/>
        </w:numPr>
      </w:pPr>
      <w:r>
        <w:rPr>
          <w:b/>
          <w:bCs/>
        </w:rPr>
        <w:t>Active landing compliance is destabilizing under feedback latency.</w:t>
      </w:r>
      <w:r>
        <w:t xml:space="preserve"> Every actively controlled compliance scheme tested (stepped, ramped, and measured-state-mirroring) </w:t>
      </w:r>
      <w:r>
        <w:rPr>
          <w:i/>
          <w:iCs/>
        </w:rPr>
        <w:t>added</w:t>
      </w:r>
      <w:r>
        <w:t xml:space="preserve"> energy at contact, the latter through classic phase-lag pumping. Impact dissipation belongs in passive mechanism properties (joint damping, and in future hardware, series elasticity [5]), where phase lag cannot exist.</w:t>
      </w:r>
    </w:p>
    <w:p w14:paraId="154576BF" w14:textId="77777777" w:rsidR="00F26D05" w:rsidRDefault="00F26D05" w:rsidP="00F26D05">
      <w:pPr>
        <w:numPr>
          <w:ilvl w:val="0"/>
          <w:numId w:val="9"/>
        </w:numPr>
      </w:pPr>
      <w:r>
        <w:rPr>
          <w:b/>
          <w:bCs/>
        </w:rPr>
        <w:t>Every grounded actuator motion is a propulsion event.</w:t>
      </w:r>
      <w:r>
        <w:t xml:space="preserve"> Posture changes, stand-up ramps, and reaction-wheel momentum bleeds each ejected a resting robot from the surface during development (up to 0.128 m/s, three times a nominal launch). Internal torque against ground contact is a mobility mechanism [8]; used inadvertently, it is a failure mode. Ground-handling software for milli-gravity bodies must be designed as flight control, not manipulation: after touchdown, the correct number of commanded motions is zero.</w:t>
      </w:r>
    </w:p>
    <w:p w14:paraId="24E936B5" w14:textId="77777777" w:rsidR="00F26D05" w:rsidRDefault="00F26D05" w:rsidP="00F26D05">
      <w:pPr>
        <w:numPr>
          <w:ilvl w:val="0"/>
          <w:numId w:val="9"/>
        </w:numPr>
      </w:pPr>
      <w:r>
        <w:rPr>
          <w:b/>
          <w:bCs/>
        </w:rPr>
        <w:t>Attitude authority must be tied to commanded flight, not to sensed motion.</w:t>
      </w:r>
      <w:r>
        <w:t xml:space="preserve"> An early controller armed full tilt-correction whenever the robot reported itself airborne, a condition a bouncing, grounded robot also satisfies. The result was a measured self-sustaining loop: wheel torque against the surface acts as propulsion (Law 3), the resulting motion keeps the “airborne” flag set, and the fleet scattered itself for twelve hours without completing a single mission. The deployed controller latches full attitude authority only between a </w:t>
      </w:r>
      <w:r>
        <w:rPr>
          <w:i/>
          <w:iCs/>
        </w:rPr>
        <w:t>commanded</w:t>
      </w:r>
      <w:r>
        <w:t xml:space="preserve"> ignition and first contact; all </w:t>
      </w:r>
      <w:proofErr w:type="spellStart"/>
      <w:r>
        <w:t>uncommanded</w:t>
      </w:r>
      <w:proofErr w:type="spellEnd"/>
      <w:r>
        <w:t xml:space="preserve"> motion receives dissipation-only rate damping, which by construction (</w:t>
      </w:r>
      <m:oMath>
        <m:r>
          <w:rPr>
            <w:rFonts w:ascii="Cambria Math" w:hAnsi="Cambria Math"/>
          </w:rPr>
          <m:t>τ</m:t>
        </m:r>
      </m:oMath>
      <w:r>
        <w:t xml:space="preserve"> opposing </w:t>
      </w:r>
      <m:oMath>
        <m:r>
          <w:rPr>
            <w:rFonts w:ascii="Cambria Math" w:hAnsi="Cambria Math"/>
          </w:rPr>
          <m:t>ω</m:t>
        </m:r>
      </m:oMath>
      <w:r>
        <w:t xml:space="preserve">, </w:t>
      </w:r>
      <m:oMath>
        <m:r>
          <w:rPr>
            <w:rFonts w:ascii="Cambria Math" w:hAnsi="Cambria Math"/>
          </w:rPr>
          <m:t>P</m:t>
        </m:r>
        <m:r>
          <m:rPr>
            <m:sty m:val="p"/>
          </m:rPr>
          <w:rPr>
            <w:rFonts w:ascii="Cambria Math" w:hAnsi="Cambria Math"/>
          </w:rPr>
          <m:t>=-</m:t>
        </m:r>
        <m:r>
          <w:rPr>
            <w:rFonts w:ascii="Cambria Math" w:hAnsi="Cambria Math"/>
          </w:rPr>
          <m:t>τω</m:t>
        </m:r>
        <m:r>
          <m:rPr>
            <m:sty m:val="p"/>
          </m:rPr>
          <w:rPr>
            <w:rFonts w:ascii="Cambria Math" w:hAnsi="Cambria Math"/>
          </w:rPr>
          <m:t>&lt;</m:t>
        </m:r>
        <m:r>
          <w:rPr>
            <w:rFonts w:ascii="Cambria Math" w:hAnsi="Cambria Math"/>
          </w:rPr>
          <m:t>0</m:t>
        </m:r>
      </m:oMath>
      <w:r>
        <w:t>) can calm motion but can never pump it.</w:t>
      </w:r>
    </w:p>
    <w:p w14:paraId="21E495DF" w14:textId="77777777" w:rsidR="00F26D05" w:rsidRDefault="00F26D05" w:rsidP="00F26D05">
      <w:pPr>
        <w:pStyle w:val="Heading2"/>
      </w:pPr>
      <w:bookmarkStart w:id="13" w:name="conclusion"/>
      <w:bookmarkEnd w:id="12"/>
      <w:r>
        <w:t>9. Conclusion</w:t>
      </w:r>
    </w:p>
    <w:p w14:paraId="595656DD" w14:textId="77777777" w:rsidR="00F26D05" w:rsidRDefault="00F26D05" w:rsidP="00F26D05">
      <w:pPr>
        <w:pStyle w:val="FirstParagraph"/>
      </w:pPr>
      <w:r>
        <w:t xml:space="preserve">Simulated end-to-end validation demonstrates that tri-pedal directional hopping with reaction-wheel stabilization is a viable locomotion and sampling strategy for microgravity </w:t>
      </w:r>
      <w:r>
        <w:t xml:space="preserve">rubble piles. A three-agent </w:t>
      </w:r>
      <w:proofErr w:type="spellStart"/>
      <w:r>
        <w:t>SpaceHopper</w:t>
      </w:r>
      <w:proofErr w:type="spellEnd"/>
      <w:r>
        <w:t xml:space="preserve"> swarm autonomously allocates scientific targets by market auction, traverses by multi-</w:t>
      </w:r>
      <w:proofErr w:type="spellStart"/>
      <w:r>
        <w:t>metre</w:t>
      </w:r>
      <w:proofErr w:type="spellEnd"/>
      <w:r>
        <w:t xml:space="preserve"> stabilized directional hops with single-degree heading fidelity, lands, self-rights when required, and samples, with every subsystem claim in this paper backed by live telemetry rather than design intent. The four ground-operations laws of §8, together with the quantified launch-versus-landing damping tradeoff of §3.4.1, constitute the platform’s principal transferable contribution to small-body robotics; a series-elastic launch mechanism and hardware-in-the-loop validation are the natural next steps toward flight.</w:t>
      </w:r>
    </w:p>
    <w:p w14:paraId="604F47BB" w14:textId="77777777" w:rsidR="00F26D05" w:rsidRDefault="00F26D05" w:rsidP="00F26D05">
      <w:pPr>
        <w:pStyle w:val="Heading2"/>
      </w:pPr>
      <w:bookmarkStart w:id="14" w:name="data-availability"/>
      <w:bookmarkEnd w:id="13"/>
      <w:r>
        <w:t>Data Availability</w:t>
      </w:r>
    </w:p>
    <w:p w14:paraId="5C7FBCE7" w14:textId="77777777" w:rsidR="00F26D05" w:rsidRDefault="00F26D05" w:rsidP="00F26D05">
      <w:pPr>
        <w:pStyle w:val="FirstParagraph"/>
      </w:pPr>
      <w:r>
        <w:t>The simulation source and robot model are archived with the project repository, along with raw evidence for a subset of the measured results in §7: the full three-agent mission run behind the swarm-autonomy, sampling, recharge, and self-righting results (a continuous 45-minute screen recording, periodic full-desktop screenshots, and per-agent ROS topic dumps (role, activity, battery, landed state) alongside the complete node console log) together with the model-derived moment-of-inertia and hop-energy calculations supporting §3.2 and §5.2. Key events in §7 are cross-referenced to timestamps in that run. The launch-delivery velocity-ratio statistics are derived from the same live telemetry methodology but are reported as aggregate figures pending a complete archived per-hop dataset.</w:t>
      </w:r>
    </w:p>
    <w:p w14:paraId="2B7EE04E" w14:textId="77777777" w:rsidR="00F26D05" w:rsidRDefault="00F26D05" w:rsidP="00F26D05">
      <w:pPr>
        <w:pStyle w:val="Heading2"/>
      </w:pPr>
      <w:bookmarkStart w:id="15" w:name="acknowledgment"/>
      <w:bookmarkEnd w:id="14"/>
      <w:r>
        <w:t>Acknowledgment</w:t>
      </w:r>
    </w:p>
    <w:p w14:paraId="3D6FE9E0" w14:textId="77777777" w:rsidR="00F26D05" w:rsidRDefault="00F26D05" w:rsidP="00F26D05">
      <w:pPr>
        <w:pStyle w:val="FirstParagraph"/>
      </w:pPr>
      <w:r>
        <w:t>The authors thank Professor Suresh Balakrishnan for his guidance and support throughout the development of this work.</w:t>
      </w:r>
    </w:p>
    <w:bookmarkEnd w:id="15"/>
    <w:p w14:paraId="096C128A" w14:textId="77777777" w:rsidR="00F26D05" w:rsidRDefault="00F26D05" w:rsidP="00F26D05">
      <w:pPr>
        <w:pStyle w:val="Heading2"/>
      </w:pPr>
      <w:r>
        <w:t>References</w:t>
      </w:r>
    </w:p>
    <w:p w14:paraId="120FFBA5" w14:textId="77777777" w:rsidR="00F26D05" w:rsidRDefault="00F26D05" w:rsidP="00F26D05">
      <w:pPr>
        <w:pStyle w:val="FirstParagraph"/>
      </w:pPr>
      <w:r>
        <w:rPr>
          <w:sz w:val="16"/>
          <w:szCs w:val="16"/>
        </w:rPr>
        <w:t xml:space="preserve">[1] S. Watanabe </w:t>
      </w:r>
      <w:r>
        <w:rPr>
          <w:i/>
          <w:iCs/>
          <w:sz w:val="16"/>
          <w:szCs w:val="16"/>
        </w:rPr>
        <w:t>et al.</w:t>
      </w:r>
      <w:r>
        <w:rPr>
          <w:sz w:val="16"/>
          <w:szCs w:val="16"/>
        </w:rPr>
        <w:t xml:space="preserve">, “Hayabusa2 arrives at the carbonaceous asteroid 162173 Ryugu — A spinning top-shaped rubble pile,” </w:t>
      </w:r>
      <w:r>
        <w:rPr>
          <w:i/>
          <w:iCs/>
          <w:sz w:val="16"/>
          <w:szCs w:val="16"/>
        </w:rPr>
        <w:t>Science</w:t>
      </w:r>
      <w:r>
        <w:rPr>
          <w:sz w:val="16"/>
          <w:szCs w:val="16"/>
        </w:rPr>
        <w:t xml:space="preserve">, vol. 364, no. 6437, pp. 268–272, Apr. 2019. [2] Japan Aerospace Exploration Agency (JAXA), “Hayabusa2 Project: Images from the MINERVA-II1 rover,” JAXA Hayabusa2 Gallery. [3] JAXA Data </w:t>
      </w:r>
      <w:proofErr w:type="spellStart"/>
      <w:r>
        <w:rPr>
          <w:sz w:val="16"/>
          <w:szCs w:val="16"/>
        </w:rPr>
        <w:t>ARchive</w:t>
      </w:r>
      <w:proofErr w:type="spellEnd"/>
      <w:r>
        <w:rPr>
          <w:sz w:val="16"/>
          <w:szCs w:val="16"/>
        </w:rPr>
        <w:t xml:space="preserve"> and Transmission System (DARTS), “Watanabe_2019 Hayabusa2 Shape Models and Derivatives,” ISAS/JAXA, 2019. [4] European Southern Observatory (ESO), “The Milky Way panorama,” ESO </w:t>
      </w:r>
      <w:proofErr w:type="spellStart"/>
      <w:r>
        <w:rPr>
          <w:sz w:val="16"/>
          <w:szCs w:val="16"/>
        </w:rPr>
        <w:t>GigaGalaxy</w:t>
      </w:r>
      <w:proofErr w:type="spellEnd"/>
      <w:r>
        <w:rPr>
          <w:sz w:val="16"/>
          <w:szCs w:val="16"/>
        </w:rPr>
        <w:t xml:space="preserve"> Zoom Project, Image ID: eso0932a. [5] </w:t>
      </w:r>
      <w:proofErr w:type="spellStart"/>
      <w:r>
        <w:rPr>
          <w:sz w:val="16"/>
          <w:szCs w:val="16"/>
        </w:rPr>
        <w:t>SpaceHopper</w:t>
      </w:r>
      <w:proofErr w:type="spellEnd"/>
      <w:r>
        <w:rPr>
          <w:sz w:val="16"/>
          <w:szCs w:val="16"/>
        </w:rPr>
        <w:t xml:space="preserve"> Project, ETH Zurich, “</w:t>
      </w:r>
      <w:proofErr w:type="spellStart"/>
      <w:r>
        <w:rPr>
          <w:sz w:val="16"/>
          <w:szCs w:val="16"/>
        </w:rPr>
        <w:t>SpaceHopper</w:t>
      </w:r>
      <w:proofErr w:type="spellEnd"/>
      <w:r>
        <w:rPr>
          <w:sz w:val="16"/>
          <w:szCs w:val="16"/>
        </w:rPr>
        <w:t xml:space="preserve">: A Small-Scale Legged Robot for Exploring Low-Gravity Celestial Bodies,” arXiv:2403.02831, 2024. [6] M. J. Sidi, </w:t>
      </w:r>
      <w:r>
        <w:rPr>
          <w:i/>
          <w:iCs/>
          <w:sz w:val="16"/>
          <w:szCs w:val="16"/>
        </w:rPr>
        <w:t>Spacecraft Dynamics and Control: A Practical Engineering Approach</w:t>
      </w:r>
      <w:r>
        <w:rPr>
          <w:sz w:val="16"/>
          <w:szCs w:val="16"/>
        </w:rPr>
        <w:t xml:space="preserve">. Cambridge University Press, 1997. [7] B. Wie, </w:t>
      </w:r>
      <w:r>
        <w:rPr>
          <w:i/>
          <w:iCs/>
          <w:sz w:val="16"/>
          <w:szCs w:val="16"/>
        </w:rPr>
        <w:t>Space Vehicle Dynamics and Control</w:t>
      </w:r>
      <w:r>
        <w:rPr>
          <w:sz w:val="16"/>
          <w:szCs w:val="16"/>
        </w:rPr>
        <w:t xml:space="preserve">, 2nd ed. AIAA Education Series, 2008. [8] T. Yoshimitsu, T. Kubota, I. Nakatani, T. Adachi, and H. Saito, “Micro-hopping robot for asteroid exploration,” </w:t>
      </w:r>
      <w:r>
        <w:rPr>
          <w:i/>
          <w:iCs/>
          <w:sz w:val="16"/>
          <w:szCs w:val="16"/>
        </w:rPr>
        <w:t xml:space="preserve">Acta </w:t>
      </w:r>
      <w:proofErr w:type="spellStart"/>
      <w:r>
        <w:rPr>
          <w:i/>
          <w:iCs/>
          <w:sz w:val="16"/>
          <w:szCs w:val="16"/>
        </w:rPr>
        <w:t>Astronautica</w:t>
      </w:r>
      <w:proofErr w:type="spellEnd"/>
      <w:r>
        <w:rPr>
          <w:sz w:val="16"/>
          <w:szCs w:val="16"/>
        </w:rPr>
        <w:t xml:space="preserve">, vol. 52, no. 2–6, pp. 441–446, 2003. [9] T.-M. Ho </w:t>
      </w:r>
      <w:r>
        <w:rPr>
          <w:i/>
          <w:iCs/>
          <w:sz w:val="16"/>
          <w:szCs w:val="16"/>
        </w:rPr>
        <w:t>et al.</w:t>
      </w:r>
      <w:r>
        <w:rPr>
          <w:sz w:val="16"/>
          <w:szCs w:val="16"/>
        </w:rPr>
        <w:t xml:space="preserve">, “MASCOT — The Mobile Asteroid Surface Scout onboard the Hayabusa2 mission,” </w:t>
      </w:r>
      <w:r>
        <w:rPr>
          <w:i/>
          <w:iCs/>
          <w:sz w:val="16"/>
          <w:szCs w:val="16"/>
        </w:rPr>
        <w:t>Space Science Reviews</w:t>
      </w:r>
      <w:r>
        <w:rPr>
          <w:sz w:val="16"/>
          <w:szCs w:val="16"/>
        </w:rPr>
        <w:t xml:space="preserve">, vol. 208, pp. 339–374, 2017. [10] Maxon Group, “EC 20 flat Ø20 mm, brushless, 5 Watt,” motor datasheet, </w:t>
      </w:r>
      <w:proofErr w:type="spellStart"/>
      <w:r>
        <w:rPr>
          <w:sz w:val="16"/>
          <w:szCs w:val="16"/>
        </w:rPr>
        <w:t>maxon</w:t>
      </w:r>
      <w:proofErr w:type="spellEnd"/>
      <w:r>
        <w:rPr>
          <w:sz w:val="16"/>
          <w:szCs w:val="16"/>
        </w:rPr>
        <w:t xml:space="preserve"> catalog. [11] Maxon Group, “RE 13 Ø13 mm, precious metal brushes” and “GP 13 A gearhead (67:1),” motor datasheets, </w:t>
      </w:r>
      <w:proofErr w:type="spellStart"/>
      <w:r>
        <w:rPr>
          <w:sz w:val="16"/>
          <w:szCs w:val="16"/>
        </w:rPr>
        <w:t>maxon</w:t>
      </w:r>
      <w:proofErr w:type="spellEnd"/>
      <w:r>
        <w:rPr>
          <w:sz w:val="16"/>
          <w:szCs w:val="16"/>
        </w:rPr>
        <w:t xml:space="preserve"> catalog. [12] G. Dudek, M. Jenkin, E. Milios, and D. Wilkes, “A taxonomy for multi-agent robotics,” </w:t>
      </w:r>
      <w:r>
        <w:rPr>
          <w:i/>
          <w:iCs/>
          <w:sz w:val="16"/>
          <w:szCs w:val="16"/>
        </w:rPr>
        <w:t>Autonomous Robots</w:t>
      </w:r>
      <w:r>
        <w:rPr>
          <w:sz w:val="16"/>
          <w:szCs w:val="16"/>
        </w:rPr>
        <w:t xml:space="preserve">, vol. 3, pp. 375–397, 1996. [13] B. P. Gerkey and M. J. Matarić, “A formal analysis and taxonomy of task allocation in multi-robot systems,” </w:t>
      </w:r>
      <w:r>
        <w:rPr>
          <w:i/>
          <w:iCs/>
          <w:sz w:val="16"/>
          <w:szCs w:val="16"/>
        </w:rPr>
        <w:t>The International Journal of Robotics Research</w:t>
      </w:r>
      <w:r>
        <w:rPr>
          <w:sz w:val="16"/>
          <w:szCs w:val="16"/>
        </w:rPr>
        <w:t xml:space="preserve">, vol. 23, no. 9, pp. 939–954, 2004. [14] Y. Huang, M. Li, and T. Zhao, “A Multi-Robot Coverage Path Planning Algorithm Based on Improved DARP Algorithm,” arXiv:2304.09741, 2023. [15] J. Hu, H. Niu, J. Carrasco, B. Lennox, and F. Arvin, “Voronoi-Based Multi-Robot Autonomous Exploration in Unknown Environments via Deep Reinforcement Learning,” </w:t>
      </w:r>
      <w:r>
        <w:rPr>
          <w:i/>
          <w:iCs/>
          <w:sz w:val="16"/>
          <w:szCs w:val="16"/>
        </w:rPr>
        <w:t>IEEE Transactions on Vehicular Technology</w:t>
      </w:r>
      <w:r>
        <w:rPr>
          <w:sz w:val="16"/>
          <w:szCs w:val="16"/>
        </w:rPr>
        <w:t xml:space="preserve">, vol. 69, no. 12, pp. 14413–14423, 2020. [16] S. </w:t>
      </w:r>
      <w:r>
        <w:rPr>
          <w:sz w:val="16"/>
          <w:szCs w:val="16"/>
        </w:rPr>
        <w:lastRenderedPageBreak/>
        <w:t xml:space="preserve">Jorgensen, R. H. Chen, M. B. Milam, and M. Pavone, “The Team Surviving Orienteers Problem: Routing Robots in Uncertain Environments with Survival Constraints,” </w:t>
      </w:r>
      <w:r>
        <w:rPr>
          <w:i/>
          <w:iCs/>
          <w:sz w:val="16"/>
          <w:szCs w:val="16"/>
        </w:rPr>
        <w:t>Autonomous Robots</w:t>
      </w:r>
      <w:r>
        <w:rPr>
          <w:sz w:val="16"/>
          <w:szCs w:val="16"/>
        </w:rPr>
        <w:t xml:space="preserve">, 2017, arXiv:1612.03232. [17] A. </w:t>
      </w:r>
      <w:proofErr w:type="spellStart"/>
      <w:r>
        <w:rPr>
          <w:sz w:val="16"/>
          <w:szCs w:val="16"/>
        </w:rPr>
        <w:t>Shamshirgaran</w:t>
      </w:r>
      <w:proofErr w:type="spellEnd"/>
      <w:r>
        <w:rPr>
          <w:sz w:val="16"/>
          <w:szCs w:val="16"/>
        </w:rPr>
        <w:t xml:space="preserve">, S. </w:t>
      </w:r>
      <w:proofErr w:type="spellStart"/>
      <w:r>
        <w:rPr>
          <w:sz w:val="16"/>
          <w:szCs w:val="16"/>
        </w:rPr>
        <w:t>Manjanna</w:t>
      </w:r>
      <w:proofErr w:type="spellEnd"/>
      <w:r>
        <w:rPr>
          <w:sz w:val="16"/>
          <w:szCs w:val="16"/>
        </w:rPr>
        <w:t xml:space="preserve">, and S. Carpin, “Distributed Multi-Robot Online Sampling with Budget Constraints,” 2024 IEEE International Conference on Robotics and Automation (ICRA), arXiv:2407.18545. [18] J. </w:t>
      </w:r>
      <w:proofErr w:type="spellStart"/>
      <w:r>
        <w:rPr>
          <w:sz w:val="16"/>
          <w:szCs w:val="16"/>
        </w:rPr>
        <w:t>Chiun</w:t>
      </w:r>
      <w:proofErr w:type="spellEnd"/>
      <w:r>
        <w:rPr>
          <w:sz w:val="16"/>
          <w:szCs w:val="16"/>
        </w:rPr>
        <w:t xml:space="preserve">, S. Zhang, Y. Wang, Y. Cao, and G. Sartoretti, “MARVEL: Multi-Agent Reinforcement Learning for Constrained Field-of-View Multi-Robot Exploration in Large-Scale Environments,” 2025 IEEE International Conference on Robotics and Automation (ICRA), arXiv:2502.20217. [19] P. E. Hart, N. J. Nilsson, and B. Raphael, “A Formal Basis for the Heuristic Determination of Minimum Cost Paths,” </w:t>
      </w:r>
      <w:r>
        <w:rPr>
          <w:i/>
          <w:iCs/>
          <w:sz w:val="16"/>
          <w:szCs w:val="16"/>
        </w:rPr>
        <w:t>IEEE Transactions on Systems Science and Cybernetics</w:t>
      </w:r>
      <w:r>
        <w:rPr>
          <w:sz w:val="16"/>
          <w:szCs w:val="16"/>
        </w:rPr>
        <w:t>, vol. 4, no. 2, pp. 100–107, 1968. [20] S. M. LaValle, “</w:t>
      </w:r>
      <w:proofErr w:type="gramStart"/>
      <w:r>
        <w:rPr>
          <w:sz w:val="16"/>
          <w:szCs w:val="16"/>
        </w:rPr>
        <w:t>Rapidly-Exploring</w:t>
      </w:r>
      <w:proofErr w:type="gramEnd"/>
      <w:r>
        <w:rPr>
          <w:sz w:val="16"/>
          <w:szCs w:val="16"/>
        </w:rPr>
        <w:t xml:space="preserve"> Random Trees: A New Tool for Path Planning,” TR 98-11, Iowa State University, 1998. [21] S. Karaman and E. </w:t>
      </w:r>
      <w:proofErr w:type="spellStart"/>
      <w:r>
        <w:rPr>
          <w:sz w:val="16"/>
          <w:szCs w:val="16"/>
        </w:rPr>
        <w:t>Frazzoli</w:t>
      </w:r>
      <w:proofErr w:type="spellEnd"/>
      <w:r>
        <w:rPr>
          <w:sz w:val="16"/>
          <w:szCs w:val="16"/>
        </w:rPr>
        <w:t xml:space="preserve">, “Sampling-based Algorithms for Optimal Motion Planning,” </w:t>
      </w:r>
      <w:r>
        <w:rPr>
          <w:i/>
          <w:iCs/>
          <w:sz w:val="16"/>
          <w:szCs w:val="16"/>
        </w:rPr>
        <w:t>The International Journal of Robotics Research</w:t>
      </w:r>
      <w:r>
        <w:rPr>
          <w:sz w:val="16"/>
          <w:szCs w:val="16"/>
        </w:rPr>
        <w:t xml:space="preserve">, vol. 30, no. 7, pp. 846–894, 2011. [22] O. Khatib, “Real-Time Obstacle Avoidance for Manipulators and Mobile Robots,” </w:t>
      </w:r>
      <w:r>
        <w:rPr>
          <w:i/>
          <w:iCs/>
          <w:sz w:val="16"/>
          <w:szCs w:val="16"/>
        </w:rPr>
        <w:t>The International Journal of Robotics Research</w:t>
      </w:r>
      <w:r>
        <w:rPr>
          <w:sz w:val="16"/>
          <w:szCs w:val="16"/>
        </w:rPr>
        <w:t xml:space="preserve">, vol. 5, no. 1, pp. 90–98, 1986. [23] H. Kalita and J. </w:t>
      </w:r>
      <w:proofErr w:type="spellStart"/>
      <w:r>
        <w:rPr>
          <w:sz w:val="16"/>
          <w:szCs w:val="16"/>
        </w:rPr>
        <w:t>Thangavelautham</w:t>
      </w:r>
      <w:proofErr w:type="spellEnd"/>
      <w:r>
        <w:rPr>
          <w:sz w:val="16"/>
          <w:szCs w:val="16"/>
        </w:rPr>
        <w:t xml:space="preserve">, “Motion Planning on an Asteroid Surface with Irregular Gravity Fields,” AAS Guidance, Navigation and Control Conference, 2019, arXiv:1902.02065. [24] X. Liu, H. Yang, and S. Li, “Collision-Free Trajectory Design for Long-Distance Hopping Transfer on Asteroid Surface Using Convex Optimization,” </w:t>
      </w:r>
      <w:r>
        <w:rPr>
          <w:i/>
          <w:iCs/>
          <w:sz w:val="16"/>
          <w:szCs w:val="16"/>
        </w:rPr>
        <w:t>IEEE Transactions on Aerospace and Electronic Systems</w:t>
      </w:r>
      <w:r>
        <w:rPr>
          <w:sz w:val="16"/>
          <w:szCs w:val="16"/>
        </w:rPr>
        <w:t xml:space="preserve">, vol. 57, no. 5, pp. 3071–3083, 2021. [25] C. Zhao, S. Zhu, and P. Di Lizia, “Collision-probability-based hopping trajectory optimization on hazardous terrain of small bodies,” </w:t>
      </w:r>
      <w:r>
        <w:rPr>
          <w:i/>
          <w:iCs/>
          <w:sz w:val="16"/>
          <w:szCs w:val="16"/>
        </w:rPr>
        <w:t>Advances in Space Research</w:t>
      </w:r>
      <w:r>
        <w:rPr>
          <w:sz w:val="16"/>
          <w:szCs w:val="16"/>
        </w:rPr>
        <w:t xml:space="preserve">, vol. 71, no. 11, pp. 4877–4894, 2023. [26] S. Swinton, J.-H. Ewers, E. McGookin, D. Anderson, and D. Thomson, “Autonomous mission planning for planetary surface exploration using a team of micro rovers,” </w:t>
      </w:r>
      <w:r>
        <w:rPr>
          <w:i/>
          <w:iCs/>
          <w:sz w:val="16"/>
          <w:szCs w:val="16"/>
        </w:rPr>
        <w:t>Frontiers in Robotics and AI</w:t>
      </w:r>
      <w:r>
        <w:rPr>
          <w:sz w:val="16"/>
          <w:szCs w:val="16"/>
        </w:rPr>
        <w:t xml:space="preserve">, 2025. [27] H. Huang, Z. Li, Z. Guo, J. Guo, L. Suo, and H. Wang, “Prescribed Performance Adaptive Balance Control for Reaction Wheel-Based Inverted Pendulum-Type </w:t>
      </w:r>
      <w:proofErr w:type="spellStart"/>
      <w:r>
        <w:rPr>
          <w:sz w:val="16"/>
          <w:szCs w:val="16"/>
        </w:rPr>
        <w:t>Cubli</w:t>
      </w:r>
      <w:proofErr w:type="spellEnd"/>
      <w:r>
        <w:rPr>
          <w:sz w:val="16"/>
          <w:szCs w:val="16"/>
        </w:rPr>
        <w:t xml:space="preserve"> Rovers in Asteroid,” </w:t>
      </w:r>
      <w:r>
        <w:rPr>
          <w:i/>
          <w:iCs/>
          <w:sz w:val="16"/>
          <w:szCs w:val="16"/>
        </w:rPr>
        <w:t>Aerospace</w:t>
      </w:r>
      <w:r>
        <w:rPr>
          <w:sz w:val="16"/>
          <w:szCs w:val="16"/>
        </w:rPr>
        <w:t xml:space="preserve"> (MDPI), vol. 9, no. 11, art. 728, 2022. [28] C.-Y. Lee, “Enhancing Quadruped Locomotion Stability with Reaction Wheel Systems and Model Predictive Control,” M.S. thesis, CMU-RI-TR-22-57, Robotics Institute, Carnegie Mellon University, Jul. 2022. [29] A. </w:t>
      </w:r>
      <w:proofErr w:type="spellStart"/>
      <w:r>
        <w:rPr>
          <w:sz w:val="16"/>
          <w:szCs w:val="16"/>
        </w:rPr>
        <w:t>Cumerlotti</w:t>
      </w:r>
      <w:proofErr w:type="spellEnd"/>
      <w:r>
        <w:rPr>
          <w:sz w:val="16"/>
          <w:szCs w:val="16"/>
        </w:rPr>
        <w:t xml:space="preserve">, “Reaction Wheels: Enhancing Aerial Maneuvers for Legged Robots,” M.S. thesis, </w:t>
      </w:r>
      <w:proofErr w:type="spellStart"/>
      <w:r>
        <w:rPr>
          <w:sz w:val="16"/>
          <w:szCs w:val="16"/>
        </w:rPr>
        <w:t>Politecnico</w:t>
      </w:r>
      <w:proofErr w:type="spellEnd"/>
      <w:r>
        <w:rPr>
          <w:sz w:val="16"/>
          <w:szCs w:val="16"/>
        </w:rPr>
        <w:t xml:space="preserve"> di Torino, in collaboration with Istituto Italiano di </w:t>
      </w:r>
      <w:proofErr w:type="spellStart"/>
      <w:r>
        <w:rPr>
          <w:sz w:val="16"/>
          <w:szCs w:val="16"/>
        </w:rPr>
        <w:t>Tecnologia</w:t>
      </w:r>
      <w:proofErr w:type="spellEnd"/>
      <w:r>
        <w:rPr>
          <w:sz w:val="16"/>
          <w:szCs w:val="16"/>
        </w:rPr>
        <w:t xml:space="preserve"> (IIT) Dynamic Legged Systems Lab, Academic Year 2021/2022. [30] V. Vasilopoulos, K. </w:t>
      </w:r>
      <w:proofErr w:type="spellStart"/>
      <w:r>
        <w:rPr>
          <w:sz w:val="16"/>
          <w:szCs w:val="16"/>
        </w:rPr>
        <w:t>Machairas</w:t>
      </w:r>
      <w:proofErr w:type="spellEnd"/>
      <w:r>
        <w:rPr>
          <w:sz w:val="16"/>
          <w:szCs w:val="16"/>
        </w:rPr>
        <w:t xml:space="preserve">, and E. Papadopoulos, “Quadruped Pronking on Compliant Terrains Using a Reaction Wheel,” presented at IEEE ICRA, 2016. [31] N. </w:t>
      </w:r>
      <w:proofErr w:type="spellStart"/>
      <w:r>
        <w:rPr>
          <w:sz w:val="16"/>
          <w:szCs w:val="16"/>
        </w:rPr>
        <w:t>Cherouvim</w:t>
      </w:r>
      <w:proofErr w:type="spellEnd"/>
      <w:r>
        <w:rPr>
          <w:sz w:val="16"/>
          <w:szCs w:val="16"/>
        </w:rPr>
        <w:t xml:space="preserve"> and E. Papadopoulos, “Speed Control of Quadrupedal Bounding Using a Reaction Wheel,” in </w:t>
      </w:r>
      <w:r>
        <w:rPr>
          <w:i/>
          <w:iCs/>
          <w:sz w:val="16"/>
          <w:szCs w:val="16"/>
        </w:rPr>
        <w:t>Proc. 2006 IEEE Int. Conf. on Control Applications (CCA)</w:t>
      </w:r>
      <w:r>
        <w:rPr>
          <w:sz w:val="16"/>
          <w:szCs w:val="16"/>
        </w:rPr>
        <w:t xml:space="preserve">, Munich, Germany, Oct. 2006, pp. 2481–2486. [32] B. J. Hockman, A. Frick, I. A. D. </w:t>
      </w:r>
      <w:proofErr w:type="spellStart"/>
      <w:r>
        <w:rPr>
          <w:sz w:val="16"/>
          <w:szCs w:val="16"/>
        </w:rPr>
        <w:t>Nesnas</w:t>
      </w:r>
      <w:proofErr w:type="spellEnd"/>
      <w:r>
        <w:rPr>
          <w:sz w:val="16"/>
          <w:szCs w:val="16"/>
        </w:rPr>
        <w:t xml:space="preserve">, and M. Pavone, “Design, Control, and Experimentation of Internally-Actuated Rovers for the Exploration of Low-Gravity Planetary Bodies,” </w:t>
      </w:r>
      <w:r>
        <w:rPr>
          <w:i/>
          <w:iCs/>
          <w:sz w:val="16"/>
          <w:szCs w:val="16"/>
        </w:rPr>
        <w:t>Journal of Field Robotics</w:t>
      </w:r>
      <w:r>
        <w:rPr>
          <w:sz w:val="16"/>
          <w:szCs w:val="16"/>
        </w:rPr>
        <w:t xml:space="preserve">, vol. 34, no. 1, pp. 5–24, 2017. [33] J. Biele, L. Kesseler, C. D. Grimm, S. Schröder, O. </w:t>
      </w:r>
      <w:proofErr w:type="spellStart"/>
      <w:r>
        <w:rPr>
          <w:sz w:val="16"/>
          <w:szCs w:val="16"/>
        </w:rPr>
        <w:t>Mierheim</w:t>
      </w:r>
      <w:proofErr w:type="spellEnd"/>
      <w:r>
        <w:rPr>
          <w:sz w:val="16"/>
          <w:szCs w:val="16"/>
        </w:rPr>
        <w:t xml:space="preserve">, M. Lange, and T.-M. Ho, “Experimental Determination of the Structural Coefficient of Restitution of a Bouncing Asteroid Lander,” DLR, arXiv:1705.00701, 2017. [34] A. R. Geist, J. Fiene, N. Tashiro, Z. Jia, and S. Trimpe, “The </w:t>
      </w:r>
      <w:proofErr w:type="spellStart"/>
      <w:r>
        <w:rPr>
          <w:sz w:val="16"/>
          <w:szCs w:val="16"/>
        </w:rPr>
        <w:t>Wheelbot</w:t>
      </w:r>
      <w:proofErr w:type="spellEnd"/>
      <w:r>
        <w:rPr>
          <w:sz w:val="16"/>
          <w:szCs w:val="16"/>
        </w:rPr>
        <w:t xml:space="preserve">: A Jumping Reaction Wheel Unicycle,” </w:t>
      </w:r>
      <w:r>
        <w:rPr>
          <w:i/>
          <w:iCs/>
          <w:sz w:val="16"/>
          <w:szCs w:val="16"/>
        </w:rPr>
        <w:t>IEEE Robotics and Automation Letters</w:t>
      </w:r>
      <w:r>
        <w:rPr>
          <w:sz w:val="16"/>
          <w:szCs w:val="16"/>
        </w:rPr>
        <w:t xml:space="preserve">, arXiv:2207.06988, 2022. [35] C. Robin, R. Duchene, N. Murdoch, N. Vincent, et al., “Mechanical properties of rubble pile asteroids (Dimorphos, Itokawa, Ryugu, and Bennu) through surface boulder morphological analysis,” </w:t>
      </w:r>
      <w:r>
        <w:rPr>
          <w:i/>
          <w:iCs/>
          <w:sz w:val="16"/>
          <w:szCs w:val="16"/>
        </w:rPr>
        <w:t>Nature Communications</w:t>
      </w:r>
      <w:r>
        <w:rPr>
          <w:sz w:val="16"/>
          <w:szCs w:val="16"/>
        </w:rPr>
        <w:t xml:space="preserve">, vol. 15, art. 5629, 2024. [36] N. Sullivan, S. Grainger, and B. </w:t>
      </w:r>
      <w:proofErr w:type="spellStart"/>
      <w:r>
        <w:rPr>
          <w:sz w:val="16"/>
          <w:szCs w:val="16"/>
        </w:rPr>
        <w:t>Cazzolato</w:t>
      </w:r>
      <w:proofErr w:type="spellEnd"/>
      <w:r>
        <w:rPr>
          <w:sz w:val="16"/>
          <w:szCs w:val="16"/>
        </w:rPr>
        <w:t xml:space="preserve">, “Sequential single-item auction improvements for heterogeneous multi-robot routing,” </w:t>
      </w:r>
      <w:r>
        <w:rPr>
          <w:i/>
          <w:iCs/>
          <w:sz w:val="16"/>
          <w:szCs w:val="16"/>
        </w:rPr>
        <w:t>Robotics and Autonomous Systems</w:t>
      </w:r>
      <w:r>
        <w:rPr>
          <w:sz w:val="16"/>
          <w:szCs w:val="16"/>
        </w:rPr>
        <w:t>, vol. 115, pp. 130–142, 2019. [37] NASA Goddard Space Flight Center, “Photo of small reaction wheel,” Instrument and Payload Projects, public domain.</w:t>
      </w:r>
    </w:p>
    <w:p w14:paraId="76A9116E" w14:textId="77777777" w:rsidR="00F26D05" w:rsidRDefault="00F26D05" w:rsidP="00F26D05">
      <w:pPr>
        <w:pStyle w:val="BodyText"/>
      </w:pPr>
    </w:p>
    <w:bookmarkEnd w:id="0"/>
    <w:bookmarkEnd w:id="2"/>
    <w:p w14:paraId="30251643" w14:textId="011EB23A" w:rsidR="00F26D05" w:rsidRDefault="00F26D05" w:rsidP="000356AF">
      <w:pPr>
        <w:pStyle w:val="BodyText"/>
      </w:pPr>
    </w:p>
    <w:sectPr w:rsidR="00F26D05" w:rsidSect="000356AF">
      <w:type w:val="continuous"/>
      <w:pgSz w:w="12240" w:h="15840"/>
      <w:pgMar w:top="1080" w:right="1080" w:bottom="1080" w:left="1080" w:header="720" w:footer="720"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49633" w14:textId="77777777" w:rsidR="00626FB2" w:rsidRDefault="00626FB2">
      <w:pPr>
        <w:spacing w:after="0"/>
      </w:pPr>
      <w:r>
        <w:separator/>
      </w:r>
    </w:p>
  </w:endnote>
  <w:endnote w:type="continuationSeparator" w:id="0">
    <w:p w14:paraId="520077D8" w14:textId="77777777" w:rsidR="00626FB2" w:rsidRDefault="00626F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95F00" w14:textId="77777777" w:rsidR="00626FB2" w:rsidRDefault="00626FB2">
      <w:r>
        <w:separator/>
      </w:r>
    </w:p>
  </w:footnote>
  <w:footnote w:type="continuationSeparator" w:id="0">
    <w:p w14:paraId="52C4E9E1" w14:textId="77777777" w:rsidR="00626FB2" w:rsidRDefault="00626F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6CEC2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0CA2AB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4DE9E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33716790">
    <w:abstractNumId w:val="0"/>
  </w:num>
  <w:num w:numId="2" w16cid:durableId="1725062696">
    <w:abstractNumId w:val="1"/>
  </w:num>
  <w:num w:numId="3" w16cid:durableId="2088916972">
    <w:abstractNumId w:val="1"/>
  </w:num>
  <w:num w:numId="4" w16cid:durableId="1218318246">
    <w:abstractNumId w:val="1"/>
  </w:num>
  <w:num w:numId="5" w16cid:durableId="36971702">
    <w:abstractNumId w:val="1"/>
  </w:num>
  <w:num w:numId="6" w16cid:durableId="86191564">
    <w:abstractNumId w:val="1"/>
  </w:num>
  <w:num w:numId="7" w16cid:durableId="810632049">
    <w:abstractNumId w:val="1"/>
  </w:num>
  <w:num w:numId="8" w16cid:durableId="358701399">
    <w:abstractNumId w:val="1"/>
  </w:num>
  <w:num w:numId="9" w16cid:durableId="15966720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2622"/>
    <w:rsid w:val="000356AF"/>
    <w:rsid w:val="00603C1B"/>
    <w:rsid w:val="00626FB2"/>
    <w:rsid w:val="00962283"/>
    <w:rsid w:val="00CD2372"/>
    <w:rsid w:val="00D02622"/>
    <w:rsid w:val="00F26D0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0F630"/>
  <w15:docId w15:val="{15139582-D49D-4973-BFA2-987800EB9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00" w:after="0"/>
      <w:outlineLvl w:val="0"/>
    </w:pPr>
    <w:rPr>
      <w:b/>
      <w:bCs/>
    </w:rPr>
  </w:style>
  <w:style w:type="paragraph" w:styleId="Heading2">
    <w:name w:val="heading 2"/>
    <w:basedOn w:val="Normal"/>
    <w:next w:val="BodyText"/>
    <w:link w:val="Heading2Char"/>
    <w:uiPriority w:val="9"/>
    <w:unhideWhenUsed/>
    <w:qFormat/>
    <w:pPr>
      <w:keepNext/>
      <w:keepLines/>
      <w:spacing w:before="120" w:after="0"/>
      <w:outlineLvl w:val="1"/>
    </w:pPr>
    <w:rPr>
      <w:b/>
      <w:bCs/>
    </w:rPr>
  </w:style>
  <w:style w:type="paragraph" w:styleId="Heading3">
    <w:name w:val="heading 3"/>
    <w:basedOn w:val="Normal"/>
    <w:next w:val="BodyText"/>
    <w:link w:val="Heading3Char"/>
    <w:uiPriority w:val="9"/>
    <w:unhideWhenUsed/>
    <w:qFormat/>
    <w:pPr>
      <w:keepNext/>
      <w:keepLines/>
      <w:spacing w:before="100" w:after="0"/>
      <w:outlineLvl w:val="2"/>
    </w:pPr>
    <w:rPr>
      <w:b/>
      <w:bCs/>
    </w:rPr>
  </w:style>
  <w:style w:type="paragraph" w:styleId="Heading4">
    <w:name w:val="heading 4"/>
    <w:basedOn w:val="Normal"/>
    <w:next w:val="BodyText"/>
    <w:link w:val="Heading4Char"/>
    <w:uiPriority w:val="9"/>
    <w:unhideWhenUsed/>
    <w:qFormat/>
    <w:pPr>
      <w:keepNext/>
      <w:keepLines/>
      <w:spacing w:before="200" w:after="0"/>
      <w:outlineLvl w:val="3"/>
    </w:pPr>
    <w:rPr>
      <w:bCs/>
      <w:i/>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jc w:val="both"/>
      <w:spacing w:before="60" w:after="60"/>
    </w:pPr>
  </w:style>
  <w:style w:type="paragraph" w:customStyle="1" w:styleId="FirstParagraph">
    <w:pPr>
      <w:jc w:val="both"/>
    </w:pPr>
    <w:name w:val="First Paragraph"/>
    <w:basedOn w:val="BodyText"/>
    <w:next w:val="BodyText"/>
    <w:qFormat/>
  </w:style>
  <w:style w:type="paragraph" w:customStyle="1" w:styleId="Compact">
    <w:name w:val="Compact"/>
    <w:basedOn w:val="BodyText"/>
    <w:qFormat/>
    <w:pPr>
      <w:jc w:val="both"/>
      <w:spacing w:before="36" w:after="36"/>
    </w:pPr>
  </w:style>
  <w:style w:type="paragraph" w:styleId="Title">
    <w:name w:val="Title"/>
    <w:basedOn w:val="Normal"/>
    <w:next w:val="BodyText"/>
    <w:qFormat/>
    <w:pPr>
      <w:keepNext/>
      <w:keepLines/>
      <w:spacing w:before="240" w:after="160"/>
      <w:jc w:val="center"/>
    </w:pPr>
    <w:rPr>
      <w:b/>
      <w:bCs/>
      <w:sz w:val="48"/>
      <w:szCs w:val="48"/>
    </w:rPr>
  </w:style>
  <w:style w:type="paragraph" w:styleId="Subtitle">
    <w:name w:val="Subtitle"/>
    <w:basedOn w:val="Title"/>
    <w:next w:val="BodyText"/>
    <w:qFormat/>
    <w:pPr>
      <w:spacing w:after="240"/>
    </w:pPr>
  </w:style>
  <w:style w:type="paragraph" w:customStyle="1" w:styleId="Author">
    <w:name w:val="Author"/>
    <w:next w:val="BodyText"/>
    <w:qFormat/>
    <w:pPr>
      <w:keepNext/>
      <w:keepLines/>
      <w:jc w:val="center"/>
    </w:pPr>
    <w:rPr>
      <w:sz w:val="22"/>
      <w:szCs w:val="22"/>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rPr>
  </w:style>
  <w:style w:type="paragraph" w:customStyle="1" w:styleId="Abstract">
    <w:name w:val="Abstract"/>
    <w:basedOn w:val="Normal"/>
    <w:next w:val="BodyText"/>
    <w:qFormat/>
    <w:pPr>
      <w:keepNext/>
      <w:keepLines/>
      <w:spacing w:before="60" w:after="150"/>
    </w:pPr>
    <w:rPr>
      <w:sz w:val="18"/>
      <w:szCs w:val="18"/>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pPr>
      <w:jc w:val="both"/>
    </w:pPr>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style>
  <w:style w:type="character" w:customStyle="1" w:styleId="BodyTextChar">
    <w:name w:val="Body Text Char"/>
    <w:basedOn w:val="DefaultParagraphFont"/>
    <w:link w:val="BodyText"/>
    <w:rsid w:val="000356AF"/>
  </w:style>
  <w:style w:type="character" w:customStyle="1" w:styleId="Heading2Char">
    <w:name w:val="Heading 2 Char"/>
    <w:basedOn w:val="DefaultParagraphFont"/>
    <w:link w:val="Heading2"/>
    <w:uiPriority w:val="9"/>
    <w:rsid w:val="000356AF"/>
    <w:rPr>
      <w:b/>
      <w:bCs/>
    </w:rPr>
  </w:style>
  <w:style w:type="character" w:customStyle="1" w:styleId="Heading3Char">
    <w:name w:val="Heading 3 Char"/>
    <w:basedOn w:val="DefaultParagraphFont"/>
    <w:link w:val="Heading3"/>
    <w:uiPriority w:val="9"/>
    <w:rsid w:val="000356AF"/>
    <w:rPr>
      <w:b/>
      <w:bCs/>
    </w:rPr>
  </w:style>
  <w:style w:type="character" w:customStyle="1" w:styleId="Heading4Char">
    <w:name w:val="Heading 4 Char"/>
    <w:basedOn w:val="DefaultParagraphFont"/>
    <w:link w:val="Heading4"/>
    <w:uiPriority w:val="9"/>
    <w:rsid w:val="00CD2372"/>
    <w:rPr>
      <w:bCs/>
      <w:i/>
    </w:rPr>
  </w:style>
  <w:style w:type="table" w:styleId="TableGrid">
    <w:name w:val="Table Grid"/>
    <w:basedOn w:val="TableNormal"/>
    <w:rsid w:val="0096228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962283"/>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rsid w:val="00962283"/>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18</Pages>
  <Words>12502</Words>
  <Characters>71263</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MELVIN JACOB SAJAN [MAHE Dxb]</cp:lastModifiedBy>
  <cp:revision>2</cp:revision>
  <dcterms:created xsi:type="dcterms:W3CDTF">2026-07-26T08:26:00Z</dcterms:created>
  <dcterms:modified xsi:type="dcterms:W3CDTF">2026-07-26T18:15:00Z</dcterms:modified>
</cp:coreProperties>
</file>