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E685F" w14:textId="77777777" w:rsidR="00B7049F" w:rsidRDefault="00B7049F" w:rsidP="00B7049F">
      <w:pPr>
        <w:jc w:val="center"/>
        <w:rPr>
          <w:b/>
          <w:bCs/>
          <w:sz w:val="28"/>
          <w:szCs w:val="28"/>
        </w:rPr>
      </w:pPr>
      <w:r w:rsidRPr="00573E12">
        <w:rPr>
          <w:b/>
          <w:bCs/>
          <w:sz w:val="28"/>
          <w:szCs w:val="28"/>
        </w:rPr>
        <w:t xml:space="preserve">COMP718 </w:t>
      </w:r>
      <w:r>
        <w:rPr>
          <w:b/>
          <w:bCs/>
          <w:sz w:val="28"/>
          <w:szCs w:val="28"/>
        </w:rPr>
        <w:t xml:space="preserve"> InfoSec Policy Tutorial</w:t>
      </w:r>
    </w:p>
    <w:p w14:paraId="0AA06EB3" w14:textId="77777777" w:rsidR="00C1155E" w:rsidRDefault="00C1155E" w:rsidP="000F2720">
      <w:pPr>
        <w:jc w:val="center"/>
        <w:rPr>
          <w:sz w:val="28"/>
          <w:szCs w:val="28"/>
        </w:rPr>
        <w:sectPr w:rsidR="00C1155E" w:rsidSect="00C1155E">
          <w:footerReference w:type="default" r:id="rId7"/>
          <w:type w:val="continuous"/>
          <w:pgSz w:w="11906" w:h="16838"/>
          <w:pgMar w:top="1440" w:right="1440" w:bottom="1440" w:left="1440" w:header="708" w:footer="708" w:gutter="0"/>
          <w:cols w:num="2" w:space="708"/>
          <w:docGrid w:linePitch="360"/>
        </w:sectPr>
      </w:pPr>
    </w:p>
    <w:p w14:paraId="31DCAEEA" w14:textId="77777777" w:rsidR="00C1155E" w:rsidRDefault="00C1155E" w:rsidP="000F2720">
      <w:pPr>
        <w:jc w:val="center"/>
        <w:rPr>
          <w:sz w:val="28"/>
          <w:szCs w:val="28"/>
        </w:rPr>
      </w:pPr>
    </w:p>
    <w:p w14:paraId="202093AB" w14:textId="77777777" w:rsidR="00380474" w:rsidRPr="000F2720" w:rsidRDefault="00380474" w:rsidP="00E638D6">
      <w:pPr>
        <w:rPr>
          <w:b/>
          <w:bCs/>
          <w:color w:val="FF0000"/>
          <w:sz w:val="28"/>
          <w:szCs w:val="28"/>
        </w:rPr>
      </w:pPr>
      <w:r w:rsidRPr="000F2720">
        <w:rPr>
          <w:b/>
          <w:bCs/>
          <w:color w:val="FF0000"/>
          <w:sz w:val="28"/>
          <w:szCs w:val="28"/>
        </w:rPr>
        <w:t>TASK A</w:t>
      </w:r>
    </w:p>
    <w:p w14:paraId="5FC42D68" w14:textId="7E9C171E" w:rsidR="007E50A9" w:rsidRDefault="007E50A9" w:rsidP="00E638D6">
      <w:r w:rsidRPr="00E638D6">
        <w:rPr>
          <w:sz w:val="28"/>
          <w:szCs w:val="28"/>
        </w:rPr>
        <w:t xml:space="preserve">Refer to </w:t>
      </w:r>
      <w:r w:rsidR="00354CB3" w:rsidRPr="00E638D6">
        <w:rPr>
          <w:sz w:val="28"/>
          <w:szCs w:val="28"/>
        </w:rPr>
        <w:t xml:space="preserve"> Table 4-1,.p.179</w:t>
      </w:r>
      <w:r w:rsidRPr="00E638D6">
        <w:rPr>
          <w:sz w:val="28"/>
          <w:szCs w:val="28"/>
        </w:rPr>
        <w:t xml:space="preserve"> </w:t>
      </w:r>
      <w:r w:rsidR="00B7049F">
        <w:rPr>
          <w:sz w:val="28"/>
          <w:szCs w:val="28"/>
        </w:rPr>
        <w:t>in the course textbook a</w:t>
      </w:r>
      <w:r w:rsidRPr="00E638D6">
        <w:rPr>
          <w:sz w:val="28"/>
          <w:szCs w:val="28"/>
        </w:rPr>
        <w:t>nd</w:t>
      </w:r>
      <w:r w:rsidR="008F56D7" w:rsidRPr="00E638D6">
        <w:rPr>
          <w:sz w:val="28"/>
          <w:szCs w:val="28"/>
        </w:rPr>
        <w:t xml:space="preserve"> </w:t>
      </w:r>
      <w:r w:rsidR="00E638D6">
        <w:rPr>
          <w:sz w:val="28"/>
          <w:szCs w:val="28"/>
        </w:rPr>
        <w:t>answer the  questions below</w:t>
      </w:r>
      <w:r w:rsidR="00443C13">
        <w:rPr>
          <w:sz w:val="28"/>
          <w:szCs w:val="28"/>
        </w:rPr>
        <w:t xml:space="preserve"> in relation to </w:t>
      </w:r>
      <w:r w:rsidRPr="00E638D6">
        <w:rPr>
          <w:sz w:val="28"/>
          <w:szCs w:val="28"/>
        </w:rPr>
        <w:t>AUT’s Privacy Policy (</w:t>
      </w:r>
      <w:r w:rsidR="00D46BC5" w:rsidRPr="00E638D6">
        <w:rPr>
          <w:sz w:val="28"/>
          <w:szCs w:val="28"/>
        </w:rPr>
        <w:t xml:space="preserve"> </w:t>
      </w:r>
      <w:hyperlink r:id="rId8" w:history="1">
        <w:r w:rsidR="00443C13" w:rsidRPr="00B134BD">
          <w:rPr>
            <w:rStyle w:val="Hyperlink"/>
          </w:rPr>
          <w:t>https://www.aut.ac.nz/__data/asset</w:t>
        </w:r>
        <w:r w:rsidR="00443C13" w:rsidRPr="00B134BD">
          <w:rPr>
            <w:rStyle w:val="Hyperlink"/>
          </w:rPr>
          <w:t>s</w:t>
        </w:r>
        <w:r w:rsidR="00443C13" w:rsidRPr="00B134BD">
          <w:rPr>
            <w:rStyle w:val="Hyperlink"/>
          </w:rPr>
          <w:t>/pdf_file/0008/143279/Privacy-Policy.pdf</w:t>
        </w:r>
      </w:hyperlink>
      <w:r w:rsidR="00443C13">
        <w:t xml:space="preserve"> </w:t>
      </w:r>
      <w:r>
        <w:t xml:space="preserve"> ) </w:t>
      </w:r>
    </w:p>
    <w:tbl>
      <w:tblPr>
        <w:tblStyle w:val="TableGrid"/>
        <w:tblW w:w="0" w:type="auto"/>
        <w:tblLook w:val="04A0" w:firstRow="1" w:lastRow="0" w:firstColumn="1" w:lastColumn="0" w:noHBand="0" w:noVBand="1"/>
      </w:tblPr>
      <w:tblGrid>
        <w:gridCol w:w="4248"/>
        <w:gridCol w:w="4768"/>
      </w:tblGrid>
      <w:tr w:rsidR="00632642" w:rsidRPr="00573E12" w14:paraId="5B7CEBF2" w14:textId="77777777" w:rsidTr="00972875">
        <w:trPr>
          <w:trHeight w:val="710"/>
        </w:trPr>
        <w:tc>
          <w:tcPr>
            <w:tcW w:w="4248" w:type="dxa"/>
          </w:tcPr>
          <w:p w14:paraId="1A7DB711" w14:textId="5FD253F0" w:rsidR="00632642" w:rsidRPr="00573E12" w:rsidRDefault="00632642" w:rsidP="007A7E8F">
            <w:pPr>
              <w:rPr>
                <w:b/>
                <w:bCs/>
                <w:sz w:val="28"/>
                <w:szCs w:val="28"/>
              </w:rPr>
            </w:pPr>
            <w:r>
              <w:rPr>
                <w:b/>
                <w:bCs/>
                <w:sz w:val="28"/>
                <w:szCs w:val="28"/>
              </w:rPr>
              <w:t>Question</w:t>
            </w:r>
          </w:p>
        </w:tc>
        <w:tc>
          <w:tcPr>
            <w:tcW w:w="4768" w:type="dxa"/>
          </w:tcPr>
          <w:p w14:paraId="63E4CC42" w14:textId="11DDE813" w:rsidR="00632642" w:rsidRPr="00972875" w:rsidRDefault="00632642" w:rsidP="007A7E8F">
            <w:pPr>
              <w:rPr>
                <w:sz w:val="24"/>
                <w:szCs w:val="24"/>
              </w:rPr>
            </w:pPr>
            <w:r w:rsidRPr="00972875">
              <w:rPr>
                <w:sz w:val="24"/>
                <w:szCs w:val="24"/>
              </w:rPr>
              <w:t xml:space="preserve">Answer </w:t>
            </w:r>
          </w:p>
        </w:tc>
      </w:tr>
      <w:tr w:rsidR="00E638D6" w:rsidRPr="00573E12" w14:paraId="15BEAFED" w14:textId="77777777" w:rsidTr="00972875">
        <w:trPr>
          <w:trHeight w:val="710"/>
        </w:trPr>
        <w:tc>
          <w:tcPr>
            <w:tcW w:w="4248" w:type="dxa"/>
          </w:tcPr>
          <w:p w14:paraId="2F3F6FDF" w14:textId="58982023" w:rsidR="00E638D6" w:rsidRPr="00972875" w:rsidRDefault="00E638D6" w:rsidP="00632642">
            <w:pPr>
              <w:pStyle w:val="ListParagraph"/>
              <w:widowControl w:val="0"/>
              <w:numPr>
                <w:ilvl w:val="0"/>
                <w:numId w:val="12"/>
              </w:numPr>
              <w:rPr>
                <w:b/>
                <w:bCs/>
                <w:sz w:val="24"/>
                <w:szCs w:val="24"/>
              </w:rPr>
            </w:pPr>
            <w:r w:rsidRPr="00972875">
              <w:rPr>
                <w:b/>
                <w:bCs/>
                <w:sz w:val="24"/>
                <w:szCs w:val="24"/>
              </w:rPr>
              <w:t>I</w:t>
            </w:r>
            <w:r w:rsidR="00824512" w:rsidRPr="00972875">
              <w:rPr>
                <w:b/>
                <w:bCs/>
                <w:sz w:val="24"/>
                <w:szCs w:val="24"/>
              </w:rPr>
              <w:t xml:space="preserve">s </w:t>
            </w:r>
            <w:r w:rsidRPr="00972875">
              <w:rPr>
                <w:b/>
                <w:bCs/>
                <w:sz w:val="24"/>
                <w:szCs w:val="24"/>
              </w:rPr>
              <w:t>A</w:t>
            </w:r>
            <w:r w:rsidR="00824512" w:rsidRPr="00972875">
              <w:rPr>
                <w:b/>
                <w:bCs/>
                <w:sz w:val="24"/>
                <w:szCs w:val="24"/>
              </w:rPr>
              <w:t xml:space="preserve">UT’s </w:t>
            </w:r>
            <w:proofErr w:type="gramStart"/>
            <w:r w:rsidR="00824512" w:rsidRPr="00972875">
              <w:rPr>
                <w:b/>
                <w:bCs/>
                <w:sz w:val="24"/>
                <w:szCs w:val="24"/>
              </w:rPr>
              <w:t xml:space="preserve">privacy </w:t>
            </w:r>
            <w:r w:rsidRPr="00972875">
              <w:rPr>
                <w:b/>
                <w:bCs/>
                <w:sz w:val="24"/>
                <w:szCs w:val="24"/>
              </w:rPr>
              <w:t xml:space="preserve"> policy</w:t>
            </w:r>
            <w:proofErr w:type="gramEnd"/>
            <w:r w:rsidRPr="00972875">
              <w:rPr>
                <w:b/>
                <w:bCs/>
                <w:sz w:val="24"/>
                <w:szCs w:val="24"/>
              </w:rPr>
              <w:t xml:space="preserve"> an EISP policy? </w:t>
            </w:r>
            <w:r w:rsidRPr="00972875">
              <w:rPr>
                <w:sz w:val="24"/>
                <w:szCs w:val="24"/>
              </w:rPr>
              <w:t xml:space="preserve">Explain </w:t>
            </w:r>
            <w:proofErr w:type="gramStart"/>
            <w:r w:rsidRPr="00972875">
              <w:rPr>
                <w:sz w:val="24"/>
                <w:szCs w:val="24"/>
              </w:rPr>
              <w:t xml:space="preserve">why </w:t>
            </w:r>
            <w:r w:rsidRPr="00972875">
              <w:rPr>
                <w:b/>
                <w:bCs/>
                <w:sz w:val="24"/>
                <w:szCs w:val="24"/>
              </w:rPr>
              <w:t xml:space="preserve"> </w:t>
            </w:r>
            <w:r w:rsidRPr="00972875">
              <w:rPr>
                <w:sz w:val="24"/>
                <w:szCs w:val="24"/>
              </w:rPr>
              <w:t>this</w:t>
            </w:r>
            <w:proofErr w:type="gramEnd"/>
            <w:r w:rsidRPr="00972875">
              <w:rPr>
                <w:sz w:val="24"/>
                <w:szCs w:val="24"/>
              </w:rPr>
              <w:t xml:space="preserve"> policy can be co</w:t>
            </w:r>
            <w:r w:rsidR="00824512" w:rsidRPr="00972875">
              <w:rPr>
                <w:sz w:val="24"/>
                <w:szCs w:val="24"/>
              </w:rPr>
              <w:t>n</w:t>
            </w:r>
            <w:r w:rsidRPr="00972875">
              <w:rPr>
                <w:sz w:val="24"/>
                <w:szCs w:val="24"/>
              </w:rPr>
              <w:t>sidered as an example of an E</w:t>
            </w:r>
            <w:r w:rsidR="00253E5D" w:rsidRPr="00972875">
              <w:rPr>
                <w:sz w:val="24"/>
                <w:szCs w:val="24"/>
              </w:rPr>
              <w:t>ISP</w:t>
            </w:r>
            <w:r w:rsidRPr="00972875">
              <w:rPr>
                <w:sz w:val="24"/>
                <w:szCs w:val="24"/>
              </w:rPr>
              <w:t xml:space="preserve"> policy</w:t>
            </w:r>
            <w:r w:rsidR="00824512" w:rsidRPr="00972875">
              <w:rPr>
                <w:b/>
                <w:bCs/>
                <w:sz w:val="24"/>
                <w:szCs w:val="24"/>
              </w:rPr>
              <w:t>.</w:t>
            </w:r>
          </w:p>
        </w:tc>
        <w:tc>
          <w:tcPr>
            <w:tcW w:w="4768" w:type="dxa"/>
          </w:tcPr>
          <w:p w14:paraId="2FB389EA" w14:textId="60EE5FCE" w:rsidR="00E638D6" w:rsidRPr="00972875" w:rsidRDefault="00972875" w:rsidP="007A7E8F">
            <w:pPr>
              <w:rPr>
                <w:sz w:val="24"/>
                <w:szCs w:val="24"/>
                <w:lang w:val="en-US"/>
              </w:rPr>
            </w:pPr>
            <w:r w:rsidRPr="00972875">
              <w:rPr>
                <w:sz w:val="24"/>
                <w:szCs w:val="24"/>
                <w:lang w:val="en-US"/>
              </w:rPr>
              <w:t>Yes, AUT's privacy policy may be used as an example of an Enterprise Information Security Policy. An EISP often defines the strategic direction, scope, and tone for all security initiatives inside the firm. AUT's privacy policy establishes a strategic framework for securely processing personal information, ensuring compliance with relevant privacy legislation, and establishing privacy-related duties and responsibilities, all of which are critical components of an EISP.</w:t>
            </w:r>
          </w:p>
        </w:tc>
      </w:tr>
      <w:tr w:rsidR="007A7E8F" w:rsidRPr="00573E12" w14:paraId="26C45D25" w14:textId="77777777" w:rsidTr="00972875">
        <w:tc>
          <w:tcPr>
            <w:tcW w:w="4248" w:type="dxa"/>
          </w:tcPr>
          <w:p w14:paraId="4AC288F4" w14:textId="452FDF59" w:rsidR="00253E5D" w:rsidRPr="00972875" w:rsidRDefault="008F3F69" w:rsidP="00632642">
            <w:pPr>
              <w:pStyle w:val="ListParagraph"/>
              <w:numPr>
                <w:ilvl w:val="0"/>
                <w:numId w:val="12"/>
              </w:numPr>
              <w:rPr>
                <w:b/>
                <w:bCs/>
                <w:sz w:val="24"/>
                <w:szCs w:val="24"/>
              </w:rPr>
            </w:pPr>
            <w:r w:rsidRPr="00972875">
              <w:rPr>
                <w:b/>
                <w:bCs/>
                <w:sz w:val="24"/>
                <w:szCs w:val="24"/>
              </w:rPr>
              <w:t xml:space="preserve">identify three </w:t>
            </w:r>
            <w:r w:rsidR="00632642" w:rsidRPr="00972875">
              <w:rPr>
                <w:b/>
                <w:bCs/>
                <w:sz w:val="24"/>
                <w:szCs w:val="24"/>
              </w:rPr>
              <w:t>ELEMENT</w:t>
            </w:r>
            <w:r w:rsidRPr="00972875">
              <w:rPr>
                <w:b/>
                <w:bCs/>
                <w:sz w:val="24"/>
                <w:szCs w:val="24"/>
              </w:rPr>
              <w:t>S</w:t>
            </w:r>
            <w:r w:rsidR="00632642" w:rsidRPr="00972875">
              <w:rPr>
                <w:b/>
                <w:bCs/>
                <w:sz w:val="24"/>
                <w:szCs w:val="24"/>
              </w:rPr>
              <w:t xml:space="preserve"> of the </w:t>
            </w:r>
            <w:r w:rsidR="008F56D7" w:rsidRPr="00972875">
              <w:rPr>
                <w:b/>
                <w:bCs/>
                <w:sz w:val="24"/>
                <w:szCs w:val="24"/>
              </w:rPr>
              <w:t>AUT’s Privacy Policy</w:t>
            </w:r>
            <w:r w:rsidR="00E638D6" w:rsidRPr="00972875">
              <w:rPr>
                <w:b/>
                <w:bCs/>
                <w:sz w:val="24"/>
                <w:szCs w:val="24"/>
              </w:rPr>
              <w:t>.</w:t>
            </w:r>
            <w:r w:rsidR="00264AB3" w:rsidRPr="00972875">
              <w:rPr>
                <w:b/>
                <w:bCs/>
                <w:sz w:val="24"/>
                <w:szCs w:val="24"/>
              </w:rPr>
              <w:t xml:space="preserve"> </w:t>
            </w:r>
            <w:r w:rsidR="00632642" w:rsidRPr="00972875">
              <w:rPr>
                <w:sz w:val="24"/>
                <w:szCs w:val="24"/>
              </w:rPr>
              <w:t xml:space="preserve">Describe them, in your own words. </w:t>
            </w:r>
            <w:r w:rsidR="00632642" w:rsidRPr="00972875">
              <w:rPr>
                <w:i/>
                <w:iCs/>
                <w:sz w:val="24"/>
                <w:szCs w:val="24"/>
              </w:rPr>
              <w:t>Note</w:t>
            </w:r>
            <w:r w:rsidR="00632642" w:rsidRPr="00972875">
              <w:rPr>
                <w:sz w:val="24"/>
                <w:szCs w:val="24"/>
              </w:rPr>
              <w:t xml:space="preserve">: </w:t>
            </w:r>
            <w:r w:rsidR="008F56D7" w:rsidRPr="00972875">
              <w:rPr>
                <w:b/>
                <w:bCs/>
                <w:sz w:val="24"/>
                <w:szCs w:val="24"/>
              </w:rPr>
              <w:t xml:space="preserve">. </w:t>
            </w:r>
            <w:r w:rsidR="008F56D7" w:rsidRPr="00972875">
              <w:rPr>
                <w:sz w:val="24"/>
                <w:szCs w:val="24"/>
              </w:rPr>
              <w:t>For examples of elements, check Table 4-2</w:t>
            </w:r>
            <w:r w:rsidR="00253E5D" w:rsidRPr="00972875">
              <w:rPr>
                <w:sz w:val="24"/>
                <w:szCs w:val="24"/>
              </w:rPr>
              <w:t xml:space="preserve">. </w:t>
            </w:r>
          </w:p>
          <w:p w14:paraId="568599A0" w14:textId="2C163C88" w:rsidR="007A7E8F" w:rsidRPr="00972875" w:rsidRDefault="007A7E8F" w:rsidP="00DA70FA">
            <w:pPr>
              <w:pStyle w:val="ListParagraph"/>
              <w:rPr>
                <w:b/>
                <w:bCs/>
                <w:sz w:val="24"/>
                <w:szCs w:val="24"/>
              </w:rPr>
            </w:pPr>
          </w:p>
        </w:tc>
        <w:tc>
          <w:tcPr>
            <w:tcW w:w="4768" w:type="dxa"/>
          </w:tcPr>
          <w:p w14:paraId="74617F41" w14:textId="1541C82B" w:rsidR="00972875" w:rsidRPr="00972875" w:rsidRDefault="00972875" w:rsidP="00972875">
            <w:pPr>
              <w:rPr>
                <w:sz w:val="24"/>
                <w:szCs w:val="24"/>
              </w:rPr>
            </w:pPr>
            <w:r w:rsidRPr="00972875">
              <w:rPr>
                <w:b/>
                <w:bCs/>
                <w:sz w:val="24"/>
                <w:szCs w:val="24"/>
              </w:rPr>
              <w:t>Purpose</w:t>
            </w:r>
            <w:r w:rsidRPr="00972875">
              <w:rPr>
                <w:sz w:val="24"/>
                <w:szCs w:val="24"/>
              </w:rPr>
              <w:t>: The objective section clearly outlines the policy's aim, which is to provide standards and processes for how the institution will handle personal information, ensure access to personal information, and fulfill necessary reporting needs.</w:t>
            </w:r>
          </w:p>
          <w:p w14:paraId="5B5BD726" w14:textId="0D625720" w:rsidR="00972875" w:rsidRPr="00972875" w:rsidRDefault="00972875" w:rsidP="00972875">
            <w:pPr>
              <w:rPr>
                <w:sz w:val="24"/>
                <w:szCs w:val="24"/>
              </w:rPr>
            </w:pPr>
            <w:r w:rsidRPr="00972875">
              <w:rPr>
                <w:b/>
                <w:bCs/>
                <w:sz w:val="24"/>
                <w:szCs w:val="24"/>
              </w:rPr>
              <w:t>Legal Compliance</w:t>
            </w:r>
            <w:r w:rsidRPr="00972875">
              <w:rPr>
                <w:sz w:val="24"/>
                <w:szCs w:val="24"/>
              </w:rPr>
              <w:t>: This section describes the university's commitment to follow certain laws and regulations such as the Privacy Act 2020 and the Official Information Act 1982, ensuring that all operations are legally sound.</w:t>
            </w:r>
          </w:p>
          <w:p w14:paraId="5E63691D" w14:textId="2FBA10A8" w:rsidR="008F3F69" w:rsidRPr="00972875" w:rsidRDefault="00972875" w:rsidP="00972875">
            <w:pPr>
              <w:rPr>
                <w:sz w:val="24"/>
                <w:szCs w:val="24"/>
              </w:rPr>
            </w:pPr>
            <w:r w:rsidRPr="00972875">
              <w:rPr>
                <w:b/>
                <w:bCs/>
                <w:sz w:val="24"/>
                <w:szCs w:val="24"/>
              </w:rPr>
              <w:t>Roles and Responsibilities</w:t>
            </w:r>
            <w:r w:rsidRPr="00972875">
              <w:rPr>
                <w:sz w:val="24"/>
                <w:szCs w:val="24"/>
              </w:rPr>
              <w:t>: This section outlines who oversees ensuring compliance with the privacy policy. It appoints Privacy Officers for various groups (workers and students) and explains their responsibilities for addressing privacy problems and compliance.</w:t>
            </w:r>
          </w:p>
        </w:tc>
      </w:tr>
      <w:tr w:rsidR="00DA70FA" w:rsidRPr="00573E12" w14:paraId="58BB4EA2" w14:textId="77777777" w:rsidTr="00972875">
        <w:tc>
          <w:tcPr>
            <w:tcW w:w="4248" w:type="dxa"/>
          </w:tcPr>
          <w:p w14:paraId="411CEB1F" w14:textId="0C142805" w:rsidR="00DA70FA" w:rsidRPr="00972875" w:rsidRDefault="00DA70FA" w:rsidP="00DA70FA">
            <w:pPr>
              <w:pStyle w:val="ListParagraph"/>
              <w:numPr>
                <w:ilvl w:val="0"/>
                <w:numId w:val="12"/>
              </w:numPr>
              <w:rPr>
                <w:b/>
                <w:bCs/>
                <w:sz w:val="24"/>
                <w:szCs w:val="24"/>
              </w:rPr>
            </w:pPr>
            <w:r w:rsidRPr="00972875">
              <w:rPr>
                <w:b/>
                <w:bCs/>
                <w:sz w:val="24"/>
                <w:szCs w:val="24"/>
              </w:rPr>
              <w:t xml:space="preserve">Are there any elements that are not </w:t>
            </w:r>
            <w:r w:rsidRPr="00972875">
              <w:rPr>
                <w:sz w:val="24"/>
                <w:szCs w:val="24"/>
              </w:rPr>
              <w:t>listed in Table 4-2?</w:t>
            </w:r>
          </w:p>
        </w:tc>
        <w:tc>
          <w:tcPr>
            <w:tcW w:w="4768" w:type="dxa"/>
          </w:tcPr>
          <w:p w14:paraId="7C1AF968" w14:textId="70F42E75" w:rsidR="009A497E" w:rsidRPr="009A497E" w:rsidRDefault="009A497E" w:rsidP="009A497E">
            <w:pPr>
              <w:rPr>
                <w:b/>
                <w:bCs/>
                <w:i/>
                <w:iCs/>
                <w:sz w:val="24"/>
                <w:szCs w:val="24"/>
              </w:rPr>
            </w:pPr>
            <w:r w:rsidRPr="009A497E">
              <w:rPr>
                <w:b/>
                <w:bCs/>
                <w:i/>
                <w:iCs/>
                <w:sz w:val="24"/>
                <w:szCs w:val="24"/>
              </w:rPr>
              <w:t>Protection of Information:</w:t>
            </w:r>
          </w:p>
          <w:p w14:paraId="31DF0C1C" w14:textId="77777777" w:rsidR="009A497E" w:rsidRDefault="009A497E" w:rsidP="009A497E">
            <w:pPr>
              <w:rPr>
                <w:b/>
                <w:bCs/>
                <w:sz w:val="24"/>
                <w:szCs w:val="24"/>
              </w:rPr>
            </w:pPr>
            <w:r w:rsidRPr="009A497E">
              <w:rPr>
                <w:b/>
                <w:bCs/>
                <w:sz w:val="24"/>
                <w:szCs w:val="24"/>
              </w:rPr>
              <w:t xml:space="preserve">Description: </w:t>
            </w:r>
            <w:r w:rsidRPr="009A497E">
              <w:rPr>
                <w:sz w:val="24"/>
                <w:szCs w:val="24"/>
              </w:rPr>
              <w:t xml:space="preserve">This element in AUT’s Privacy Policy is primarily concerned with the measures and protocols in place to safeguard personal information from unauthorized access, use, disclosure, or destruction. The </w:t>
            </w:r>
            <w:r w:rsidRPr="009A497E">
              <w:rPr>
                <w:sz w:val="24"/>
                <w:szCs w:val="24"/>
              </w:rPr>
              <w:lastRenderedPageBreak/>
              <w:t>policy outlines that personal information must be handled in compliance with the Privacy Act 2020, ensuring that data is protected according to legal standards. This includes appointing Privacy Officers who are responsible for overseeing the compliance of these protective measures within the university.</w:t>
            </w:r>
          </w:p>
          <w:p w14:paraId="531F4057" w14:textId="77777777" w:rsidR="009A497E" w:rsidRPr="009A497E" w:rsidRDefault="009A497E" w:rsidP="009A497E">
            <w:pPr>
              <w:rPr>
                <w:b/>
                <w:bCs/>
                <w:sz w:val="24"/>
                <w:szCs w:val="24"/>
              </w:rPr>
            </w:pPr>
          </w:p>
          <w:p w14:paraId="3D3A2CD6" w14:textId="164768BB" w:rsidR="009A497E" w:rsidRPr="009A497E" w:rsidRDefault="009A497E" w:rsidP="009A497E">
            <w:pPr>
              <w:rPr>
                <w:b/>
                <w:bCs/>
                <w:i/>
                <w:iCs/>
                <w:sz w:val="24"/>
                <w:szCs w:val="24"/>
              </w:rPr>
            </w:pPr>
            <w:r w:rsidRPr="009A497E">
              <w:rPr>
                <w:b/>
                <w:bCs/>
                <w:i/>
                <w:iCs/>
                <w:sz w:val="24"/>
                <w:szCs w:val="24"/>
              </w:rPr>
              <w:t>Use of Information:</w:t>
            </w:r>
          </w:p>
          <w:p w14:paraId="7BD6D957" w14:textId="4408879D" w:rsidR="009A497E" w:rsidRPr="009A497E" w:rsidRDefault="009A497E" w:rsidP="009A497E">
            <w:pPr>
              <w:rPr>
                <w:b/>
                <w:bCs/>
                <w:sz w:val="24"/>
                <w:szCs w:val="24"/>
              </w:rPr>
            </w:pPr>
            <w:r w:rsidRPr="009A497E">
              <w:rPr>
                <w:b/>
                <w:bCs/>
                <w:sz w:val="24"/>
                <w:szCs w:val="24"/>
              </w:rPr>
              <w:t xml:space="preserve">Description: </w:t>
            </w:r>
            <w:r w:rsidRPr="009A497E">
              <w:rPr>
                <w:sz w:val="24"/>
                <w:szCs w:val="24"/>
              </w:rPr>
              <w:t>This element deals with the stipulations set forth regarding how personal information can be utilized within the university. AUT’s Privacy Policy specifies that the use of personal information must align with the purposes for which it was collected, as outlined in the policy, and must comply with the Privacy Act 2020. This ensures that personal information is not misused and is only used for legitimate university functions, such as academic and administrative purposes.</w:t>
            </w:r>
            <w:r>
              <w:rPr>
                <w:b/>
                <w:bCs/>
                <w:sz w:val="24"/>
                <w:szCs w:val="24"/>
              </w:rPr>
              <w:br/>
            </w:r>
          </w:p>
          <w:p w14:paraId="1371CAA4" w14:textId="7BB75A1A" w:rsidR="009A497E" w:rsidRPr="009A497E" w:rsidRDefault="009A497E" w:rsidP="009A497E">
            <w:pPr>
              <w:rPr>
                <w:b/>
                <w:bCs/>
                <w:i/>
                <w:iCs/>
                <w:sz w:val="24"/>
                <w:szCs w:val="24"/>
              </w:rPr>
            </w:pPr>
            <w:r w:rsidRPr="009A497E">
              <w:rPr>
                <w:b/>
                <w:bCs/>
                <w:i/>
                <w:iCs/>
                <w:sz w:val="24"/>
                <w:szCs w:val="24"/>
              </w:rPr>
              <w:t>Information Handling, Access, and Usage:</w:t>
            </w:r>
          </w:p>
          <w:p w14:paraId="0D74E67F" w14:textId="0F77A310" w:rsidR="00DA70FA" w:rsidRPr="00972875" w:rsidRDefault="009A497E" w:rsidP="009A497E">
            <w:pPr>
              <w:rPr>
                <w:b/>
                <w:bCs/>
                <w:sz w:val="24"/>
                <w:szCs w:val="24"/>
              </w:rPr>
            </w:pPr>
            <w:r w:rsidRPr="009A497E">
              <w:rPr>
                <w:b/>
                <w:bCs/>
                <w:sz w:val="24"/>
                <w:szCs w:val="24"/>
              </w:rPr>
              <w:t xml:space="preserve">Description: </w:t>
            </w:r>
            <w:r w:rsidRPr="009A497E">
              <w:rPr>
                <w:sz w:val="24"/>
                <w:szCs w:val="24"/>
              </w:rPr>
              <w:t>This element focuses on the procedures and guidelines for accessing and using personal information within the university. AUT’s Privacy Policy clearly states that access to personal information is regulated and that such information can only be accessed by authorized individuals in accordance with the principles of the Privacy Act 2020. It also mentions that all requests for access under the Official Information Act 1982 are treated as requests made pursuant to the Privacy Act 2020, ensuring proper handling and access protocols are followed.</w:t>
            </w:r>
          </w:p>
        </w:tc>
      </w:tr>
      <w:tr w:rsidR="00354CB3" w:rsidRPr="00573E12" w14:paraId="1E990FD6" w14:textId="77777777" w:rsidTr="00972875">
        <w:tc>
          <w:tcPr>
            <w:tcW w:w="4248" w:type="dxa"/>
          </w:tcPr>
          <w:p w14:paraId="709AF829" w14:textId="2365BD66" w:rsidR="00354CB3" w:rsidRPr="00A12C6D" w:rsidRDefault="00354CB3" w:rsidP="007A7E8F">
            <w:pPr>
              <w:pStyle w:val="ListParagraph"/>
              <w:numPr>
                <w:ilvl w:val="0"/>
                <w:numId w:val="12"/>
              </w:numPr>
              <w:rPr>
                <w:i/>
                <w:iCs/>
                <w:sz w:val="28"/>
                <w:szCs w:val="28"/>
              </w:rPr>
            </w:pPr>
            <w:proofErr w:type="gramStart"/>
            <w:r w:rsidRPr="00972875">
              <w:rPr>
                <w:b/>
                <w:bCs/>
                <w:sz w:val="24"/>
                <w:szCs w:val="24"/>
              </w:rPr>
              <w:lastRenderedPageBreak/>
              <w:t>NEED</w:t>
            </w:r>
            <w:r w:rsidR="00632642" w:rsidRPr="00972875">
              <w:rPr>
                <w:b/>
                <w:bCs/>
                <w:sz w:val="24"/>
                <w:szCs w:val="24"/>
              </w:rPr>
              <w:t xml:space="preserve"> :</w:t>
            </w:r>
            <w:proofErr w:type="gramEnd"/>
            <w:r w:rsidR="00632642" w:rsidRPr="00972875">
              <w:rPr>
                <w:b/>
                <w:bCs/>
                <w:sz w:val="24"/>
                <w:szCs w:val="24"/>
              </w:rPr>
              <w:t xml:space="preserve"> Is it made clear why the policy is needed? </w:t>
            </w:r>
            <w:r w:rsidR="008F3F69" w:rsidRPr="00972875">
              <w:rPr>
                <w:sz w:val="24"/>
                <w:szCs w:val="24"/>
              </w:rPr>
              <w:t>E</w:t>
            </w:r>
            <w:r w:rsidR="008F3F69" w:rsidRPr="00972875">
              <w:rPr>
                <w:i/>
                <w:iCs/>
                <w:sz w:val="24"/>
                <w:szCs w:val="24"/>
              </w:rPr>
              <w:t>xplain in your own words</w:t>
            </w:r>
            <w:r w:rsidR="008F3F69" w:rsidRPr="00972875">
              <w:rPr>
                <w:b/>
                <w:bCs/>
                <w:sz w:val="24"/>
                <w:szCs w:val="24"/>
              </w:rPr>
              <w:t xml:space="preserve">. </w:t>
            </w:r>
            <w:r w:rsidR="00A12C6D" w:rsidRPr="00972875">
              <w:rPr>
                <w:i/>
                <w:iCs/>
                <w:sz w:val="24"/>
                <w:szCs w:val="24"/>
              </w:rPr>
              <w:t>Hint</w:t>
            </w:r>
            <w:r w:rsidR="00FD3D8B" w:rsidRPr="00972875">
              <w:rPr>
                <w:i/>
                <w:iCs/>
                <w:sz w:val="24"/>
                <w:szCs w:val="24"/>
              </w:rPr>
              <w:t xml:space="preserve">: </w:t>
            </w:r>
            <w:r w:rsidR="00A12C6D" w:rsidRPr="00972875">
              <w:rPr>
                <w:i/>
                <w:iCs/>
                <w:sz w:val="24"/>
                <w:szCs w:val="24"/>
              </w:rPr>
              <w:t xml:space="preserve"> Find out what </w:t>
            </w:r>
            <w:r w:rsidR="00FD3D8B" w:rsidRPr="00972875">
              <w:rPr>
                <w:i/>
                <w:iCs/>
                <w:sz w:val="24"/>
                <w:szCs w:val="24"/>
              </w:rPr>
              <w:t xml:space="preserve">Privacy </w:t>
            </w:r>
            <w:r w:rsidR="00A12C6D" w:rsidRPr="00972875">
              <w:rPr>
                <w:i/>
                <w:iCs/>
                <w:sz w:val="24"/>
                <w:szCs w:val="24"/>
              </w:rPr>
              <w:t xml:space="preserve">Principle 6 section 1b is about </w:t>
            </w:r>
          </w:p>
        </w:tc>
        <w:tc>
          <w:tcPr>
            <w:tcW w:w="4768" w:type="dxa"/>
          </w:tcPr>
          <w:p w14:paraId="042F1DDB" w14:textId="6B13D394" w:rsidR="00354CB3" w:rsidRPr="00972875" w:rsidRDefault="000E24CE" w:rsidP="007A7E8F">
            <w:pPr>
              <w:rPr>
                <w:sz w:val="24"/>
                <w:szCs w:val="24"/>
              </w:rPr>
            </w:pPr>
            <w:r w:rsidRPr="000E24CE">
              <w:rPr>
                <w:sz w:val="24"/>
                <w:szCs w:val="24"/>
              </w:rPr>
              <w:t xml:space="preserve">Yes, the policy is clearly needed. It is necessary to guarantee that the institution manages personal information responsibly and in accordance with the Privacy Act 2020. This is critical not just for preserving people' privacy, but also for satisfying legal requirements and sustaining the confidence of students, faculty, and others. Section 1b of Privacy Principle 6 is anticipated to address individuals' rights to access their personal </w:t>
            </w:r>
            <w:r w:rsidRPr="000E24CE">
              <w:rPr>
                <w:sz w:val="24"/>
                <w:szCs w:val="24"/>
              </w:rPr>
              <w:lastRenderedPageBreak/>
              <w:t>information, highlighting the significance of openness and responsibility in the processing of personal data.</w:t>
            </w:r>
          </w:p>
        </w:tc>
      </w:tr>
      <w:tr w:rsidR="007A7E8F" w:rsidRPr="00573E12" w14:paraId="7E5A1016" w14:textId="77777777" w:rsidTr="00972875">
        <w:tc>
          <w:tcPr>
            <w:tcW w:w="4248" w:type="dxa"/>
          </w:tcPr>
          <w:p w14:paraId="56362596" w14:textId="4BAC8CBA" w:rsidR="007A7E8F" w:rsidRPr="00775892" w:rsidRDefault="00E638D6" w:rsidP="00775892">
            <w:pPr>
              <w:pStyle w:val="ListParagraph"/>
              <w:numPr>
                <w:ilvl w:val="0"/>
                <w:numId w:val="12"/>
              </w:numPr>
              <w:rPr>
                <w:b/>
                <w:bCs/>
                <w:sz w:val="28"/>
                <w:szCs w:val="28"/>
              </w:rPr>
            </w:pPr>
            <w:r w:rsidRPr="00972875">
              <w:rPr>
                <w:b/>
                <w:bCs/>
                <w:sz w:val="24"/>
                <w:szCs w:val="24"/>
              </w:rPr>
              <w:lastRenderedPageBreak/>
              <w:t xml:space="preserve">Are </w:t>
            </w:r>
            <w:r w:rsidR="00A12C6D" w:rsidRPr="00972875">
              <w:rPr>
                <w:b/>
                <w:bCs/>
                <w:sz w:val="24"/>
                <w:szCs w:val="24"/>
              </w:rPr>
              <w:t xml:space="preserve"> </w:t>
            </w:r>
            <w:r w:rsidR="00354CB3" w:rsidRPr="00972875">
              <w:rPr>
                <w:b/>
                <w:bCs/>
                <w:sz w:val="24"/>
                <w:szCs w:val="24"/>
              </w:rPr>
              <w:t>ROLES AND RESPONSIBILITIES</w:t>
            </w:r>
            <w:r w:rsidR="00A12C6D" w:rsidRPr="00972875">
              <w:rPr>
                <w:b/>
                <w:bCs/>
                <w:sz w:val="24"/>
                <w:szCs w:val="24"/>
              </w:rPr>
              <w:t xml:space="preserve">  outlined in this policy? </w:t>
            </w:r>
            <w:r w:rsidR="008F3F69" w:rsidRPr="00972875">
              <w:rPr>
                <w:sz w:val="24"/>
                <w:szCs w:val="24"/>
              </w:rPr>
              <w:t>Explain</w:t>
            </w:r>
            <w:r w:rsidR="008F3F69" w:rsidRPr="00972875">
              <w:rPr>
                <w:b/>
                <w:bCs/>
                <w:sz w:val="24"/>
                <w:szCs w:val="24"/>
              </w:rPr>
              <w:t>.</w:t>
            </w:r>
          </w:p>
        </w:tc>
        <w:tc>
          <w:tcPr>
            <w:tcW w:w="4768" w:type="dxa"/>
          </w:tcPr>
          <w:p w14:paraId="764CE0D4" w14:textId="3DF1E344" w:rsidR="007A7E8F" w:rsidRPr="00972875" w:rsidRDefault="000E24CE" w:rsidP="007A7E8F">
            <w:pPr>
              <w:rPr>
                <w:sz w:val="24"/>
                <w:szCs w:val="24"/>
              </w:rPr>
            </w:pPr>
            <w:r w:rsidRPr="000E24CE">
              <w:rPr>
                <w:sz w:val="24"/>
                <w:szCs w:val="24"/>
              </w:rPr>
              <w:t>Yes, the roles and duties are well defined. According to the policy, Privacy Officers are designated for staff and students, with responsibilities that include maintaining compliance with privacy principles and processing requests for access to personal information. This distinction helps to ensure that there are specific persons who are responsible for privacy issues.</w:t>
            </w:r>
          </w:p>
        </w:tc>
      </w:tr>
      <w:tr w:rsidR="00354CB3" w:rsidRPr="00573E12" w14:paraId="1F0D909E" w14:textId="77777777" w:rsidTr="00972875">
        <w:tc>
          <w:tcPr>
            <w:tcW w:w="4248" w:type="dxa"/>
          </w:tcPr>
          <w:p w14:paraId="2A87F658" w14:textId="2E7F8731" w:rsidR="00354CB3" w:rsidRPr="00972875" w:rsidRDefault="00E638D6" w:rsidP="00775892">
            <w:pPr>
              <w:pStyle w:val="ListParagraph"/>
              <w:numPr>
                <w:ilvl w:val="0"/>
                <w:numId w:val="12"/>
              </w:numPr>
              <w:rPr>
                <w:b/>
                <w:bCs/>
                <w:sz w:val="24"/>
                <w:szCs w:val="24"/>
              </w:rPr>
            </w:pPr>
            <w:proofErr w:type="gramStart"/>
            <w:r w:rsidRPr="00972875">
              <w:rPr>
                <w:b/>
                <w:bCs/>
                <w:sz w:val="24"/>
                <w:szCs w:val="24"/>
              </w:rPr>
              <w:t xml:space="preserve">Are </w:t>
            </w:r>
            <w:r w:rsidR="008F3F69" w:rsidRPr="00972875">
              <w:rPr>
                <w:b/>
                <w:bCs/>
                <w:sz w:val="24"/>
                <w:szCs w:val="24"/>
              </w:rPr>
              <w:t xml:space="preserve"> </w:t>
            </w:r>
            <w:r w:rsidR="00354CB3" w:rsidRPr="00972875">
              <w:rPr>
                <w:b/>
                <w:bCs/>
                <w:sz w:val="24"/>
                <w:szCs w:val="24"/>
              </w:rPr>
              <w:t>REFERENCES</w:t>
            </w:r>
            <w:proofErr w:type="gramEnd"/>
            <w:r w:rsidR="008F3F69" w:rsidRPr="00972875">
              <w:rPr>
                <w:b/>
                <w:bCs/>
                <w:sz w:val="24"/>
                <w:szCs w:val="24"/>
              </w:rPr>
              <w:t xml:space="preserve"> provided? </w:t>
            </w:r>
            <w:r w:rsidR="008F3F69" w:rsidRPr="00972875">
              <w:rPr>
                <w:sz w:val="24"/>
                <w:szCs w:val="24"/>
              </w:rPr>
              <w:t>Explain</w:t>
            </w:r>
            <w:r w:rsidRPr="00972875">
              <w:rPr>
                <w:sz w:val="24"/>
                <w:szCs w:val="24"/>
              </w:rPr>
              <w:t xml:space="preserve"> </w:t>
            </w:r>
          </w:p>
        </w:tc>
        <w:tc>
          <w:tcPr>
            <w:tcW w:w="4768" w:type="dxa"/>
          </w:tcPr>
          <w:p w14:paraId="3D025F44" w14:textId="33EFF79F" w:rsidR="00354CB3" w:rsidRPr="00972875" w:rsidRDefault="000E24CE" w:rsidP="006042D7">
            <w:pPr>
              <w:rPr>
                <w:sz w:val="24"/>
                <w:szCs w:val="24"/>
              </w:rPr>
            </w:pPr>
            <w:r w:rsidRPr="000E24CE">
              <w:rPr>
                <w:sz w:val="24"/>
                <w:szCs w:val="24"/>
              </w:rPr>
              <w:t>The policy mentions relevant legislation such as the Privacy Act 2020 and the Official Information Act 1982, which are critical references for the legal framework governing the policy. Additionally, it refers to related procedures and documents that can be found on AUTi, providing a pathway for those seeking more detailed procedural information. This inclusion of references supports the policy’s credibility and utility by guiding users to additional resources for compliance and implementation.</w:t>
            </w:r>
          </w:p>
        </w:tc>
      </w:tr>
    </w:tbl>
    <w:p w14:paraId="094DBAA3" w14:textId="77777777" w:rsidR="006042D7" w:rsidRDefault="006042D7" w:rsidP="00FD269D">
      <w:pPr>
        <w:pStyle w:val="ListParagraph"/>
        <w:ind w:left="1080"/>
        <w:rPr>
          <w:sz w:val="28"/>
          <w:szCs w:val="28"/>
        </w:rPr>
      </w:pPr>
    </w:p>
    <w:p w14:paraId="203C3A8D" w14:textId="43D25D9F" w:rsidR="00380474" w:rsidRPr="00380474" w:rsidRDefault="00380474" w:rsidP="00824512">
      <w:pPr>
        <w:rPr>
          <w:b/>
          <w:bCs/>
          <w:color w:val="FF0000"/>
          <w:sz w:val="28"/>
          <w:szCs w:val="28"/>
        </w:rPr>
      </w:pPr>
      <w:r w:rsidRPr="00380474">
        <w:rPr>
          <w:b/>
          <w:bCs/>
          <w:color w:val="FF0000"/>
          <w:sz w:val="28"/>
          <w:szCs w:val="28"/>
        </w:rPr>
        <w:t>TASK B</w:t>
      </w:r>
    </w:p>
    <w:p w14:paraId="4E1AE00C" w14:textId="481BD5AD" w:rsidR="00886D64" w:rsidRDefault="00573566" w:rsidP="00824512">
      <w:pPr>
        <w:rPr>
          <w:sz w:val="28"/>
          <w:szCs w:val="28"/>
        </w:rPr>
      </w:pPr>
      <w:r>
        <w:rPr>
          <w:sz w:val="28"/>
          <w:szCs w:val="28"/>
        </w:rPr>
        <w:t xml:space="preserve">A </w:t>
      </w:r>
      <w:r w:rsidR="00253E5D">
        <w:rPr>
          <w:sz w:val="28"/>
          <w:szCs w:val="28"/>
        </w:rPr>
        <w:t xml:space="preserve">student has asked their lecturer at AUT </w:t>
      </w:r>
      <w:r>
        <w:rPr>
          <w:sz w:val="28"/>
          <w:szCs w:val="28"/>
        </w:rPr>
        <w:t xml:space="preserve"> </w:t>
      </w:r>
      <w:r w:rsidR="00253E5D">
        <w:rPr>
          <w:sz w:val="28"/>
          <w:szCs w:val="28"/>
        </w:rPr>
        <w:t>t</w:t>
      </w:r>
      <w:r>
        <w:rPr>
          <w:sz w:val="28"/>
          <w:szCs w:val="28"/>
        </w:rPr>
        <w:t xml:space="preserve">o </w:t>
      </w:r>
      <w:r w:rsidR="00253E5D">
        <w:rPr>
          <w:sz w:val="28"/>
          <w:szCs w:val="28"/>
        </w:rPr>
        <w:t xml:space="preserve">provide them (the student) </w:t>
      </w:r>
      <w:r>
        <w:rPr>
          <w:sz w:val="28"/>
          <w:szCs w:val="28"/>
        </w:rPr>
        <w:t xml:space="preserve"> wit</w:t>
      </w:r>
      <w:r w:rsidR="00443C13">
        <w:rPr>
          <w:sz w:val="28"/>
          <w:szCs w:val="28"/>
        </w:rPr>
        <w:t>h</w:t>
      </w:r>
      <w:r>
        <w:rPr>
          <w:sz w:val="28"/>
          <w:szCs w:val="28"/>
        </w:rPr>
        <w:t xml:space="preserve"> their personal information </w:t>
      </w:r>
      <w:r w:rsidR="00253E5D">
        <w:rPr>
          <w:sz w:val="28"/>
          <w:szCs w:val="28"/>
        </w:rPr>
        <w:t xml:space="preserve">as </w:t>
      </w:r>
      <w:r>
        <w:rPr>
          <w:sz w:val="28"/>
          <w:szCs w:val="28"/>
        </w:rPr>
        <w:t xml:space="preserve">recorded in </w:t>
      </w:r>
      <w:r w:rsidR="00BC26FB">
        <w:rPr>
          <w:sz w:val="28"/>
          <w:szCs w:val="28"/>
        </w:rPr>
        <w:t xml:space="preserve"> the student record system (</w:t>
      </w:r>
      <w:r>
        <w:rPr>
          <w:sz w:val="28"/>
          <w:szCs w:val="28"/>
        </w:rPr>
        <w:t>Arion</w:t>
      </w:r>
      <w:r w:rsidR="00BC26FB">
        <w:rPr>
          <w:sz w:val="28"/>
          <w:szCs w:val="28"/>
        </w:rPr>
        <w:t xml:space="preserve">). </w:t>
      </w:r>
      <w:r w:rsidR="00443C13">
        <w:rPr>
          <w:sz w:val="28"/>
          <w:szCs w:val="28"/>
        </w:rPr>
        <w:t xml:space="preserve">The student thinks </w:t>
      </w:r>
      <w:r w:rsidR="00032184">
        <w:rPr>
          <w:sz w:val="28"/>
          <w:szCs w:val="28"/>
        </w:rPr>
        <w:t xml:space="preserve">that </w:t>
      </w:r>
      <w:r w:rsidR="00443C13">
        <w:rPr>
          <w:sz w:val="28"/>
          <w:szCs w:val="28"/>
        </w:rPr>
        <w:t xml:space="preserve">their </w:t>
      </w:r>
      <w:r w:rsidR="00032184">
        <w:rPr>
          <w:sz w:val="28"/>
          <w:szCs w:val="28"/>
        </w:rPr>
        <w:t>permanent address</w:t>
      </w:r>
      <w:r w:rsidR="00443C13">
        <w:rPr>
          <w:sz w:val="28"/>
          <w:szCs w:val="28"/>
        </w:rPr>
        <w:t xml:space="preserve"> was wrongly </w:t>
      </w:r>
      <w:r w:rsidR="006E77DB">
        <w:rPr>
          <w:sz w:val="28"/>
          <w:szCs w:val="28"/>
        </w:rPr>
        <w:t>recorded,</w:t>
      </w:r>
      <w:r w:rsidR="00443C13">
        <w:rPr>
          <w:sz w:val="28"/>
          <w:szCs w:val="28"/>
        </w:rPr>
        <w:t xml:space="preserve"> and </w:t>
      </w:r>
      <w:r w:rsidR="00253E5D">
        <w:rPr>
          <w:sz w:val="28"/>
          <w:szCs w:val="28"/>
        </w:rPr>
        <w:t xml:space="preserve">they </w:t>
      </w:r>
      <w:r w:rsidR="00443C13">
        <w:rPr>
          <w:sz w:val="28"/>
          <w:szCs w:val="28"/>
        </w:rPr>
        <w:t>want</w:t>
      </w:r>
      <w:r w:rsidR="006B145F">
        <w:rPr>
          <w:sz w:val="28"/>
          <w:szCs w:val="28"/>
        </w:rPr>
        <w:t xml:space="preserve"> to verify that and</w:t>
      </w:r>
      <w:r w:rsidR="006E77DB">
        <w:rPr>
          <w:sz w:val="28"/>
          <w:szCs w:val="28"/>
        </w:rPr>
        <w:t xml:space="preserve">, </w:t>
      </w:r>
      <w:r w:rsidR="00AA6D1E">
        <w:rPr>
          <w:sz w:val="28"/>
          <w:szCs w:val="28"/>
        </w:rPr>
        <w:t xml:space="preserve">if needed, </w:t>
      </w:r>
      <w:r w:rsidR="00253E5D">
        <w:rPr>
          <w:sz w:val="28"/>
          <w:szCs w:val="28"/>
        </w:rPr>
        <w:t>the student will request to have their</w:t>
      </w:r>
      <w:r w:rsidR="00032184">
        <w:rPr>
          <w:sz w:val="28"/>
          <w:szCs w:val="28"/>
        </w:rPr>
        <w:t xml:space="preserve"> permanent address </w:t>
      </w:r>
      <w:r w:rsidR="00443C13">
        <w:rPr>
          <w:sz w:val="28"/>
          <w:szCs w:val="28"/>
        </w:rPr>
        <w:t xml:space="preserve">corrected.  The lecturer is familiar with </w:t>
      </w:r>
      <w:r w:rsidR="00253E5D">
        <w:rPr>
          <w:sz w:val="28"/>
          <w:szCs w:val="28"/>
        </w:rPr>
        <w:t xml:space="preserve">AUT’s </w:t>
      </w:r>
      <w:r w:rsidR="00BC26FB">
        <w:rPr>
          <w:sz w:val="28"/>
          <w:szCs w:val="28"/>
        </w:rPr>
        <w:t xml:space="preserve">personal information procedures </w:t>
      </w:r>
      <w:r w:rsidR="00443C13">
        <w:rPr>
          <w:sz w:val="28"/>
          <w:szCs w:val="28"/>
        </w:rPr>
        <w:t>(</w:t>
      </w:r>
      <w:r w:rsidR="00BC26FB">
        <w:rPr>
          <w:sz w:val="28"/>
          <w:szCs w:val="28"/>
        </w:rPr>
        <w:t>these</w:t>
      </w:r>
      <w:r w:rsidR="00886D64">
        <w:rPr>
          <w:sz w:val="28"/>
          <w:szCs w:val="28"/>
        </w:rPr>
        <w:t xml:space="preserve"> can be found at </w:t>
      </w:r>
      <w:hyperlink r:id="rId9" w:history="1">
        <w:r w:rsidR="00886D64" w:rsidRPr="00B134BD">
          <w:rPr>
            <w:rStyle w:val="Hyperlink"/>
            <w:sz w:val="28"/>
            <w:szCs w:val="28"/>
          </w:rPr>
          <w:t>https://www.aut.ac.nz/privacy/privacy-policy</w:t>
        </w:r>
      </w:hyperlink>
      <w:r w:rsidR="00886D64">
        <w:rPr>
          <w:sz w:val="28"/>
          <w:szCs w:val="28"/>
        </w:rPr>
        <w:t>)</w:t>
      </w:r>
      <w:r w:rsidR="00BC26FB">
        <w:rPr>
          <w:sz w:val="28"/>
          <w:szCs w:val="28"/>
        </w:rPr>
        <w:t>.</w:t>
      </w:r>
    </w:p>
    <w:p w14:paraId="1B64E03E" w14:textId="27137EAE" w:rsidR="00573566" w:rsidRDefault="00BC26FB" w:rsidP="00824512">
      <w:pPr>
        <w:rPr>
          <w:i/>
          <w:iCs/>
          <w:sz w:val="28"/>
          <w:szCs w:val="28"/>
        </w:rPr>
      </w:pPr>
      <w:r>
        <w:rPr>
          <w:i/>
          <w:iCs/>
          <w:sz w:val="28"/>
          <w:szCs w:val="28"/>
        </w:rPr>
        <w:t>Question</w:t>
      </w:r>
      <w:r w:rsidR="00253E5D">
        <w:rPr>
          <w:i/>
          <w:iCs/>
          <w:sz w:val="28"/>
          <w:szCs w:val="28"/>
        </w:rPr>
        <w:t>s</w:t>
      </w:r>
      <w:r>
        <w:rPr>
          <w:i/>
          <w:iCs/>
          <w:sz w:val="28"/>
          <w:szCs w:val="28"/>
        </w:rPr>
        <w:t xml:space="preserve">: </w:t>
      </w:r>
      <w:r w:rsidR="00032184" w:rsidRPr="00032184">
        <w:rPr>
          <w:sz w:val="28"/>
          <w:szCs w:val="28"/>
        </w:rPr>
        <w:t xml:space="preserve"> should the</w:t>
      </w:r>
      <w:r>
        <w:rPr>
          <w:sz w:val="28"/>
          <w:szCs w:val="28"/>
        </w:rPr>
        <w:t xml:space="preserve"> lecturer </w:t>
      </w:r>
      <w:r w:rsidR="00032184">
        <w:rPr>
          <w:sz w:val="28"/>
          <w:szCs w:val="28"/>
        </w:rPr>
        <w:t xml:space="preserve"> show </w:t>
      </w:r>
      <w:r w:rsidR="00032184" w:rsidRPr="00032184">
        <w:rPr>
          <w:sz w:val="28"/>
          <w:szCs w:val="28"/>
        </w:rPr>
        <w:t xml:space="preserve"> </w:t>
      </w:r>
      <w:r w:rsidR="00253E5D">
        <w:rPr>
          <w:sz w:val="28"/>
          <w:szCs w:val="28"/>
        </w:rPr>
        <w:t xml:space="preserve">the </w:t>
      </w:r>
      <w:r w:rsidR="00032184" w:rsidRPr="00032184">
        <w:rPr>
          <w:sz w:val="28"/>
          <w:szCs w:val="28"/>
        </w:rPr>
        <w:t xml:space="preserve">student their personal information as recorded in ARION? </w:t>
      </w:r>
      <w:r w:rsidR="00573566" w:rsidRPr="00032184">
        <w:rPr>
          <w:sz w:val="28"/>
          <w:szCs w:val="28"/>
        </w:rPr>
        <w:t xml:space="preserve"> </w:t>
      </w:r>
      <w:r w:rsidR="00032184" w:rsidRPr="00032184">
        <w:rPr>
          <w:sz w:val="28"/>
          <w:szCs w:val="28"/>
        </w:rPr>
        <w:t>Are there any conditions or circumstances to consider</w:t>
      </w:r>
      <w:r w:rsidR="00032184">
        <w:rPr>
          <w:sz w:val="28"/>
          <w:szCs w:val="28"/>
        </w:rPr>
        <w:t xml:space="preserve"> around this</w:t>
      </w:r>
      <w:r w:rsidR="00032184" w:rsidRPr="00032184">
        <w:rPr>
          <w:sz w:val="28"/>
          <w:szCs w:val="28"/>
        </w:rPr>
        <w:t>? Should the lecturer change the per</w:t>
      </w:r>
      <w:r w:rsidR="00032184">
        <w:rPr>
          <w:sz w:val="28"/>
          <w:szCs w:val="28"/>
        </w:rPr>
        <w:t xml:space="preserve">manent address? </w:t>
      </w:r>
      <w:r w:rsidR="00032184" w:rsidRPr="0017633C">
        <w:rPr>
          <w:i/>
          <w:iCs/>
          <w:sz w:val="28"/>
          <w:szCs w:val="28"/>
        </w:rPr>
        <w:t>Provide</w:t>
      </w:r>
      <w:r w:rsidR="006E77DB">
        <w:rPr>
          <w:i/>
          <w:iCs/>
          <w:sz w:val="28"/>
          <w:szCs w:val="28"/>
        </w:rPr>
        <w:t xml:space="preserve"> </w:t>
      </w:r>
      <w:r w:rsidR="00032184" w:rsidRPr="0017633C">
        <w:rPr>
          <w:i/>
          <w:iCs/>
          <w:sz w:val="28"/>
          <w:szCs w:val="28"/>
        </w:rPr>
        <w:t>advice to the lecturer</w:t>
      </w:r>
      <w:r w:rsidR="00253E5D">
        <w:rPr>
          <w:i/>
          <w:iCs/>
          <w:sz w:val="28"/>
          <w:szCs w:val="28"/>
        </w:rPr>
        <w:t xml:space="preserve"> on these three questions</w:t>
      </w:r>
      <w:r w:rsidR="00032184" w:rsidRPr="0017633C">
        <w:rPr>
          <w:i/>
          <w:iCs/>
          <w:sz w:val="28"/>
          <w:szCs w:val="28"/>
        </w:rPr>
        <w:t>, from your position as an InfoSec consultant, and explain the rationale behind your advice</w:t>
      </w:r>
      <w:r w:rsidR="00253E5D">
        <w:rPr>
          <w:i/>
          <w:iCs/>
          <w:sz w:val="28"/>
          <w:szCs w:val="28"/>
        </w:rPr>
        <w:t>.</w:t>
      </w:r>
    </w:p>
    <w:p w14:paraId="1B11922B" w14:textId="77777777" w:rsidR="001C6563" w:rsidRPr="001C6563" w:rsidRDefault="001C6563" w:rsidP="00824512">
      <w:pPr>
        <w:rPr>
          <w:sz w:val="24"/>
          <w:szCs w:val="24"/>
        </w:rPr>
      </w:pPr>
    </w:p>
    <w:p w14:paraId="6C95AD6B" w14:textId="77777777" w:rsidR="001C6563" w:rsidRPr="001C6563" w:rsidRDefault="001C6563" w:rsidP="001C6563">
      <w:pPr>
        <w:rPr>
          <w:sz w:val="24"/>
          <w:szCs w:val="24"/>
        </w:rPr>
      </w:pPr>
      <w:r w:rsidRPr="001C6563">
        <w:rPr>
          <w:sz w:val="24"/>
          <w:szCs w:val="24"/>
        </w:rPr>
        <w:lastRenderedPageBreak/>
        <w:t>As an InfoSec consultant, here is the advice for the lecturer regarding the student's request to access and potentially correct their personal information in the ARION system at AUT:</w:t>
      </w:r>
    </w:p>
    <w:p w14:paraId="452AD3FD" w14:textId="77777777" w:rsidR="001C6563" w:rsidRPr="001C6563" w:rsidRDefault="001C6563" w:rsidP="001C6563">
      <w:pPr>
        <w:rPr>
          <w:sz w:val="24"/>
          <w:szCs w:val="24"/>
        </w:rPr>
      </w:pPr>
    </w:p>
    <w:p w14:paraId="5CE23137" w14:textId="35606E84" w:rsidR="001C6563" w:rsidRPr="001C6563" w:rsidRDefault="001C6563" w:rsidP="001C6563">
      <w:pPr>
        <w:rPr>
          <w:b/>
          <w:bCs/>
          <w:i/>
          <w:iCs/>
          <w:sz w:val="24"/>
          <w:szCs w:val="24"/>
        </w:rPr>
      </w:pPr>
      <w:r w:rsidRPr="001C6563">
        <w:rPr>
          <w:b/>
          <w:bCs/>
          <w:i/>
          <w:iCs/>
          <w:sz w:val="24"/>
          <w:szCs w:val="24"/>
        </w:rPr>
        <w:t>Should the lecturer show the student their personal information as recorded in ARION?</w:t>
      </w:r>
    </w:p>
    <w:p w14:paraId="6C8701BD" w14:textId="77777777" w:rsidR="001C6563" w:rsidRPr="001C6563" w:rsidRDefault="001C6563" w:rsidP="001C6563">
      <w:pPr>
        <w:rPr>
          <w:sz w:val="24"/>
          <w:szCs w:val="24"/>
        </w:rPr>
      </w:pPr>
      <w:r w:rsidRPr="001C6563">
        <w:rPr>
          <w:b/>
          <w:bCs/>
          <w:sz w:val="24"/>
          <w:szCs w:val="24"/>
        </w:rPr>
        <w:t>Advice:</w:t>
      </w:r>
      <w:r w:rsidRPr="001C6563">
        <w:rPr>
          <w:sz w:val="24"/>
          <w:szCs w:val="24"/>
        </w:rPr>
        <w:t xml:space="preserve"> No, the lecturer should not directly show the student their personal information.</w:t>
      </w:r>
    </w:p>
    <w:p w14:paraId="125AAC0B" w14:textId="77777777" w:rsidR="001C6563" w:rsidRDefault="001C6563" w:rsidP="001C6563">
      <w:pPr>
        <w:rPr>
          <w:sz w:val="24"/>
          <w:szCs w:val="24"/>
        </w:rPr>
      </w:pPr>
      <w:r w:rsidRPr="001C6563">
        <w:rPr>
          <w:b/>
          <w:bCs/>
          <w:sz w:val="24"/>
          <w:szCs w:val="24"/>
        </w:rPr>
        <w:t>Rationale:</w:t>
      </w:r>
      <w:r w:rsidRPr="001C6563">
        <w:rPr>
          <w:sz w:val="24"/>
          <w:szCs w:val="24"/>
        </w:rPr>
        <w:t xml:space="preserve"> According to AUT’s privacy policy, specific roles and responsibilities are designated for handling personal information requests. Privacy Officers are appointed to manage such requests to ensure compliance with the Privacy Act 2020. Lecturers are typically not authorized to directly access or disclose personal information without following the proper protocol. This ensures the security and confidentiality of student data.</w:t>
      </w:r>
    </w:p>
    <w:p w14:paraId="7B172A0F" w14:textId="77777777" w:rsidR="001C6563" w:rsidRPr="001C6563" w:rsidRDefault="001C6563" w:rsidP="001C6563">
      <w:pPr>
        <w:rPr>
          <w:sz w:val="24"/>
          <w:szCs w:val="24"/>
        </w:rPr>
      </w:pPr>
    </w:p>
    <w:p w14:paraId="41BAB1F8" w14:textId="42B58420" w:rsidR="001C6563" w:rsidRPr="001C6563" w:rsidRDefault="001C6563" w:rsidP="001C6563">
      <w:pPr>
        <w:rPr>
          <w:b/>
          <w:bCs/>
          <w:i/>
          <w:iCs/>
          <w:sz w:val="24"/>
          <w:szCs w:val="24"/>
        </w:rPr>
      </w:pPr>
      <w:r w:rsidRPr="001C6563">
        <w:rPr>
          <w:b/>
          <w:bCs/>
          <w:i/>
          <w:iCs/>
          <w:sz w:val="24"/>
          <w:szCs w:val="24"/>
        </w:rPr>
        <w:t>Are there any conditions or circumstances to consider around this?</w:t>
      </w:r>
    </w:p>
    <w:p w14:paraId="324A5894" w14:textId="77777777" w:rsidR="001C6563" w:rsidRPr="001C6563" w:rsidRDefault="001C6563" w:rsidP="001C6563">
      <w:pPr>
        <w:rPr>
          <w:sz w:val="24"/>
          <w:szCs w:val="24"/>
        </w:rPr>
      </w:pPr>
      <w:r w:rsidRPr="001C6563">
        <w:rPr>
          <w:b/>
          <w:bCs/>
          <w:sz w:val="24"/>
          <w:szCs w:val="24"/>
        </w:rPr>
        <w:t>Advice:</w:t>
      </w:r>
      <w:r w:rsidRPr="001C6563">
        <w:rPr>
          <w:sz w:val="24"/>
          <w:szCs w:val="24"/>
        </w:rPr>
        <w:t xml:space="preserve"> Yes, there are specific procedures and legal considerations to follow.</w:t>
      </w:r>
    </w:p>
    <w:p w14:paraId="6934E54D" w14:textId="6CBC4A62" w:rsidR="001C6563" w:rsidRDefault="001C6563" w:rsidP="001C6563">
      <w:pPr>
        <w:rPr>
          <w:sz w:val="24"/>
          <w:szCs w:val="24"/>
        </w:rPr>
      </w:pPr>
      <w:r w:rsidRPr="001C6563">
        <w:rPr>
          <w:b/>
          <w:bCs/>
          <w:sz w:val="24"/>
          <w:szCs w:val="24"/>
        </w:rPr>
        <w:t>Rationale:</w:t>
      </w:r>
      <w:r w:rsidRPr="001C6563">
        <w:rPr>
          <w:sz w:val="24"/>
          <w:szCs w:val="24"/>
        </w:rPr>
        <w:t xml:space="preserve"> The student’s request to access their personal information falls under the Privacy Act 2020, which allows individuals the right to access their personal information. However, this request must be handled by the designated Privacy Officers or through the official channels as outlined in the privacy policy. This ensures that all requests are logged, verified, and handled consistently and that any disclosures are legally compliant</w:t>
      </w:r>
    </w:p>
    <w:p w14:paraId="28C91C4B" w14:textId="77777777" w:rsidR="001C6563" w:rsidRPr="001C6563" w:rsidRDefault="001C6563" w:rsidP="001C6563">
      <w:pPr>
        <w:rPr>
          <w:sz w:val="24"/>
          <w:szCs w:val="24"/>
        </w:rPr>
      </w:pPr>
    </w:p>
    <w:p w14:paraId="1A407CF4" w14:textId="489A9112" w:rsidR="001C6563" w:rsidRPr="001C6563" w:rsidRDefault="001C6563" w:rsidP="001C6563">
      <w:pPr>
        <w:rPr>
          <w:b/>
          <w:bCs/>
          <w:i/>
          <w:iCs/>
          <w:sz w:val="24"/>
          <w:szCs w:val="24"/>
        </w:rPr>
      </w:pPr>
      <w:r w:rsidRPr="001C6563">
        <w:rPr>
          <w:b/>
          <w:bCs/>
          <w:i/>
          <w:iCs/>
          <w:sz w:val="24"/>
          <w:szCs w:val="24"/>
        </w:rPr>
        <w:t>Should the lecturer change the permanent address?</w:t>
      </w:r>
    </w:p>
    <w:p w14:paraId="37065A75" w14:textId="77777777" w:rsidR="001C6563" w:rsidRPr="001C6563" w:rsidRDefault="001C6563" w:rsidP="001C6563">
      <w:pPr>
        <w:rPr>
          <w:sz w:val="24"/>
          <w:szCs w:val="24"/>
        </w:rPr>
      </w:pPr>
      <w:r w:rsidRPr="001C6563">
        <w:rPr>
          <w:b/>
          <w:bCs/>
          <w:sz w:val="24"/>
          <w:szCs w:val="24"/>
        </w:rPr>
        <w:t>Advice:</w:t>
      </w:r>
      <w:r w:rsidRPr="001C6563">
        <w:rPr>
          <w:sz w:val="24"/>
          <w:szCs w:val="24"/>
        </w:rPr>
        <w:t xml:space="preserve"> No, the lecturer should not change the student’s permanent address.</w:t>
      </w:r>
    </w:p>
    <w:p w14:paraId="09C90EBA" w14:textId="77777777" w:rsidR="001C6563" w:rsidRDefault="001C6563" w:rsidP="001C6563">
      <w:pPr>
        <w:rPr>
          <w:sz w:val="24"/>
          <w:szCs w:val="24"/>
        </w:rPr>
      </w:pPr>
      <w:r w:rsidRPr="001C6563">
        <w:rPr>
          <w:b/>
          <w:bCs/>
          <w:sz w:val="24"/>
          <w:szCs w:val="24"/>
        </w:rPr>
        <w:t>Rationale:</w:t>
      </w:r>
      <w:r w:rsidRPr="001C6563">
        <w:rPr>
          <w:sz w:val="24"/>
          <w:szCs w:val="24"/>
        </w:rPr>
        <w:t xml:space="preserve"> Modification of personal information should only be performed by individuals who have the authority and access rights to do so, typically through a formal request process. This process usually involves verifying the accuracy of the change request (e.g., by checking supporting documents) before any changes are made to ensure data integrity and compliance with data protection regulations.</w:t>
      </w:r>
    </w:p>
    <w:p w14:paraId="18A7F3C6" w14:textId="77777777" w:rsidR="001C6563" w:rsidRPr="001C6563" w:rsidRDefault="001C6563" w:rsidP="001C6563">
      <w:pPr>
        <w:rPr>
          <w:sz w:val="24"/>
          <w:szCs w:val="24"/>
        </w:rPr>
      </w:pPr>
    </w:p>
    <w:p w14:paraId="0FC1782C" w14:textId="464F2065" w:rsidR="001C6563" w:rsidRPr="001C6563" w:rsidRDefault="001C6563" w:rsidP="001C6563">
      <w:pPr>
        <w:rPr>
          <w:b/>
          <w:bCs/>
          <w:i/>
          <w:iCs/>
          <w:sz w:val="24"/>
          <w:szCs w:val="24"/>
        </w:rPr>
      </w:pPr>
      <w:r w:rsidRPr="001C6563">
        <w:rPr>
          <w:b/>
          <w:bCs/>
          <w:i/>
          <w:iCs/>
          <w:sz w:val="24"/>
          <w:szCs w:val="24"/>
        </w:rPr>
        <w:t>Additional Advice to the Lecturer:</w:t>
      </w:r>
    </w:p>
    <w:p w14:paraId="0C2BE21E" w14:textId="77777777" w:rsidR="001C6563" w:rsidRPr="001C6563" w:rsidRDefault="001C6563" w:rsidP="001C6563">
      <w:pPr>
        <w:rPr>
          <w:sz w:val="24"/>
          <w:szCs w:val="24"/>
        </w:rPr>
      </w:pPr>
      <w:r w:rsidRPr="001C6563">
        <w:rPr>
          <w:b/>
          <w:bCs/>
          <w:sz w:val="24"/>
          <w:szCs w:val="24"/>
        </w:rPr>
        <w:t>Direct the Student to the Appropriate Procedure:</w:t>
      </w:r>
      <w:r w:rsidRPr="001C6563">
        <w:rPr>
          <w:sz w:val="24"/>
          <w:szCs w:val="24"/>
        </w:rPr>
        <w:t xml:space="preserve"> Inform the student about the proper channels for such requests, which would typically involve contacting the university’s Privacy Officer or directing the student to the student services where they can formally request to access or correct their personal information.</w:t>
      </w:r>
    </w:p>
    <w:p w14:paraId="0A8E455F" w14:textId="77777777" w:rsidR="001C6563" w:rsidRPr="001C6563" w:rsidRDefault="001C6563" w:rsidP="001C6563">
      <w:pPr>
        <w:rPr>
          <w:sz w:val="24"/>
          <w:szCs w:val="24"/>
        </w:rPr>
      </w:pPr>
      <w:r w:rsidRPr="001C6563">
        <w:rPr>
          <w:b/>
          <w:bCs/>
          <w:sz w:val="24"/>
          <w:szCs w:val="24"/>
        </w:rPr>
        <w:t>Educate on Privacy Policy:</w:t>
      </w:r>
      <w:r w:rsidRPr="001C6563">
        <w:rPr>
          <w:sz w:val="24"/>
          <w:szCs w:val="24"/>
        </w:rPr>
        <w:t xml:space="preserve"> It might also be helpful to briefly explain to the student the reasons for these protocols — mainly to protect the privacy and security of student data and to ensure compliance with relevant laws.</w:t>
      </w:r>
    </w:p>
    <w:p w14:paraId="0F080CA4" w14:textId="77777777" w:rsidR="001C6563" w:rsidRDefault="001C6563" w:rsidP="001C6563">
      <w:pPr>
        <w:rPr>
          <w:sz w:val="24"/>
          <w:szCs w:val="24"/>
        </w:rPr>
      </w:pPr>
      <w:r w:rsidRPr="001C6563">
        <w:rPr>
          <w:b/>
          <w:bCs/>
          <w:sz w:val="24"/>
          <w:szCs w:val="24"/>
        </w:rPr>
        <w:lastRenderedPageBreak/>
        <w:t>Documentation:</w:t>
      </w:r>
      <w:r w:rsidRPr="001C6563">
        <w:rPr>
          <w:sz w:val="24"/>
          <w:szCs w:val="24"/>
        </w:rPr>
        <w:t xml:space="preserve"> If involved in any part of the process, keep records of the interactions and communications regarding the student’s request for auditing and compliance purposes.</w:t>
      </w:r>
    </w:p>
    <w:p w14:paraId="6BE269D0" w14:textId="77777777" w:rsidR="001C6563" w:rsidRPr="001C6563" w:rsidRDefault="001C6563" w:rsidP="001C6563">
      <w:pPr>
        <w:rPr>
          <w:sz w:val="24"/>
          <w:szCs w:val="24"/>
        </w:rPr>
      </w:pPr>
    </w:p>
    <w:p w14:paraId="718B7311" w14:textId="42D9B779" w:rsidR="001C6563" w:rsidRPr="001C6563" w:rsidRDefault="001C6563" w:rsidP="001C6563">
      <w:pPr>
        <w:rPr>
          <w:i/>
          <w:iCs/>
          <w:sz w:val="24"/>
          <w:szCs w:val="24"/>
        </w:rPr>
      </w:pPr>
      <w:r w:rsidRPr="001C6563">
        <w:rPr>
          <w:i/>
          <w:iCs/>
          <w:sz w:val="24"/>
          <w:szCs w:val="24"/>
        </w:rPr>
        <w:t>By following these guidelines, the lecturer will help maintain the integrity and confidentiality of student data and ensure that the university remains compliant with applicable privacy laws and regulations.</w:t>
      </w:r>
    </w:p>
    <w:p w14:paraId="03C022A7" w14:textId="501B8B0D" w:rsidR="001469BE" w:rsidRPr="00380474" w:rsidRDefault="001469BE" w:rsidP="001469BE">
      <w:pPr>
        <w:rPr>
          <w:b/>
          <w:bCs/>
          <w:color w:val="FF0000"/>
          <w:sz w:val="28"/>
          <w:szCs w:val="28"/>
        </w:rPr>
      </w:pPr>
      <w:r w:rsidRPr="00380474">
        <w:rPr>
          <w:b/>
          <w:bCs/>
          <w:color w:val="FF0000"/>
          <w:sz w:val="28"/>
          <w:szCs w:val="28"/>
        </w:rPr>
        <w:t xml:space="preserve">TASK </w:t>
      </w:r>
      <w:r>
        <w:rPr>
          <w:b/>
          <w:bCs/>
          <w:color w:val="FF0000"/>
          <w:sz w:val="28"/>
          <w:szCs w:val="28"/>
        </w:rPr>
        <w:t>C</w:t>
      </w:r>
    </w:p>
    <w:p w14:paraId="056AF671" w14:textId="3BB346DA" w:rsidR="005E6202" w:rsidRPr="0017633C" w:rsidRDefault="00D04388" w:rsidP="0017633C">
      <w:pPr>
        <w:rPr>
          <w:sz w:val="28"/>
          <w:szCs w:val="28"/>
        </w:rPr>
      </w:pPr>
      <w:r>
        <w:rPr>
          <w:sz w:val="28"/>
          <w:szCs w:val="28"/>
        </w:rPr>
        <w:t xml:space="preserve">Consider the Data Governance Policy of the </w:t>
      </w:r>
      <w:r w:rsidR="0017633C">
        <w:rPr>
          <w:sz w:val="28"/>
          <w:szCs w:val="28"/>
        </w:rPr>
        <w:t>University</w:t>
      </w:r>
      <w:r>
        <w:rPr>
          <w:sz w:val="28"/>
          <w:szCs w:val="28"/>
        </w:rPr>
        <w:t xml:space="preserve"> of Auckland (found at </w:t>
      </w:r>
      <w:hyperlink r:id="rId10" w:history="1">
        <w:r w:rsidRPr="00B134BD">
          <w:rPr>
            <w:rStyle w:val="Hyperlink"/>
            <w:sz w:val="28"/>
            <w:szCs w:val="28"/>
          </w:rPr>
          <w:t>https://www.auckland.ac.nz/en/about-us/about-the-university/policy-hub/enabling-e</w:t>
        </w:r>
        <w:r w:rsidRPr="00B134BD">
          <w:rPr>
            <w:rStyle w:val="Hyperlink"/>
            <w:sz w:val="28"/>
            <w:szCs w:val="28"/>
          </w:rPr>
          <w:t>n</w:t>
        </w:r>
        <w:r w:rsidRPr="00B134BD">
          <w:rPr>
            <w:rStyle w:val="Hyperlink"/>
            <w:sz w:val="28"/>
            <w:szCs w:val="28"/>
          </w:rPr>
          <w:t>vironment/digital/data-governance-analytics/data-governance-policy.html</w:t>
        </w:r>
      </w:hyperlink>
      <w:r>
        <w:rPr>
          <w:sz w:val="28"/>
          <w:szCs w:val="28"/>
        </w:rPr>
        <w:t xml:space="preserve"> ) and ans</w:t>
      </w:r>
      <w:r w:rsidR="0017633C">
        <w:rPr>
          <w:sz w:val="28"/>
          <w:szCs w:val="28"/>
        </w:rPr>
        <w:t xml:space="preserve">wer </w:t>
      </w:r>
      <w:r>
        <w:rPr>
          <w:sz w:val="28"/>
          <w:szCs w:val="28"/>
        </w:rPr>
        <w:t xml:space="preserve"> </w:t>
      </w:r>
      <w:r w:rsidR="00264AB3">
        <w:rPr>
          <w:sz w:val="28"/>
          <w:szCs w:val="28"/>
        </w:rPr>
        <w:t xml:space="preserve">the </w:t>
      </w:r>
      <w:r>
        <w:rPr>
          <w:sz w:val="28"/>
          <w:szCs w:val="28"/>
        </w:rPr>
        <w:t>questions below</w:t>
      </w:r>
      <w:r w:rsidR="00DA3893">
        <w:rPr>
          <w:sz w:val="28"/>
          <w:szCs w:val="28"/>
        </w:rPr>
        <w:t>.</w:t>
      </w:r>
    </w:p>
    <w:tbl>
      <w:tblPr>
        <w:tblStyle w:val="TableGrid"/>
        <w:tblW w:w="10060" w:type="dxa"/>
        <w:tblLook w:val="04A0" w:firstRow="1" w:lastRow="0" w:firstColumn="1" w:lastColumn="0" w:noHBand="0" w:noVBand="1"/>
      </w:tblPr>
      <w:tblGrid>
        <w:gridCol w:w="3823"/>
        <w:gridCol w:w="6237"/>
      </w:tblGrid>
      <w:tr w:rsidR="00824512" w:rsidRPr="00573E12" w14:paraId="0551B85C" w14:textId="77777777" w:rsidTr="006A7AC0">
        <w:trPr>
          <w:trHeight w:val="710"/>
        </w:trPr>
        <w:tc>
          <w:tcPr>
            <w:tcW w:w="3823" w:type="dxa"/>
          </w:tcPr>
          <w:p w14:paraId="003DB798" w14:textId="77777777" w:rsidR="00824512" w:rsidRPr="00573E12" w:rsidRDefault="00824512" w:rsidP="00A179B9">
            <w:pPr>
              <w:rPr>
                <w:b/>
                <w:bCs/>
                <w:sz w:val="28"/>
                <w:szCs w:val="28"/>
              </w:rPr>
            </w:pPr>
            <w:r>
              <w:rPr>
                <w:b/>
                <w:bCs/>
                <w:sz w:val="28"/>
                <w:szCs w:val="28"/>
              </w:rPr>
              <w:t>Question</w:t>
            </w:r>
          </w:p>
        </w:tc>
        <w:tc>
          <w:tcPr>
            <w:tcW w:w="6237" w:type="dxa"/>
          </w:tcPr>
          <w:p w14:paraId="5AB8F9BD" w14:textId="77777777" w:rsidR="00824512" w:rsidRPr="00573E12" w:rsidRDefault="00824512" w:rsidP="00A179B9">
            <w:pPr>
              <w:rPr>
                <w:b/>
                <w:bCs/>
                <w:sz w:val="28"/>
                <w:szCs w:val="28"/>
              </w:rPr>
            </w:pPr>
            <w:r>
              <w:rPr>
                <w:b/>
                <w:bCs/>
                <w:sz w:val="28"/>
                <w:szCs w:val="28"/>
              </w:rPr>
              <w:t xml:space="preserve">Answer </w:t>
            </w:r>
          </w:p>
        </w:tc>
      </w:tr>
      <w:tr w:rsidR="00824512" w:rsidRPr="00573E12" w14:paraId="762C5BF3" w14:textId="77777777" w:rsidTr="006A7AC0">
        <w:trPr>
          <w:trHeight w:val="710"/>
        </w:trPr>
        <w:tc>
          <w:tcPr>
            <w:tcW w:w="3823" w:type="dxa"/>
          </w:tcPr>
          <w:p w14:paraId="2B1A441E" w14:textId="375B33BB" w:rsidR="00824512" w:rsidRDefault="00824512" w:rsidP="00824512">
            <w:pPr>
              <w:pStyle w:val="ListParagraph"/>
              <w:widowControl w:val="0"/>
              <w:numPr>
                <w:ilvl w:val="0"/>
                <w:numId w:val="13"/>
              </w:numPr>
              <w:rPr>
                <w:b/>
                <w:bCs/>
                <w:sz w:val="28"/>
                <w:szCs w:val="28"/>
              </w:rPr>
            </w:pPr>
            <w:r>
              <w:rPr>
                <w:b/>
                <w:bCs/>
                <w:sz w:val="28"/>
                <w:szCs w:val="28"/>
              </w:rPr>
              <w:t xml:space="preserve">Is  </w:t>
            </w:r>
            <w:r w:rsidR="0017633C">
              <w:rPr>
                <w:b/>
                <w:bCs/>
                <w:sz w:val="28"/>
                <w:szCs w:val="28"/>
              </w:rPr>
              <w:t xml:space="preserve">this policy an ISSP policy&gt; </w:t>
            </w:r>
            <w:r w:rsidRPr="00E638D6">
              <w:rPr>
                <w:sz w:val="28"/>
                <w:szCs w:val="28"/>
              </w:rPr>
              <w:t xml:space="preserve">Explain why </w:t>
            </w:r>
            <w:r>
              <w:rPr>
                <w:b/>
                <w:bCs/>
                <w:sz w:val="28"/>
                <w:szCs w:val="28"/>
              </w:rPr>
              <w:t xml:space="preserve"> </w:t>
            </w:r>
            <w:r w:rsidRPr="00824512">
              <w:rPr>
                <w:sz w:val="28"/>
                <w:szCs w:val="28"/>
              </w:rPr>
              <w:t xml:space="preserve">this policy can be considered as an example of an </w:t>
            </w:r>
            <w:r w:rsidR="00313024">
              <w:rPr>
                <w:sz w:val="28"/>
                <w:szCs w:val="28"/>
              </w:rPr>
              <w:t xml:space="preserve">ISSP </w:t>
            </w:r>
            <w:r w:rsidRPr="00824512">
              <w:rPr>
                <w:sz w:val="28"/>
                <w:szCs w:val="28"/>
              </w:rPr>
              <w:t xml:space="preserve"> policy</w:t>
            </w:r>
            <w:r>
              <w:rPr>
                <w:b/>
                <w:bCs/>
                <w:sz w:val="28"/>
                <w:szCs w:val="28"/>
              </w:rPr>
              <w:t xml:space="preserve"> </w:t>
            </w:r>
          </w:p>
        </w:tc>
        <w:tc>
          <w:tcPr>
            <w:tcW w:w="6237" w:type="dxa"/>
          </w:tcPr>
          <w:p w14:paraId="29B3EA32" w14:textId="41B209E3" w:rsidR="00824512" w:rsidRPr="006A7AC0" w:rsidRDefault="006A7AC0" w:rsidP="00A179B9">
            <w:pPr>
              <w:rPr>
                <w:sz w:val="24"/>
                <w:szCs w:val="24"/>
              </w:rPr>
            </w:pPr>
            <w:r w:rsidRPr="006A7AC0">
              <w:rPr>
                <w:b/>
                <w:bCs/>
                <w:sz w:val="24"/>
                <w:szCs w:val="24"/>
              </w:rPr>
              <w:t>Yes</w:t>
            </w:r>
            <w:r w:rsidRPr="006A7AC0">
              <w:rPr>
                <w:sz w:val="24"/>
                <w:szCs w:val="24"/>
              </w:rPr>
              <w:t>, this policy is an example of an Issue-Specific Security Policy (ISSP). ISSPs focus on certain areas of technology that require management's attention and specific advice. This Data Governance Policy focuses on the administration, preservation, and use of institutional data inside the University. It defines roles, data quality standards, and access restrictions, all of which are common features of an ISSP that focuses on a specific issue inside an organization's broader security architecture.</w:t>
            </w:r>
          </w:p>
        </w:tc>
      </w:tr>
      <w:tr w:rsidR="00824512" w:rsidRPr="00573E12" w14:paraId="47A26991" w14:textId="77777777" w:rsidTr="006A7AC0">
        <w:tc>
          <w:tcPr>
            <w:tcW w:w="3823" w:type="dxa"/>
          </w:tcPr>
          <w:p w14:paraId="1E94CF80" w14:textId="7092FF46" w:rsidR="00824512" w:rsidRPr="00632642" w:rsidRDefault="005C2605" w:rsidP="00824512">
            <w:pPr>
              <w:pStyle w:val="ListParagraph"/>
              <w:numPr>
                <w:ilvl w:val="0"/>
                <w:numId w:val="13"/>
              </w:numPr>
              <w:rPr>
                <w:b/>
                <w:bCs/>
                <w:sz w:val="28"/>
                <w:szCs w:val="28"/>
              </w:rPr>
            </w:pPr>
            <w:r>
              <w:rPr>
                <w:b/>
                <w:bCs/>
                <w:sz w:val="28"/>
                <w:szCs w:val="28"/>
              </w:rPr>
              <w:t>Identify any</w:t>
            </w:r>
            <w:r w:rsidR="0017633C">
              <w:rPr>
                <w:b/>
                <w:bCs/>
                <w:sz w:val="28"/>
                <w:szCs w:val="28"/>
              </w:rPr>
              <w:t xml:space="preserve"> three </w:t>
            </w:r>
            <w:r w:rsidR="00824512">
              <w:rPr>
                <w:b/>
                <w:bCs/>
                <w:sz w:val="28"/>
                <w:szCs w:val="28"/>
              </w:rPr>
              <w:t xml:space="preserve"> </w:t>
            </w:r>
            <w:r w:rsidR="00824512" w:rsidRPr="00632642">
              <w:rPr>
                <w:b/>
                <w:bCs/>
                <w:sz w:val="28"/>
                <w:szCs w:val="28"/>
              </w:rPr>
              <w:t xml:space="preserve"> ELEMENT</w:t>
            </w:r>
            <w:r w:rsidR="00824512">
              <w:rPr>
                <w:b/>
                <w:bCs/>
                <w:sz w:val="28"/>
                <w:szCs w:val="28"/>
              </w:rPr>
              <w:t>S</w:t>
            </w:r>
            <w:r w:rsidR="0017633C">
              <w:rPr>
                <w:b/>
                <w:bCs/>
                <w:sz w:val="28"/>
                <w:szCs w:val="28"/>
              </w:rPr>
              <w:t xml:space="preserve"> in this </w:t>
            </w:r>
            <w:r>
              <w:rPr>
                <w:b/>
                <w:bCs/>
                <w:sz w:val="28"/>
                <w:szCs w:val="28"/>
              </w:rPr>
              <w:t>policy</w:t>
            </w:r>
            <w:r w:rsidRPr="00632642">
              <w:rPr>
                <w:b/>
                <w:bCs/>
                <w:sz w:val="28"/>
                <w:szCs w:val="28"/>
              </w:rPr>
              <w:t>.</w:t>
            </w:r>
            <w:r w:rsidR="00253E5D">
              <w:rPr>
                <w:b/>
                <w:bCs/>
                <w:sz w:val="28"/>
                <w:szCs w:val="28"/>
              </w:rPr>
              <w:t xml:space="preserve"> </w:t>
            </w:r>
            <w:r w:rsidR="00824512" w:rsidRPr="00632642">
              <w:rPr>
                <w:sz w:val="28"/>
                <w:szCs w:val="28"/>
              </w:rPr>
              <w:t xml:space="preserve">Describe them in your own words. </w:t>
            </w:r>
            <w:r w:rsidR="00824512" w:rsidRPr="00632642">
              <w:rPr>
                <w:i/>
                <w:iCs/>
                <w:sz w:val="28"/>
                <w:szCs w:val="28"/>
              </w:rPr>
              <w:t>Note</w:t>
            </w:r>
            <w:r w:rsidR="00824512" w:rsidRPr="00632642">
              <w:rPr>
                <w:sz w:val="28"/>
                <w:szCs w:val="28"/>
              </w:rPr>
              <w:t>: For examples of elements, check Table 4-</w:t>
            </w:r>
            <w:r w:rsidR="0017633C">
              <w:rPr>
                <w:sz w:val="28"/>
                <w:szCs w:val="28"/>
              </w:rPr>
              <w:t>3</w:t>
            </w:r>
            <w:r w:rsidR="00824512" w:rsidRPr="00632642">
              <w:rPr>
                <w:sz w:val="28"/>
                <w:szCs w:val="28"/>
              </w:rPr>
              <w:t xml:space="preserve">; however, you may find that the policy </w:t>
            </w:r>
            <w:proofErr w:type="gramStart"/>
            <w:r w:rsidR="00824512" w:rsidRPr="00632642">
              <w:rPr>
                <w:sz w:val="28"/>
                <w:szCs w:val="28"/>
              </w:rPr>
              <w:t>has  element</w:t>
            </w:r>
            <w:proofErr w:type="gramEnd"/>
            <w:r w:rsidR="00824512" w:rsidRPr="00632642">
              <w:rPr>
                <w:sz w:val="28"/>
                <w:szCs w:val="28"/>
              </w:rPr>
              <w:t xml:space="preserve">(s) that are not listed in </w:t>
            </w:r>
            <w:r w:rsidR="00253E5D">
              <w:rPr>
                <w:sz w:val="28"/>
                <w:szCs w:val="28"/>
              </w:rPr>
              <w:t>T</w:t>
            </w:r>
            <w:r w:rsidR="00824512" w:rsidRPr="00632642">
              <w:rPr>
                <w:sz w:val="28"/>
                <w:szCs w:val="28"/>
              </w:rPr>
              <w:t>able 4-</w:t>
            </w:r>
            <w:r w:rsidR="0017633C">
              <w:rPr>
                <w:sz w:val="28"/>
                <w:szCs w:val="28"/>
              </w:rPr>
              <w:t>3</w:t>
            </w:r>
            <w:r w:rsidR="00824512" w:rsidRPr="00632642">
              <w:rPr>
                <w:sz w:val="28"/>
                <w:szCs w:val="28"/>
              </w:rPr>
              <w:t>.</w:t>
            </w:r>
            <w:r w:rsidR="00824512" w:rsidRPr="00632642">
              <w:rPr>
                <w:b/>
                <w:bCs/>
                <w:sz w:val="28"/>
                <w:szCs w:val="28"/>
              </w:rPr>
              <w:t xml:space="preserve"> </w:t>
            </w:r>
          </w:p>
          <w:p w14:paraId="4DE9265C" w14:textId="77777777" w:rsidR="00824512" w:rsidRPr="00573E12" w:rsidRDefault="00824512" w:rsidP="00A179B9">
            <w:pPr>
              <w:rPr>
                <w:b/>
                <w:bCs/>
                <w:sz w:val="28"/>
                <w:szCs w:val="28"/>
              </w:rPr>
            </w:pPr>
          </w:p>
        </w:tc>
        <w:tc>
          <w:tcPr>
            <w:tcW w:w="6237" w:type="dxa"/>
          </w:tcPr>
          <w:p w14:paraId="6A0EF747" w14:textId="58C09B1B" w:rsidR="006A7AC0" w:rsidRPr="006A7AC0" w:rsidRDefault="006A7AC0" w:rsidP="006A7AC0">
            <w:pPr>
              <w:pStyle w:val="ListParagraph"/>
              <w:numPr>
                <w:ilvl w:val="0"/>
                <w:numId w:val="15"/>
              </w:numPr>
              <w:rPr>
                <w:b/>
                <w:bCs/>
                <w:sz w:val="24"/>
                <w:szCs w:val="24"/>
              </w:rPr>
            </w:pPr>
            <w:r w:rsidRPr="006A7AC0">
              <w:rPr>
                <w:b/>
                <w:bCs/>
                <w:sz w:val="24"/>
                <w:szCs w:val="24"/>
              </w:rPr>
              <w:t xml:space="preserve">Data Governance: </w:t>
            </w:r>
            <w:r w:rsidRPr="006A7AC0">
              <w:rPr>
                <w:sz w:val="24"/>
                <w:szCs w:val="24"/>
              </w:rPr>
              <w:t xml:space="preserve">This element outlines the overarching framework and principles for managing institutional data as </w:t>
            </w:r>
            <w:proofErr w:type="gramStart"/>
            <w:r w:rsidRPr="006A7AC0">
              <w:rPr>
                <w:sz w:val="24"/>
                <w:szCs w:val="24"/>
              </w:rPr>
              <w:t>a valuable asset</w:t>
            </w:r>
            <w:proofErr w:type="gramEnd"/>
            <w:r w:rsidRPr="006A7AC0">
              <w:rPr>
                <w:sz w:val="24"/>
                <w:szCs w:val="24"/>
              </w:rPr>
              <w:t xml:space="preserve"> of the University. It emphasizes that no single person or department owns the data, but specific units are responsible for developing data management plans that ensure data quality, availability, and accessibility. This ensures a structured approach to handling data across the university.</w:t>
            </w:r>
          </w:p>
          <w:p w14:paraId="5B315BCF" w14:textId="77777777" w:rsidR="006A7AC0" w:rsidRPr="006A7AC0" w:rsidRDefault="006A7AC0" w:rsidP="006A7AC0">
            <w:pPr>
              <w:rPr>
                <w:b/>
                <w:bCs/>
                <w:sz w:val="24"/>
                <w:szCs w:val="24"/>
              </w:rPr>
            </w:pPr>
          </w:p>
          <w:p w14:paraId="0F9C03D8" w14:textId="1889DA32" w:rsidR="006A7AC0" w:rsidRPr="006A7AC0" w:rsidRDefault="006A7AC0" w:rsidP="006A7AC0">
            <w:pPr>
              <w:pStyle w:val="ListParagraph"/>
              <w:numPr>
                <w:ilvl w:val="0"/>
                <w:numId w:val="15"/>
              </w:numPr>
              <w:rPr>
                <w:b/>
                <w:bCs/>
                <w:sz w:val="24"/>
                <w:szCs w:val="24"/>
              </w:rPr>
            </w:pPr>
            <w:r w:rsidRPr="006A7AC0">
              <w:rPr>
                <w:b/>
                <w:bCs/>
                <w:sz w:val="24"/>
                <w:szCs w:val="24"/>
              </w:rPr>
              <w:t xml:space="preserve">Data Quality: </w:t>
            </w:r>
            <w:r w:rsidRPr="006A7AC0">
              <w:rPr>
                <w:sz w:val="24"/>
                <w:szCs w:val="24"/>
              </w:rPr>
              <w:t>This section of the policy focuses on maintaining high standards for the data held by the University. It includes avoiding unnecessary duplication, defining and monitoring quality standards, and managing institutional metadata. The aim is to ensure that the data is complete, valid, consistent, timely, and accurate for its intended use, which is crucial for the reliability of the University's operations and decision-making processes.</w:t>
            </w:r>
          </w:p>
          <w:p w14:paraId="6F4C41AB" w14:textId="77777777" w:rsidR="006A7AC0" w:rsidRPr="006A7AC0" w:rsidRDefault="006A7AC0" w:rsidP="006A7AC0">
            <w:pPr>
              <w:rPr>
                <w:b/>
                <w:bCs/>
                <w:sz w:val="24"/>
                <w:szCs w:val="24"/>
              </w:rPr>
            </w:pPr>
          </w:p>
          <w:p w14:paraId="72E4A0B4" w14:textId="02C00242" w:rsidR="00824512" w:rsidRPr="006A7AC0" w:rsidRDefault="006A7AC0" w:rsidP="00A179B9">
            <w:pPr>
              <w:pStyle w:val="ListParagraph"/>
              <w:numPr>
                <w:ilvl w:val="0"/>
                <w:numId w:val="15"/>
              </w:numPr>
              <w:rPr>
                <w:b/>
                <w:bCs/>
                <w:sz w:val="24"/>
                <w:szCs w:val="24"/>
              </w:rPr>
            </w:pPr>
            <w:r w:rsidRPr="006A7AC0">
              <w:rPr>
                <w:b/>
                <w:bCs/>
                <w:sz w:val="24"/>
                <w:szCs w:val="24"/>
              </w:rPr>
              <w:lastRenderedPageBreak/>
              <w:t xml:space="preserve">Data Access: </w:t>
            </w:r>
            <w:r w:rsidRPr="006A7AC0">
              <w:rPr>
                <w:sz w:val="24"/>
                <w:szCs w:val="24"/>
              </w:rPr>
              <w:t>This element addresses the protection of data from unlawful or unauthorized access, use, or disclosure. It also includes the development of contingency plans to handle emergencies that could affect systems containing institutional data. Additionally, it specifies the conditions under which different levels of aggregated data are accessible within the University, promoting transparency while safeguarding sensitive information.</w:t>
            </w:r>
          </w:p>
          <w:p w14:paraId="47F61C24" w14:textId="422977B3" w:rsidR="0017633C" w:rsidRPr="00573E12" w:rsidRDefault="0017633C" w:rsidP="0017633C">
            <w:pPr>
              <w:rPr>
                <w:b/>
                <w:bCs/>
                <w:sz w:val="28"/>
                <w:szCs w:val="28"/>
              </w:rPr>
            </w:pPr>
          </w:p>
        </w:tc>
      </w:tr>
    </w:tbl>
    <w:p w14:paraId="5F1F0732" w14:textId="61E52313" w:rsidR="009F3009" w:rsidRDefault="009F3009"/>
    <w:sectPr w:rsidR="009F3009" w:rsidSect="00C1155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C2933" w14:textId="77777777" w:rsidR="0037552F" w:rsidRDefault="0037552F" w:rsidP="00BC180A">
      <w:pPr>
        <w:spacing w:after="0" w:line="240" w:lineRule="auto"/>
      </w:pPr>
      <w:r>
        <w:separator/>
      </w:r>
    </w:p>
  </w:endnote>
  <w:endnote w:type="continuationSeparator" w:id="0">
    <w:p w14:paraId="18FA7408" w14:textId="77777777" w:rsidR="0037552F" w:rsidRDefault="0037552F" w:rsidP="00BC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017523"/>
      <w:docPartObj>
        <w:docPartGallery w:val="Page Numbers (Bottom of Page)"/>
        <w:docPartUnique/>
      </w:docPartObj>
    </w:sdtPr>
    <w:sdtEndPr>
      <w:rPr>
        <w:noProof/>
      </w:rPr>
    </w:sdtEndPr>
    <w:sdtContent>
      <w:p w14:paraId="37B7BD54" w14:textId="23DB5D30" w:rsidR="00BC180A" w:rsidRDefault="00BC18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7B1C1" w14:textId="77777777" w:rsidR="00BC180A" w:rsidRDefault="00BC1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D73AC" w14:textId="77777777" w:rsidR="0037552F" w:rsidRDefault="0037552F" w:rsidP="00BC180A">
      <w:pPr>
        <w:spacing w:after="0" w:line="240" w:lineRule="auto"/>
      </w:pPr>
      <w:r>
        <w:separator/>
      </w:r>
    </w:p>
  </w:footnote>
  <w:footnote w:type="continuationSeparator" w:id="0">
    <w:p w14:paraId="21AFE09D" w14:textId="77777777" w:rsidR="0037552F" w:rsidRDefault="0037552F" w:rsidP="00BC1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721"/>
    <w:multiLevelType w:val="hybridMultilevel"/>
    <w:tmpl w:val="97565738"/>
    <w:lvl w:ilvl="0" w:tplc="9E1AB372">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900DF8"/>
    <w:multiLevelType w:val="hybridMultilevel"/>
    <w:tmpl w:val="2C8ED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D4BE2"/>
    <w:multiLevelType w:val="multilevel"/>
    <w:tmpl w:val="C7A8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C5ADB"/>
    <w:multiLevelType w:val="hybridMultilevel"/>
    <w:tmpl w:val="C906708A"/>
    <w:lvl w:ilvl="0" w:tplc="1409000F">
      <w:start w:val="1"/>
      <w:numFmt w:val="decimal"/>
      <w:lvlText w:val="%1."/>
      <w:lvlJc w:val="left"/>
      <w:pPr>
        <w:ind w:left="1626" w:hanging="360"/>
      </w:pPr>
      <w:rPr>
        <w:rFonts w:hint="default"/>
      </w:rPr>
    </w:lvl>
    <w:lvl w:ilvl="1" w:tplc="14090019" w:tentative="1">
      <w:start w:val="1"/>
      <w:numFmt w:val="lowerLetter"/>
      <w:lvlText w:val="%2."/>
      <w:lvlJc w:val="left"/>
      <w:pPr>
        <w:ind w:left="2346" w:hanging="360"/>
      </w:pPr>
    </w:lvl>
    <w:lvl w:ilvl="2" w:tplc="1409001B" w:tentative="1">
      <w:start w:val="1"/>
      <w:numFmt w:val="lowerRoman"/>
      <w:lvlText w:val="%3."/>
      <w:lvlJc w:val="right"/>
      <w:pPr>
        <w:ind w:left="3066" w:hanging="180"/>
      </w:pPr>
    </w:lvl>
    <w:lvl w:ilvl="3" w:tplc="1409000F" w:tentative="1">
      <w:start w:val="1"/>
      <w:numFmt w:val="decimal"/>
      <w:lvlText w:val="%4."/>
      <w:lvlJc w:val="left"/>
      <w:pPr>
        <w:ind w:left="3786" w:hanging="360"/>
      </w:pPr>
    </w:lvl>
    <w:lvl w:ilvl="4" w:tplc="14090019" w:tentative="1">
      <w:start w:val="1"/>
      <w:numFmt w:val="lowerLetter"/>
      <w:lvlText w:val="%5."/>
      <w:lvlJc w:val="left"/>
      <w:pPr>
        <w:ind w:left="4506" w:hanging="360"/>
      </w:pPr>
    </w:lvl>
    <w:lvl w:ilvl="5" w:tplc="1409001B" w:tentative="1">
      <w:start w:val="1"/>
      <w:numFmt w:val="lowerRoman"/>
      <w:lvlText w:val="%6."/>
      <w:lvlJc w:val="right"/>
      <w:pPr>
        <w:ind w:left="5226" w:hanging="180"/>
      </w:pPr>
    </w:lvl>
    <w:lvl w:ilvl="6" w:tplc="1409000F" w:tentative="1">
      <w:start w:val="1"/>
      <w:numFmt w:val="decimal"/>
      <w:lvlText w:val="%7."/>
      <w:lvlJc w:val="left"/>
      <w:pPr>
        <w:ind w:left="5946" w:hanging="360"/>
      </w:pPr>
    </w:lvl>
    <w:lvl w:ilvl="7" w:tplc="14090019" w:tentative="1">
      <w:start w:val="1"/>
      <w:numFmt w:val="lowerLetter"/>
      <w:lvlText w:val="%8."/>
      <w:lvlJc w:val="left"/>
      <w:pPr>
        <w:ind w:left="6666" w:hanging="360"/>
      </w:pPr>
    </w:lvl>
    <w:lvl w:ilvl="8" w:tplc="1409001B" w:tentative="1">
      <w:start w:val="1"/>
      <w:numFmt w:val="lowerRoman"/>
      <w:lvlText w:val="%9."/>
      <w:lvlJc w:val="right"/>
      <w:pPr>
        <w:ind w:left="7386" w:hanging="180"/>
      </w:pPr>
    </w:lvl>
  </w:abstractNum>
  <w:abstractNum w:abstractNumId="4" w15:restartNumberingAfterBreak="0">
    <w:nsid w:val="0F346362"/>
    <w:multiLevelType w:val="hybridMultilevel"/>
    <w:tmpl w:val="51D6F33A"/>
    <w:lvl w:ilvl="0" w:tplc="3522DF76">
      <w:start w:val="1"/>
      <w:numFmt w:val="decimal"/>
      <w:lvlText w:val="%1."/>
      <w:lvlJc w:val="left"/>
      <w:pPr>
        <w:ind w:left="928" w:hanging="360"/>
      </w:pPr>
      <w:rPr>
        <w:rFonts w:hint="default"/>
      </w:rPr>
    </w:lvl>
    <w:lvl w:ilvl="1" w:tplc="14090019" w:tentative="1">
      <w:start w:val="1"/>
      <w:numFmt w:val="lowerLetter"/>
      <w:lvlText w:val="%2."/>
      <w:lvlJc w:val="left"/>
      <w:pPr>
        <w:ind w:left="1648" w:hanging="360"/>
      </w:pPr>
    </w:lvl>
    <w:lvl w:ilvl="2" w:tplc="1409001B" w:tentative="1">
      <w:start w:val="1"/>
      <w:numFmt w:val="lowerRoman"/>
      <w:lvlText w:val="%3."/>
      <w:lvlJc w:val="right"/>
      <w:pPr>
        <w:ind w:left="2368" w:hanging="180"/>
      </w:pPr>
    </w:lvl>
    <w:lvl w:ilvl="3" w:tplc="1409000F" w:tentative="1">
      <w:start w:val="1"/>
      <w:numFmt w:val="decimal"/>
      <w:lvlText w:val="%4."/>
      <w:lvlJc w:val="left"/>
      <w:pPr>
        <w:ind w:left="3088" w:hanging="360"/>
      </w:pPr>
    </w:lvl>
    <w:lvl w:ilvl="4" w:tplc="14090019" w:tentative="1">
      <w:start w:val="1"/>
      <w:numFmt w:val="lowerLetter"/>
      <w:lvlText w:val="%5."/>
      <w:lvlJc w:val="left"/>
      <w:pPr>
        <w:ind w:left="3808" w:hanging="360"/>
      </w:pPr>
    </w:lvl>
    <w:lvl w:ilvl="5" w:tplc="1409001B" w:tentative="1">
      <w:start w:val="1"/>
      <w:numFmt w:val="lowerRoman"/>
      <w:lvlText w:val="%6."/>
      <w:lvlJc w:val="right"/>
      <w:pPr>
        <w:ind w:left="4528" w:hanging="180"/>
      </w:pPr>
    </w:lvl>
    <w:lvl w:ilvl="6" w:tplc="1409000F" w:tentative="1">
      <w:start w:val="1"/>
      <w:numFmt w:val="decimal"/>
      <w:lvlText w:val="%7."/>
      <w:lvlJc w:val="left"/>
      <w:pPr>
        <w:ind w:left="5248" w:hanging="360"/>
      </w:pPr>
    </w:lvl>
    <w:lvl w:ilvl="7" w:tplc="14090019" w:tentative="1">
      <w:start w:val="1"/>
      <w:numFmt w:val="lowerLetter"/>
      <w:lvlText w:val="%8."/>
      <w:lvlJc w:val="left"/>
      <w:pPr>
        <w:ind w:left="5968" w:hanging="360"/>
      </w:pPr>
    </w:lvl>
    <w:lvl w:ilvl="8" w:tplc="1409001B" w:tentative="1">
      <w:start w:val="1"/>
      <w:numFmt w:val="lowerRoman"/>
      <w:lvlText w:val="%9."/>
      <w:lvlJc w:val="right"/>
      <w:pPr>
        <w:ind w:left="6688" w:hanging="180"/>
      </w:pPr>
    </w:lvl>
  </w:abstractNum>
  <w:abstractNum w:abstractNumId="5" w15:restartNumberingAfterBreak="0">
    <w:nsid w:val="1C163201"/>
    <w:multiLevelType w:val="hybridMultilevel"/>
    <w:tmpl w:val="FEA23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90B75"/>
    <w:multiLevelType w:val="hybridMultilevel"/>
    <w:tmpl w:val="7D72E8D8"/>
    <w:lvl w:ilvl="0" w:tplc="3570849A">
      <w:start w:val="1"/>
      <w:numFmt w:val="bullet"/>
      <w:lvlText w:val="•"/>
      <w:lvlJc w:val="left"/>
      <w:pPr>
        <w:tabs>
          <w:tab w:val="num" w:pos="720"/>
        </w:tabs>
        <w:ind w:left="720" w:hanging="360"/>
      </w:pPr>
      <w:rPr>
        <w:rFonts w:ascii="Arial" w:hAnsi="Arial" w:hint="default"/>
      </w:rPr>
    </w:lvl>
    <w:lvl w:ilvl="1" w:tplc="B0A2B73E" w:tentative="1">
      <w:start w:val="1"/>
      <w:numFmt w:val="bullet"/>
      <w:lvlText w:val="•"/>
      <w:lvlJc w:val="left"/>
      <w:pPr>
        <w:tabs>
          <w:tab w:val="num" w:pos="1440"/>
        </w:tabs>
        <w:ind w:left="1440" w:hanging="360"/>
      </w:pPr>
      <w:rPr>
        <w:rFonts w:ascii="Arial" w:hAnsi="Arial" w:hint="default"/>
      </w:rPr>
    </w:lvl>
    <w:lvl w:ilvl="2" w:tplc="4028B46E" w:tentative="1">
      <w:start w:val="1"/>
      <w:numFmt w:val="bullet"/>
      <w:lvlText w:val="•"/>
      <w:lvlJc w:val="left"/>
      <w:pPr>
        <w:tabs>
          <w:tab w:val="num" w:pos="2160"/>
        </w:tabs>
        <w:ind w:left="2160" w:hanging="360"/>
      </w:pPr>
      <w:rPr>
        <w:rFonts w:ascii="Arial" w:hAnsi="Arial" w:hint="default"/>
      </w:rPr>
    </w:lvl>
    <w:lvl w:ilvl="3" w:tplc="9278A238" w:tentative="1">
      <w:start w:val="1"/>
      <w:numFmt w:val="bullet"/>
      <w:lvlText w:val="•"/>
      <w:lvlJc w:val="left"/>
      <w:pPr>
        <w:tabs>
          <w:tab w:val="num" w:pos="2880"/>
        </w:tabs>
        <w:ind w:left="2880" w:hanging="360"/>
      </w:pPr>
      <w:rPr>
        <w:rFonts w:ascii="Arial" w:hAnsi="Arial" w:hint="default"/>
      </w:rPr>
    </w:lvl>
    <w:lvl w:ilvl="4" w:tplc="CF208810" w:tentative="1">
      <w:start w:val="1"/>
      <w:numFmt w:val="bullet"/>
      <w:lvlText w:val="•"/>
      <w:lvlJc w:val="left"/>
      <w:pPr>
        <w:tabs>
          <w:tab w:val="num" w:pos="3600"/>
        </w:tabs>
        <w:ind w:left="3600" w:hanging="360"/>
      </w:pPr>
      <w:rPr>
        <w:rFonts w:ascii="Arial" w:hAnsi="Arial" w:hint="default"/>
      </w:rPr>
    </w:lvl>
    <w:lvl w:ilvl="5" w:tplc="75DE63E0" w:tentative="1">
      <w:start w:val="1"/>
      <w:numFmt w:val="bullet"/>
      <w:lvlText w:val="•"/>
      <w:lvlJc w:val="left"/>
      <w:pPr>
        <w:tabs>
          <w:tab w:val="num" w:pos="4320"/>
        </w:tabs>
        <w:ind w:left="4320" w:hanging="360"/>
      </w:pPr>
      <w:rPr>
        <w:rFonts w:ascii="Arial" w:hAnsi="Arial" w:hint="default"/>
      </w:rPr>
    </w:lvl>
    <w:lvl w:ilvl="6" w:tplc="0D52876A" w:tentative="1">
      <w:start w:val="1"/>
      <w:numFmt w:val="bullet"/>
      <w:lvlText w:val="•"/>
      <w:lvlJc w:val="left"/>
      <w:pPr>
        <w:tabs>
          <w:tab w:val="num" w:pos="5040"/>
        </w:tabs>
        <w:ind w:left="5040" w:hanging="360"/>
      </w:pPr>
      <w:rPr>
        <w:rFonts w:ascii="Arial" w:hAnsi="Arial" w:hint="default"/>
      </w:rPr>
    </w:lvl>
    <w:lvl w:ilvl="7" w:tplc="6E88D644" w:tentative="1">
      <w:start w:val="1"/>
      <w:numFmt w:val="bullet"/>
      <w:lvlText w:val="•"/>
      <w:lvlJc w:val="left"/>
      <w:pPr>
        <w:tabs>
          <w:tab w:val="num" w:pos="5760"/>
        </w:tabs>
        <w:ind w:left="5760" w:hanging="360"/>
      </w:pPr>
      <w:rPr>
        <w:rFonts w:ascii="Arial" w:hAnsi="Arial" w:hint="default"/>
      </w:rPr>
    </w:lvl>
    <w:lvl w:ilvl="8" w:tplc="88FEF4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676A36"/>
    <w:multiLevelType w:val="hybridMultilevel"/>
    <w:tmpl w:val="F3801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06277D"/>
    <w:multiLevelType w:val="hybridMultilevel"/>
    <w:tmpl w:val="61C64A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8144DB"/>
    <w:multiLevelType w:val="hybridMultilevel"/>
    <w:tmpl w:val="3D428B3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C5C0DBD"/>
    <w:multiLevelType w:val="hybridMultilevel"/>
    <w:tmpl w:val="8492532C"/>
    <w:lvl w:ilvl="0" w:tplc="E25C82D4">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64822071"/>
    <w:multiLevelType w:val="hybridMultilevel"/>
    <w:tmpl w:val="EB42D6CC"/>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FF25DA6"/>
    <w:multiLevelType w:val="hybridMultilevel"/>
    <w:tmpl w:val="D71E3A84"/>
    <w:lvl w:ilvl="0" w:tplc="707A5D54">
      <w:start w:val="2"/>
      <w:numFmt w:val="decimal"/>
      <w:lvlText w:val="%1"/>
      <w:lvlJc w:val="left"/>
      <w:pPr>
        <w:ind w:left="928" w:hanging="360"/>
      </w:pPr>
      <w:rPr>
        <w:rFonts w:hint="default"/>
      </w:rPr>
    </w:lvl>
    <w:lvl w:ilvl="1" w:tplc="14090019" w:tentative="1">
      <w:start w:val="1"/>
      <w:numFmt w:val="lowerLetter"/>
      <w:lvlText w:val="%2."/>
      <w:lvlJc w:val="left"/>
      <w:pPr>
        <w:ind w:left="1648" w:hanging="360"/>
      </w:pPr>
    </w:lvl>
    <w:lvl w:ilvl="2" w:tplc="1409001B" w:tentative="1">
      <w:start w:val="1"/>
      <w:numFmt w:val="lowerRoman"/>
      <w:lvlText w:val="%3."/>
      <w:lvlJc w:val="right"/>
      <w:pPr>
        <w:ind w:left="2368" w:hanging="180"/>
      </w:pPr>
    </w:lvl>
    <w:lvl w:ilvl="3" w:tplc="1409000F" w:tentative="1">
      <w:start w:val="1"/>
      <w:numFmt w:val="decimal"/>
      <w:lvlText w:val="%4."/>
      <w:lvlJc w:val="left"/>
      <w:pPr>
        <w:ind w:left="3088" w:hanging="360"/>
      </w:pPr>
    </w:lvl>
    <w:lvl w:ilvl="4" w:tplc="14090019" w:tentative="1">
      <w:start w:val="1"/>
      <w:numFmt w:val="lowerLetter"/>
      <w:lvlText w:val="%5."/>
      <w:lvlJc w:val="left"/>
      <w:pPr>
        <w:ind w:left="3808" w:hanging="360"/>
      </w:pPr>
    </w:lvl>
    <w:lvl w:ilvl="5" w:tplc="1409001B" w:tentative="1">
      <w:start w:val="1"/>
      <w:numFmt w:val="lowerRoman"/>
      <w:lvlText w:val="%6."/>
      <w:lvlJc w:val="right"/>
      <w:pPr>
        <w:ind w:left="4528" w:hanging="180"/>
      </w:pPr>
    </w:lvl>
    <w:lvl w:ilvl="6" w:tplc="1409000F" w:tentative="1">
      <w:start w:val="1"/>
      <w:numFmt w:val="decimal"/>
      <w:lvlText w:val="%7."/>
      <w:lvlJc w:val="left"/>
      <w:pPr>
        <w:ind w:left="5248" w:hanging="360"/>
      </w:pPr>
    </w:lvl>
    <w:lvl w:ilvl="7" w:tplc="14090019" w:tentative="1">
      <w:start w:val="1"/>
      <w:numFmt w:val="lowerLetter"/>
      <w:lvlText w:val="%8."/>
      <w:lvlJc w:val="left"/>
      <w:pPr>
        <w:ind w:left="5968" w:hanging="360"/>
      </w:pPr>
    </w:lvl>
    <w:lvl w:ilvl="8" w:tplc="1409001B" w:tentative="1">
      <w:start w:val="1"/>
      <w:numFmt w:val="lowerRoman"/>
      <w:lvlText w:val="%9."/>
      <w:lvlJc w:val="right"/>
      <w:pPr>
        <w:ind w:left="6688" w:hanging="180"/>
      </w:pPr>
    </w:lvl>
  </w:abstractNum>
  <w:abstractNum w:abstractNumId="13" w15:restartNumberingAfterBreak="0">
    <w:nsid w:val="74AB1320"/>
    <w:multiLevelType w:val="hybridMultilevel"/>
    <w:tmpl w:val="AF12BC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AD62855"/>
    <w:multiLevelType w:val="hybridMultilevel"/>
    <w:tmpl w:val="E5BA9576"/>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2086879965">
    <w:abstractNumId w:val="11"/>
  </w:num>
  <w:num w:numId="2" w16cid:durableId="439573478">
    <w:abstractNumId w:val="3"/>
  </w:num>
  <w:num w:numId="3" w16cid:durableId="1465001392">
    <w:abstractNumId w:val="4"/>
  </w:num>
  <w:num w:numId="4" w16cid:durableId="1267888793">
    <w:abstractNumId w:val="1"/>
  </w:num>
  <w:num w:numId="5" w16cid:durableId="1543711485">
    <w:abstractNumId w:val="7"/>
  </w:num>
  <w:num w:numId="6" w16cid:durableId="1529610944">
    <w:abstractNumId w:val="14"/>
  </w:num>
  <w:num w:numId="7" w16cid:durableId="1030692070">
    <w:abstractNumId w:val="13"/>
  </w:num>
  <w:num w:numId="8" w16cid:durableId="563298530">
    <w:abstractNumId w:val="0"/>
  </w:num>
  <w:num w:numId="9" w16cid:durableId="727845332">
    <w:abstractNumId w:val="12"/>
  </w:num>
  <w:num w:numId="10" w16cid:durableId="580798133">
    <w:abstractNumId w:val="10"/>
  </w:num>
  <w:num w:numId="11" w16cid:durableId="1018042263">
    <w:abstractNumId w:val="6"/>
  </w:num>
  <w:num w:numId="12" w16cid:durableId="1420326889">
    <w:abstractNumId w:val="9"/>
  </w:num>
  <w:num w:numId="13" w16cid:durableId="19863296">
    <w:abstractNumId w:val="8"/>
  </w:num>
  <w:num w:numId="14" w16cid:durableId="1894347187">
    <w:abstractNumId w:val="2"/>
  </w:num>
  <w:num w:numId="15" w16cid:durableId="1774281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05"/>
    <w:rsid w:val="00032184"/>
    <w:rsid w:val="00073DC1"/>
    <w:rsid w:val="000B4FFC"/>
    <w:rsid w:val="000E24CE"/>
    <w:rsid w:val="000F2720"/>
    <w:rsid w:val="001047F3"/>
    <w:rsid w:val="00126F02"/>
    <w:rsid w:val="001469BE"/>
    <w:rsid w:val="00174A18"/>
    <w:rsid w:val="0017633C"/>
    <w:rsid w:val="001B121A"/>
    <w:rsid w:val="001C6563"/>
    <w:rsid w:val="001D108A"/>
    <w:rsid w:val="001D4EC8"/>
    <w:rsid w:val="002157D4"/>
    <w:rsid w:val="00253E5D"/>
    <w:rsid w:val="00264AB3"/>
    <w:rsid w:val="00270DE3"/>
    <w:rsid w:val="002B0713"/>
    <w:rsid w:val="002B5CC6"/>
    <w:rsid w:val="00313024"/>
    <w:rsid w:val="00341924"/>
    <w:rsid w:val="00354CB3"/>
    <w:rsid w:val="00365E9E"/>
    <w:rsid w:val="0037552F"/>
    <w:rsid w:val="00380474"/>
    <w:rsid w:val="004344DF"/>
    <w:rsid w:val="00443C13"/>
    <w:rsid w:val="00486376"/>
    <w:rsid w:val="004A5FA5"/>
    <w:rsid w:val="004F4019"/>
    <w:rsid w:val="00506A44"/>
    <w:rsid w:val="00573566"/>
    <w:rsid w:val="00573E12"/>
    <w:rsid w:val="005C2605"/>
    <w:rsid w:val="005E6202"/>
    <w:rsid w:val="006042D7"/>
    <w:rsid w:val="00632642"/>
    <w:rsid w:val="00632DFD"/>
    <w:rsid w:val="006A7AC0"/>
    <w:rsid w:val="006B145F"/>
    <w:rsid w:val="006C24D0"/>
    <w:rsid w:val="006E77DB"/>
    <w:rsid w:val="007166DF"/>
    <w:rsid w:val="00775892"/>
    <w:rsid w:val="007968B8"/>
    <w:rsid w:val="007A7E8F"/>
    <w:rsid w:val="007E4674"/>
    <w:rsid w:val="007E50A9"/>
    <w:rsid w:val="00824512"/>
    <w:rsid w:val="00886D64"/>
    <w:rsid w:val="008B10E5"/>
    <w:rsid w:val="008D064D"/>
    <w:rsid w:val="008D081D"/>
    <w:rsid w:val="008D2187"/>
    <w:rsid w:val="008F3F69"/>
    <w:rsid w:val="008F56D7"/>
    <w:rsid w:val="00961FE1"/>
    <w:rsid w:val="00967E3D"/>
    <w:rsid w:val="00972875"/>
    <w:rsid w:val="0099648F"/>
    <w:rsid w:val="009A1F55"/>
    <w:rsid w:val="009A497E"/>
    <w:rsid w:val="009F3009"/>
    <w:rsid w:val="00A12C6D"/>
    <w:rsid w:val="00A45B55"/>
    <w:rsid w:val="00A54405"/>
    <w:rsid w:val="00A72183"/>
    <w:rsid w:val="00AA6D1E"/>
    <w:rsid w:val="00B5604B"/>
    <w:rsid w:val="00B7049F"/>
    <w:rsid w:val="00BC180A"/>
    <w:rsid w:val="00BC26FB"/>
    <w:rsid w:val="00BC2787"/>
    <w:rsid w:val="00BC6E88"/>
    <w:rsid w:val="00C1155E"/>
    <w:rsid w:val="00C9435F"/>
    <w:rsid w:val="00D033F1"/>
    <w:rsid w:val="00D04388"/>
    <w:rsid w:val="00D46BC5"/>
    <w:rsid w:val="00D60C91"/>
    <w:rsid w:val="00DA3893"/>
    <w:rsid w:val="00DA70FA"/>
    <w:rsid w:val="00DD51C1"/>
    <w:rsid w:val="00E25453"/>
    <w:rsid w:val="00E52B4D"/>
    <w:rsid w:val="00E638D6"/>
    <w:rsid w:val="00EE11B5"/>
    <w:rsid w:val="00F40720"/>
    <w:rsid w:val="00F407D3"/>
    <w:rsid w:val="00F45768"/>
    <w:rsid w:val="00F66C6D"/>
    <w:rsid w:val="00F964EE"/>
    <w:rsid w:val="00FC766C"/>
    <w:rsid w:val="00FD01DA"/>
    <w:rsid w:val="00FD269D"/>
    <w:rsid w:val="00FD3D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EC09"/>
  <w15:chartTrackingRefBased/>
  <w15:docId w15:val="{169BB2C9-294F-4F98-8139-FC02837E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405"/>
    <w:pPr>
      <w:ind w:left="720"/>
      <w:contextualSpacing/>
    </w:pPr>
  </w:style>
  <w:style w:type="table" w:styleId="TableGrid">
    <w:name w:val="Table Grid"/>
    <w:basedOn w:val="TableNormal"/>
    <w:uiPriority w:val="39"/>
    <w:rsid w:val="00A7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1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80A"/>
  </w:style>
  <w:style w:type="paragraph" w:styleId="Footer">
    <w:name w:val="footer"/>
    <w:basedOn w:val="Normal"/>
    <w:link w:val="FooterChar"/>
    <w:uiPriority w:val="99"/>
    <w:unhideWhenUsed/>
    <w:rsid w:val="00BC1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80A"/>
  </w:style>
  <w:style w:type="character" w:styleId="Hyperlink">
    <w:name w:val="Hyperlink"/>
    <w:basedOn w:val="DefaultParagraphFont"/>
    <w:uiPriority w:val="99"/>
    <w:unhideWhenUsed/>
    <w:rsid w:val="008D2187"/>
    <w:rPr>
      <w:color w:val="0563C1" w:themeColor="hyperlink"/>
      <w:u w:val="single"/>
    </w:rPr>
  </w:style>
  <w:style w:type="character" w:styleId="UnresolvedMention">
    <w:name w:val="Unresolved Mention"/>
    <w:basedOn w:val="DefaultParagraphFont"/>
    <w:uiPriority w:val="99"/>
    <w:semiHidden/>
    <w:unhideWhenUsed/>
    <w:rsid w:val="008D2187"/>
    <w:rPr>
      <w:color w:val="605E5C"/>
      <w:shd w:val="clear" w:color="auto" w:fill="E1DFDD"/>
    </w:rPr>
  </w:style>
  <w:style w:type="character" w:styleId="FollowedHyperlink">
    <w:name w:val="FollowedHyperlink"/>
    <w:basedOn w:val="DefaultParagraphFont"/>
    <w:uiPriority w:val="99"/>
    <w:semiHidden/>
    <w:unhideWhenUsed/>
    <w:rsid w:val="00E638D6"/>
    <w:rPr>
      <w:color w:val="954F72" w:themeColor="followedHyperlink"/>
      <w:u w:val="single"/>
    </w:rPr>
  </w:style>
  <w:style w:type="paragraph" w:styleId="NormalWeb">
    <w:name w:val="Normal (Web)"/>
    <w:basedOn w:val="Normal"/>
    <w:uiPriority w:val="99"/>
    <w:unhideWhenUsed/>
    <w:rsid w:val="00E25453"/>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83502">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865752769">
      <w:bodyDiv w:val="1"/>
      <w:marLeft w:val="0"/>
      <w:marRight w:val="0"/>
      <w:marTop w:val="0"/>
      <w:marBottom w:val="0"/>
      <w:divBdr>
        <w:top w:val="none" w:sz="0" w:space="0" w:color="auto"/>
        <w:left w:val="none" w:sz="0" w:space="0" w:color="auto"/>
        <w:bottom w:val="none" w:sz="0" w:space="0" w:color="auto"/>
        <w:right w:val="none" w:sz="0" w:space="0" w:color="auto"/>
      </w:divBdr>
    </w:div>
    <w:div w:id="930549344">
      <w:bodyDiv w:val="1"/>
      <w:marLeft w:val="0"/>
      <w:marRight w:val="0"/>
      <w:marTop w:val="0"/>
      <w:marBottom w:val="0"/>
      <w:divBdr>
        <w:top w:val="none" w:sz="0" w:space="0" w:color="auto"/>
        <w:left w:val="none" w:sz="0" w:space="0" w:color="auto"/>
        <w:bottom w:val="none" w:sz="0" w:space="0" w:color="auto"/>
        <w:right w:val="none" w:sz="0" w:space="0" w:color="auto"/>
      </w:divBdr>
    </w:div>
    <w:div w:id="1238174198">
      <w:bodyDiv w:val="1"/>
      <w:marLeft w:val="0"/>
      <w:marRight w:val="0"/>
      <w:marTop w:val="0"/>
      <w:marBottom w:val="0"/>
      <w:divBdr>
        <w:top w:val="none" w:sz="0" w:space="0" w:color="auto"/>
        <w:left w:val="none" w:sz="0" w:space="0" w:color="auto"/>
        <w:bottom w:val="none" w:sz="0" w:space="0" w:color="auto"/>
        <w:right w:val="none" w:sz="0" w:space="0" w:color="auto"/>
      </w:divBdr>
      <w:divsChild>
        <w:div w:id="1973779580">
          <w:marLeft w:val="360"/>
          <w:marRight w:val="0"/>
          <w:marTop w:val="200"/>
          <w:marBottom w:val="0"/>
          <w:divBdr>
            <w:top w:val="none" w:sz="0" w:space="0" w:color="auto"/>
            <w:left w:val="none" w:sz="0" w:space="0" w:color="auto"/>
            <w:bottom w:val="none" w:sz="0" w:space="0" w:color="auto"/>
            <w:right w:val="none" w:sz="0" w:space="0" w:color="auto"/>
          </w:divBdr>
        </w:div>
      </w:divsChild>
    </w:div>
    <w:div w:id="1445147901">
      <w:bodyDiv w:val="1"/>
      <w:marLeft w:val="0"/>
      <w:marRight w:val="0"/>
      <w:marTop w:val="0"/>
      <w:marBottom w:val="0"/>
      <w:divBdr>
        <w:top w:val="none" w:sz="0" w:space="0" w:color="auto"/>
        <w:left w:val="none" w:sz="0" w:space="0" w:color="auto"/>
        <w:bottom w:val="none" w:sz="0" w:space="0" w:color="auto"/>
        <w:right w:val="none" w:sz="0" w:space="0" w:color="auto"/>
      </w:divBdr>
    </w:div>
    <w:div w:id="1633369668">
      <w:bodyDiv w:val="1"/>
      <w:marLeft w:val="0"/>
      <w:marRight w:val="0"/>
      <w:marTop w:val="0"/>
      <w:marBottom w:val="0"/>
      <w:divBdr>
        <w:top w:val="none" w:sz="0" w:space="0" w:color="auto"/>
        <w:left w:val="none" w:sz="0" w:space="0" w:color="auto"/>
        <w:bottom w:val="none" w:sz="0" w:space="0" w:color="auto"/>
        <w:right w:val="none" w:sz="0" w:space="0" w:color="auto"/>
      </w:divBdr>
    </w:div>
    <w:div w:id="1818035826">
      <w:bodyDiv w:val="1"/>
      <w:marLeft w:val="0"/>
      <w:marRight w:val="0"/>
      <w:marTop w:val="0"/>
      <w:marBottom w:val="0"/>
      <w:divBdr>
        <w:top w:val="none" w:sz="0" w:space="0" w:color="auto"/>
        <w:left w:val="none" w:sz="0" w:space="0" w:color="auto"/>
        <w:bottom w:val="none" w:sz="0" w:space="0" w:color="auto"/>
        <w:right w:val="none" w:sz="0" w:space="0" w:color="auto"/>
      </w:divBdr>
    </w:div>
    <w:div w:id="194314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ac.nz/__data/assets/pdf_file/0008/143279/Privacy-Policy.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auckland.ac.nz/en/about-us/about-the-university/policy-hub/enabling-environment/digital/data-governance-analytics/data-governance-policy.html" TargetMode="External"/><Relationship Id="rId4" Type="http://schemas.openxmlformats.org/officeDocument/2006/relationships/webSettings" Target="webSettings.xml"/><Relationship Id="rId9" Type="http://schemas.openxmlformats.org/officeDocument/2006/relationships/hyperlink" Target="https://www.aut.ac.nz/privacy/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Krassie Petrova</dc:creator>
  <cp:keywords/>
  <dc:description/>
  <cp:lastModifiedBy>Phu Nguyen Ngoc</cp:lastModifiedBy>
  <cp:revision>21</cp:revision>
  <dcterms:created xsi:type="dcterms:W3CDTF">2023-02-22T01:12:00Z</dcterms:created>
  <dcterms:modified xsi:type="dcterms:W3CDTF">2024-06-19T09:45:00Z</dcterms:modified>
</cp:coreProperties>
</file>