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6453" w14:textId="296E73B6" w:rsidR="00E9735C" w:rsidRPr="00AB7716" w:rsidRDefault="00B655B1" w:rsidP="00A16ECB">
      <w:pPr>
        <w:jc w:val="center"/>
        <w:rPr>
          <w:rFonts w:asciiTheme="minorHAnsi" w:hAnsiTheme="minorHAnsi"/>
          <w:b/>
          <w:sz w:val="20"/>
          <w:szCs w:val="20"/>
        </w:rPr>
      </w:pPr>
      <w:r>
        <w:rPr>
          <w:rFonts w:asciiTheme="minorHAnsi" w:hAnsiTheme="minorHAnsi" w:cstheme="minorHAnsi"/>
          <w:lang w:eastAsia="en-NZ"/>
        </w:rPr>
        <w:t>S</w:t>
      </w:r>
    </w:p>
    <w:p w14:paraId="27597F6C" w14:textId="77777777" w:rsidR="00D977C8" w:rsidRPr="00F45666" w:rsidRDefault="00D977C8" w:rsidP="00D977C8">
      <w:pPr>
        <w:jc w:val="center"/>
        <w:rPr>
          <w:rFonts w:ascii="Calibri" w:hAnsi="Calibri" w:cs="Calibri"/>
          <w:b/>
          <w:sz w:val="2"/>
        </w:rPr>
      </w:pPr>
    </w:p>
    <w:p w14:paraId="2F7A1FB6" w14:textId="77777777" w:rsidR="00F45666" w:rsidRDefault="00F45666" w:rsidP="00D977C8">
      <w:pPr>
        <w:jc w:val="center"/>
        <w:rPr>
          <w:rFonts w:ascii="Calibri" w:hAnsi="Calibri" w:cs="Calibri"/>
          <w:b/>
          <w:sz w:val="36"/>
        </w:rPr>
      </w:pPr>
    </w:p>
    <w:p w14:paraId="7B1F5BE9" w14:textId="77777777" w:rsidR="00F45666" w:rsidRDefault="00F45666" w:rsidP="00D977C8">
      <w:pPr>
        <w:jc w:val="center"/>
        <w:rPr>
          <w:rFonts w:ascii="Calibri" w:hAnsi="Calibri" w:cs="Calibri"/>
          <w:b/>
          <w:sz w:val="36"/>
        </w:rPr>
      </w:pPr>
    </w:p>
    <w:p w14:paraId="7D15EED4" w14:textId="77777777" w:rsidR="00F45666" w:rsidRPr="001F0CDB" w:rsidRDefault="00F45666" w:rsidP="00D977C8">
      <w:pPr>
        <w:jc w:val="center"/>
        <w:rPr>
          <w:rFonts w:ascii="Calibri" w:hAnsi="Calibri" w:cs="Calibri"/>
          <w:b/>
          <w:sz w:val="8"/>
          <w:szCs w:val="8"/>
        </w:rPr>
      </w:pPr>
    </w:p>
    <w:p w14:paraId="4D783E84" w14:textId="77777777" w:rsidR="00E9735C" w:rsidRPr="001F0CDB" w:rsidRDefault="00E9735C" w:rsidP="00BF4B0E">
      <w:pPr>
        <w:rPr>
          <w:rFonts w:ascii="Calibri" w:hAnsi="Calibri" w:cs="Calibri"/>
          <w:b/>
          <w:sz w:val="20"/>
          <w:szCs w:val="20"/>
        </w:rPr>
      </w:pPr>
    </w:p>
    <w:p w14:paraId="19031F67" w14:textId="167EFACF" w:rsidR="00E9735C" w:rsidRPr="000546EC" w:rsidRDefault="00EC3A4A">
      <w:pPr>
        <w:jc w:val="center"/>
        <w:rPr>
          <w:rFonts w:ascii="Calibri" w:hAnsi="Calibri" w:cs="Calibri"/>
          <w:b/>
          <w:sz w:val="36"/>
        </w:rPr>
      </w:pPr>
      <w:r>
        <w:rPr>
          <w:rFonts w:ascii="Calibri" w:hAnsi="Calibri" w:cs="Calibri"/>
          <w:b/>
          <w:sz w:val="36"/>
        </w:rPr>
        <w:t>IN</w:t>
      </w:r>
      <w:r w:rsidR="00F37DE3">
        <w:rPr>
          <w:rFonts w:ascii="Calibri" w:hAnsi="Calibri" w:cs="Calibri"/>
          <w:b/>
          <w:sz w:val="36"/>
        </w:rPr>
        <w:t>DIVIDUAL</w:t>
      </w:r>
      <w:r w:rsidR="00BF4B0E">
        <w:rPr>
          <w:rFonts w:ascii="Calibri" w:hAnsi="Calibri" w:cs="Calibri"/>
          <w:b/>
          <w:sz w:val="36"/>
        </w:rPr>
        <w:t xml:space="preserve"> </w:t>
      </w:r>
      <w:r w:rsidR="00150294">
        <w:rPr>
          <w:rFonts w:ascii="Calibri" w:hAnsi="Calibri" w:cs="Calibri"/>
          <w:b/>
          <w:sz w:val="36"/>
        </w:rPr>
        <w:t>ASSESSMENT</w:t>
      </w:r>
    </w:p>
    <w:p w14:paraId="27D876E7" w14:textId="77777777" w:rsidR="00E9735C" w:rsidRPr="00D977C8" w:rsidRDefault="00E9735C">
      <w:pPr>
        <w:jc w:val="center"/>
        <w:rPr>
          <w:rFonts w:ascii="Calibri" w:hAnsi="Calibri" w:cs="Calibri"/>
          <w:b/>
          <w:sz w:val="18"/>
          <w:szCs w:val="16"/>
        </w:rPr>
      </w:pPr>
    </w:p>
    <w:p w14:paraId="36565682" w14:textId="6A93284D" w:rsidR="009A3873" w:rsidRPr="002E1F8D" w:rsidRDefault="00A60FC9" w:rsidP="009A3873">
      <w:pPr>
        <w:jc w:val="center"/>
        <w:rPr>
          <w:rFonts w:ascii="Calibri" w:hAnsi="Calibri" w:cs="Calibri"/>
          <w:b/>
          <w:sz w:val="26"/>
          <w:szCs w:val="26"/>
        </w:rPr>
      </w:pPr>
      <w:r>
        <w:rPr>
          <w:rFonts w:ascii="Calibri" w:hAnsi="Calibri" w:cs="Calibri"/>
          <w:b/>
          <w:sz w:val="26"/>
          <w:szCs w:val="26"/>
        </w:rPr>
        <w:t xml:space="preserve">Semester </w:t>
      </w:r>
      <w:r w:rsidR="00AE1113">
        <w:rPr>
          <w:rFonts w:ascii="Calibri" w:hAnsi="Calibri" w:cs="Calibri"/>
          <w:b/>
          <w:sz w:val="26"/>
          <w:szCs w:val="26"/>
        </w:rPr>
        <w:t>1</w:t>
      </w:r>
      <w:r w:rsidR="00BC3C87">
        <w:rPr>
          <w:rFonts w:ascii="Calibri" w:hAnsi="Calibri" w:cs="Calibri"/>
          <w:b/>
          <w:sz w:val="26"/>
          <w:szCs w:val="26"/>
        </w:rPr>
        <w:t xml:space="preserve"> </w:t>
      </w:r>
      <w:r w:rsidR="007B69FF">
        <w:rPr>
          <w:rFonts w:ascii="Calibri" w:hAnsi="Calibri" w:cs="Calibri"/>
          <w:b/>
          <w:sz w:val="26"/>
          <w:szCs w:val="26"/>
        </w:rPr>
        <w:t>20</w:t>
      </w:r>
      <w:r w:rsidR="00150294">
        <w:rPr>
          <w:rFonts w:ascii="Calibri" w:hAnsi="Calibri" w:cs="Calibri"/>
          <w:b/>
          <w:sz w:val="26"/>
          <w:szCs w:val="26"/>
        </w:rPr>
        <w:t>2</w:t>
      </w:r>
      <w:r w:rsidR="009536BE">
        <w:rPr>
          <w:rFonts w:ascii="Calibri" w:hAnsi="Calibri" w:cs="Calibri"/>
          <w:b/>
          <w:sz w:val="26"/>
          <w:szCs w:val="26"/>
        </w:rPr>
        <w:t>4</w:t>
      </w:r>
    </w:p>
    <w:p w14:paraId="294183DB" w14:textId="77777777" w:rsidR="009A3873" w:rsidRPr="000546EC" w:rsidRDefault="009A3873" w:rsidP="001F0CDB">
      <w:pPr>
        <w:rPr>
          <w:rFonts w:ascii="Calibri" w:hAnsi="Calibri" w:cs="Calibri"/>
          <w:b/>
        </w:rPr>
      </w:pPr>
    </w:p>
    <w:p w14:paraId="516C3F1A" w14:textId="433B1035" w:rsidR="000A0B65" w:rsidRPr="000546EC" w:rsidRDefault="00886FF4" w:rsidP="000546EC">
      <w:pPr>
        <w:tabs>
          <w:tab w:val="left" w:pos="2552"/>
        </w:tabs>
        <w:spacing w:before="200" w:after="200"/>
        <w:rPr>
          <w:rFonts w:ascii="Calibri" w:hAnsi="Calibri" w:cs="Calibri"/>
          <w:b/>
        </w:rPr>
      </w:pPr>
      <w:r w:rsidRPr="000546EC">
        <w:rPr>
          <w:rFonts w:ascii="Calibri" w:hAnsi="Calibri" w:cs="Calibri"/>
          <w:b/>
        </w:rPr>
        <w:t xml:space="preserve">PAPER </w:t>
      </w:r>
      <w:r w:rsidR="00721361">
        <w:rPr>
          <w:rFonts w:ascii="Calibri" w:hAnsi="Calibri" w:cs="Calibri"/>
          <w:b/>
        </w:rPr>
        <w:t>NAME</w:t>
      </w:r>
      <w:r w:rsidR="000A0B65" w:rsidRPr="000546EC">
        <w:rPr>
          <w:rFonts w:ascii="Calibri" w:hAnsi="Calibri" w:cs="Calibri"/>
          <w:b/>
        </w:rPr>
        <w:t>:</w:t>
      </w:r>
      <w:r w:rsidR="00D977C8">
        <w:rPr>
          <w:rFonts w:ascii="Calibri" w:hAnsi="Calibri" w:cs="Calibri"/>
          <w:b/>
        </w:rPr>
        <w:tab/>
      </w:r>
      <w:r w:rsidR="006C73B8">
        <w:rPr>
          <w:rFonts w:ascii="Calibri" w:hAnsi="Calibri" w:cs="Calibri"/>
          <w:b/>
        </w:rPr>
        <w:t>Information Security Management</w:t>
      </w:r>
    </w:p>
    <w:p w14:paraId="1F395AFC" w14:textId="4A590EFC" w:rsidR="00FE2546" w:rsidRDefault="00D977C8" w:rsidP="000546EC">
      <w:pPr>
        <w:tabs>
          <w:tab w:val="left" w:pos="2552"/>
        </w:tabs>
        <w:spacing w:before="200" w:after="200"/>
        <w:rPr>
          <w:rFonts w:ascii="Calibri" w:hAnsi="Calibri" w:cs="Calibri"/>
          <w:b/>
        </w:rPr>
      </w:pPr>
      <w:r w:rsidRPr="000546EC">
        <w:rPr>
          <w:rFonts w:ascii="Calibri" w:hAnsi="Calibri" w:cs="Calibri"/>
          <w:b/>
        </w:rPr>
        <w:t>PAPER CODE</w:t>
      </w:r>
      <w:r w:rsidR="000A0B65" w:rsidRPr="000546EC">
        <w:rPr>
          <w:rFonts w:ascii="Calibri" w:hAnsi="Calibri" w:cs="Calibri"/>
          <w:b/>
        </w:rPr>
        <w:t>:</w:t>
      </w:r>
      <w:r w:rsidR="006C73B8">
        <w:rPr>
          <w:rFonts w:ascii="Calibri" w:hAnsi="Calibri" w:cs="Calibri"/>
          <w:b/>
        </w:rPr>
        <w:tab/>
        <w:t>COMP718</w:t>
      </w:r>
    </w:p>
    <w:p w14:paraId="721E6EAB" w14:textId="0F5F820A" w:rsidR="00E9735C" w:rsidRPr="000546EC" w:rsidRDefault="00E9735C" w:rsidP="000546EC">
      <w:pPr>
        <w:tabs>
          <w:tab w:val="left" w:pos="2552"/>
        </w:tabs>
        <w:spacing w:before="200" w:after="200"/>
        <w:rPr>
          <w:rFonts w:ascii="Calibri" w:hAnsi="Calibri" w:cs="Calibri"/>
          <w:b/>
        </w:rPr>
      </w:pPr>
    </w:p>
    <w:p w14:paraId="148889BD" w14:textId="77777777" w:rsidR="00D977C8" w:rsidRPr="001F0CDB" w:rsidRDefault="00D977C8" w:rsidP="00D67E2A">
      <w:pPr>
        <w:spacing w:before="240" w:after="240"/>
        <w:ind w:left="2552" w:hanging="2552"/>
        <w:rPr>
          <w:rFonts w:ascii="Calibri" w:hAnsi="Calibri" w:cs="Calibri"/>
          <w:b/>
          <w:caps/>
          <w:sz w:val="16"/>
          <w:szCs w:val="16"/>
        </w:rPr>
      </w:pPr>
    </w:p>
    <w:p w14:paraId="7036D95D" w14:textId="10CE1BC8" w:rsidR="00223794" w:rsidRPr="004B0383" w:rsidRDefault="001871AF" w:rsidP="00223794">
      <w:pPr>
        <w:tabs>
          <w:tab w:val="left" w:pos="1345"/>
        </w:tabs>
        <w:rPr>
          <w:rFonts w:asciiTheme="minorHAnsi" w:hAnsiTheme="minorHAnsi" w:cstheme="minorHAnsi"/>
          <w:b/>
          <w:bCs/>
          <w:sz w:val="28"/>
          <w:szCs w:val="28"/>
          <w:lang w:eastAsia="en-NZ"/>
        </w:rPr>
      </w:pPr>
      <w:r w:rsidRPr="004B0383">
        <w:rPr>
          <w:rFonts w:asciiTheme="minorHAnsi" w:hAnsiTheme="minorHAnsi" w:cstheme="minorHAnsi"/>
          <w:b/>
          <w:bCs/>
          <w:i/>
          <w:iCs/>
          <w:sz w:val="28"/>
          <w:szCs w:val="28"/>
          <w:lang w:eastAsia="en-NZ"/>
        </w:rPr>
        <w:t>Question Option 1:</w:t>
      </w:r>
      <w:r w:rsidRPr="004B0383">
        <w:rPr>
          <w:rFonts w:asciiTheme="minorHAnsi" w:hAnsiTheme="minorHAnsi" w:cstheme="minorHAnsi"/>
          <w:b/>
          <w:bCs/>
          <w:sz w:val="28"/>
          <w:szCs w:val="28"/>
          <w:lang w:eastAsia="en-NZ"/>
        </w:rPr>
        <w:t xml:space="preserve"> The History of Cyber Security and Lessons Learned from a Cybersecurity Villain</w:t>
      </w:r>
      <w:r w:rsidR="00223794" w:rsidRPr="004B0383">
        <w:rPr>
          <w:rFonts w:asciiTheme="minorHAnsi" w:hAnsiTheme="minorHAnsi" w:cstheme="minorHAnsi"/>
          <w:b/>
          <w:bCs/>
          <w:sz w:val="28"/>
          <w:szCs w:val="28"/>
          <w:lang w:eastAsia="en-NZ"/>
        </w:rPr>
        <w:tab/>
      </w:r>
    </w:p>
    <w:p w14:paraId="4BED447F" w14:textId="77777777" w:rsidR="00223794" w:rsidRDefault="00223794" w:rsidP="00223794">
      <w:pPr>
        <w:tabs>
          <w:tab w:val="left" w:pos="1345"/>
        </w:tabs>
        <w:rPr>
          <w:rFonts w:asciiTheme="minorHAnsi" w:hAnsiTheme="minorHAnsi" w:cstheme="minorHAnsi"/>
          <w:b/>
          <w:bCs/>
          <w:lang w:eastAsia="en-NZ"/>
        </w:rPr>
      </w:pPr>
    </w:p>
    <w:p w14:paraId="5E69CBDB" w14:textId="1301F9BB" w:rsidR="001871AF" w:rsidRPr="00D128FF" w:rsidRDefault="001871AF" w:rsidP="00D128FF">
      <w:pPr>
        <w:pStyle w:val="ListParagraph"/>
        <w:numPr>
          <w:ilvl w:val="0"/>
          <w:numId w:val="18"/>
        </w:numPr>
        <w:tabs>
          <w:tab w:val="left" w:pos="1345"/>
        </w:tabs>
        <w:rPr>
          <w:rFonts w:asciiTheme="minorHAnsi" w:hAnsiTheme="minorHAnsi" w:cstheme="minorHAnsi"/>
          <w:b/>
          <w:bCs/>
          <w:lang w:eastAsia="en-NZ"/>
        </w:rPr>
      </w:pPr>
      <w:r w:rsidRPr="00D128FF">
        <w:rPr>
          <w:rFonts w:asciiTheme="minorHAnsi" w:hAnsiTheme="minorHAnsi" w:cstheme="minorHAnsi"/>
          <w:b/>
          <w:bCs/>
          <w:lang w:eastAsia="en-NZ"/>
        </w:rPr>
        <w:t>Introduction</w:t>
      </w:r>
    </w:p>
    <w:p w14:paraId="23E2C651" w14:textId="3805FA06" w:rsidR="00D128FF" w:rsidRDefault="00B655B1" w:rsidP="00223794">
      <w:pPr>
        <w:tabs>
          <w:tab w:val="left" w:pos="1345"/>
        </w:tabs>
        <w:rPr>
          <w:rFonts w:asciiTheme="minorHAnsi" w:hAnsiTheme="minorHAnsi" w:cstheme="minorHAnsi"/>
          <w:lang w:eastAsia="en-NZ"/>
        </w:rPr>
      </w:pPr>
      <w:r w:rsidRPr="00B655B1">
        <w:rPr>
          <w:rFonts w:asciiTheme="minorHAnsi" w:hAnsiTheme="minorHAnsi" w:cstheme="minorHAnsi"/>
          <w:lang w:eastAsia="en-NZ"/>
        </w:rPr>
        <w:t>Cybersecurity domain holds lots of examples that show both consequences and some valuable lessons. Kevin Mitnick is one among these, who is often considered as the so-called "the world's most famous hacker." Mitnick's activities in the 1980s and 1990s were able to show the major weaknesses in the security systems and triggered major offensives in security protocols. In this extensive analysis, Mitnick's background, important events that he covered in his hacking career, the lessons drawn from his deeds, and how those lessons can bolster an organization's capability in dealing with information security breaches are all elaborated.</w:t>
      </w:r>
    </w:p>
    <w:p w14:paraId="63CA32C4" w14:textId="77777777" w:rsidR="00B655B1" w:rsidRDefault="00B655B1" w:rsidP="00223794">
      <w:pPr>
        <w:tabs>
          <w:tab w:val="left" w:pos="1345"/>
        </w:tabs>
        <w:rPr>
          <w:rFonts w:asciiTheme="minorHAnsi" w:hAnsiTheme="minorHAnsi" w:cstheme="minorHAnsi"/>
          <w:lang w:eastAsia="en-NZ"/>
        </w:rPr>
      </w:pPr>
    </w:p>
    <w:p w14:paraId="3387D982" w14:textId="7C9825CA" w:rsidR="001871AF" w:rsidRPr="00D128FF" w:rsidRDefault="003C0E0A" w:rsidP="00D128FF">
      <w:pPr>
        <w:pStyle w:val="ListParagraph"/>
        <w:numPr>
          <w:ilvl w:val="0"/>
          <w:numId w:val="18"/>
        </w:numPr>
        <w:tabs>
          <w:tab w:val="left" w:pos="1345"/>
        </w:tabs>
        <w:rPr>
          <w:rFonts w:asciiTheme="minorHAnsi" w:hAnsiTheme="minorHAnsi" w:cstheme="minorHAnsi"/>
          <w:b/>
          <w:bCs/>
          <w:lang w:eastAsia="en-NZ"/>
        </w:rPr>
      </w:pPr>
      <w:r w:rsidRPr="00D128FF">
        <w:rPr>
          <w:rFonts w:asciiTheme="minorHAnsi" w:hAnsiTheme="minorHAnsi" w:cstheme="minorHAnsi"/>
          <w:b/>
          <w:bCs/>
          <w:lang w:eastAsia="en-NZ"/>
        </w:rPr>
        <w:t>Overview of Kevin Mitnick's Case</w:t>
      </w:r>
    </w:p>
    <w:p w14:paraId="485EADAE" w14:textId="3EB0554A" w:rsidR="000C3A9B" w:rsidRDefault="00F825CA" w:rsidP="003C0E0A">
      <w:pPr>
        <w:tabs>
          <w:tab w:val="left" w:pos="1345"/>
        </w:tabs>
        <w:rPr>
          <w:rFonts w:asciiTheme="minorHAnsi" w:hAnsiTheme="minorHAnsi" w:cstheme="minorHAnsi"/>
          <w:lang w:eastAsia="en-NZ"/>
        </w:rPr>
      </w:pPr>
      <w:r w:rsidRPr="00F825CA">
        <w:rPr>
          <w:rFonts w:asciiTheme="minorHAnsi" w:hAnsiTheme="minorHAnsi" w:cstheme="minorHAnsi"/>
          <w:lang w:eastAsia="en-NZ"/>
        </w:rPr>
        <w:t>Kevin Mitnick began his hacking journey in his early years, motivated by a profound curiosity and a desire to push the limits of computer systems and communication networks. As he dug deeper into this field, he developed his skills in social engineering, mastering the art of persuading others to provide personal information through a combination of his expanding skill set and real-world experiences.</w:t>
      </w:r>
    </w:p>
    <w:p w14:paraId="50D9ECF5" w14:textId="77777777" w:rsidR="00F825CA" w:rsidRDefault="00F825CA" w:rsidP="003C0E0A">
      <w:pPr>
        <w:tabs>
          <w:tab w:val="left" w:pos="1345"/>
        </w:tabs>
        <w:rPr>
          <w:rFonts w:asciiTheme="minorHAnsi" w:hAnsiTheme="minorHAnsi" w:cstheme="minorHAnsi"/>
          <w:lang w:eastAsia="en-NZ"/>
        </w:rPr>
      </w:pPr>
    </w:p>
    <w:p w14:paraId="05A29C13" w14:textId="7339BE1B" w:rsidR="000C3A9B" w:rsidRPr="000C3A9B" w:rsidRDefault="000C3A9B" w:rsidP="000C3A9B">
      <w:pPr>
        <w:tabs>
          <w:tab w:val="left" w:pos="1345"/>
        </w:tabs>
        <w:rPr>
          <w:rFonts w:asciiTheme="minorHAnsi" w:hAnsiTheme="minorHAnsi" w:cstheme="minorHAnsi"/>
          <w:lang w:eastAsia="en-NZ"/>
        </w:rPr>
      </w:pPr>
      <w:r w:rsidRPr="000C3A9B">
        <w:rPr>
          <w:rFonts w:asciiTheme="minorHAnsi" w:hAnsiTheme="minorHAnsi" w:cstheme="minorHAnsi"/>
          <w:lang w:eastAsia="en-NZ"/>
        </w:rPr>
        <w:t>Mitnick's most notorious exploits include:</w:t>
      </w:r>
    </w:p>
    <w:p w14:paraId="4A4A3289" w14:textId="0D47C651" w:rsidR="000C3A9B" w:rsidRPr="000C3A9B" w:rsidRDefault="000C3A9B" w:rsidP="000C3A9B">
      <w:pPr>
        <w:pStyle w:val="ListParagraph"/>
        <w:numPr>
          <w:ilvl w:val="0"/>
          <w:numId w:val="21"/>
        </w:numPr>
        <w:tabs>
          <w:tab w:val="left" w:pos="1345"/>
        </w:tabs>
        <w:rPr>
          <w:rFonts w:asciiTheme="minorHAnsi" w:hAnsiTheme="minorHAnsi" w:cstheme="minorHAnsi"/>
          <w:lang w:eastAsia="en-NZ"/>
        </w:rPr>
      </w:pPr>
      <w:r w:rsidRPr="000C3A9B">
        <w:rPr>
          <w:rFonts w:asciiTheme="minorHAnsi" w:hAnsiTheme="minorHAnsi" w:cstheme="minorHAnsi"/>
          <w:b/>
          <w:bCs/>
          <w:lang w:eastAsia="en-NZ"/>
        </w:rPr>
        <w:t>Hacking into NORAD (North American Defense Command):</w:t>
      </w:r>
      <w:r w:rsidRPr="000C3A9B">
        <w:rPr>
          <w:rFonts w:asciiTheme="minorHAnsi" w:hAnsiTheme="minorHAnsi" w:cstheme="minorHAnsi"/>
          <w:lang w:eastAsia="en-NZ"/>
        </w:rPr>
        <w:t xml:space="preserve"> The event served as the inspiration for the creation of the 1983 movie "WarGames," showcasing the vulnerability of crucial defense systems to potential security breaches.</w:t>
      </w:r>
    </w:p>
    <w:p w14:paraId="4739C6D3" w14:textId="01979AED" w:rsidR="000C3A9B" w:rsidRDefault="000C3A9B" w:rsidP="000C3A9B">
      <w:pPr>
        <w:pStyle w:val="ListParagraph"/>
        <w:numPr>
          <w:ilvl w:val="0"/>
          <w:numId w:val="21"/>
        </w:numPr>
        <w:tabs>
          <w:tab w:val="left" w:pos="1345"/>
        </w:tabs>
        <w:rPr>
          <w:rFonts w:asciiTheme="minorHAnsi" w:hAnsiTheme="minorHAnsi" w:cstheme="minorHAnsi"/>
          <w:lang w:eastAsia="en-NZ"/>
        </w:rPr>
      </w:pPr>
      <w:r w:rsidRPr="000C3A9B">
        <w:rPr>
          <w:rFonts w:asciiTheme="minorHAnsi" w:hAnsiTheme="minorHAnsi" w:cstheme="minorHAnsi"/>
          <w:b/>
          <w:bCs/>
          <w:lang w:eastAsia="en-NZ"/>
        </w:rPr>
        <w:t>Infiltrating Major Corporations:</w:t>
      </w:r>
      <w:r w:rsidRPr="000C3A9B">
        <w:rPr>
          <w:rFonts w:asciiTheme="minorHAnsi" w:hAnsiTheme="minorHAnsi" w:cstheme="minorHAnsi"/>
          <w:lang w:eastAsia="en-NZ"/>
        </w:rPr>
        <w:t xml:space="preserve"> Mitnick managed to infiltrate the systems of major corporations such as Motorola, Nokia, and Sun Microsystems, where he proceeded to pilfer proprietary software and confidential data. His adeptness at circumventing security protocols and gaining entry to extremely sensitive information highlighted the vulnerabilities present in cybersecurity defenses during that era.</w:t>
      </w:r>
    </w:p>
    <w:p w14:paraId="38E0A32D" w14:textId="77777777" w:rsidR="000C3A9B" w:rsidRPr="000C3A9B" w:rsidRDefault="000C3A9B" w:rsidP="000C3A9B">
      <w:pPr>
        <w:tabs>
          <w:tab w:val="left" w:pos="1345"/>
        </w:tabs>
        <w:ind w:left="360"/>
        <w:rPr>
          <w:rFonts w:asciiTheme="minorHAnsi" w:hAnsiTheme="minorHAnsi" w:cstheme="minorHAnsi"/>
          <w:lang w:eastAsia="en-NZ"/>
        </w:rPr>
      </w:pPr>
    </w:p>
    <w:p w14:paraId="23F38975" w14:textId="005F6E07" w:rsidR="000C3A9B" w:rsidRPr="000C3A9B" w:rsidRDefault="000C3A9B" w:rsidP="000C3A9B">
      <w:pPr>
        <w:tabs>
          <w:tab w:val="left" w:pos="1345"/>
        </w:tabs>
        <w:rPr>
          <w:rFonts w:asciiTheme="minorHAnsi" w:hAnsiTheme="minorHAnsi" w:cstheme="minorHAnsi"/>
          <w:lang w:eastAsia="en-NZ"/>
        </w:rPr>
      </w:pPr>
      <w:r w:rsidRPr="000C3A9B">
        <w:rPr>
          <w:rFonts w:asciiTheme="minorHAnsi" w:hAnsiTheme="minorHAnsi" w:cstheme="minorHAnsi"/>
          <w:lang w:eastAsia="en-NZ"/>
        </w:rPr>
        <w:lastRenderedPageBreak/>
        <w:t>Kevin Mitnick's hacking endeavors were not driven solely by monetary incentives; rather, he aimed to push the boundaries of existing security measures and demonstrate his prowess in the field. His apprehension in 1995 served as a pivotal moment in the annals of cybersecurity. The widespread media attention surrounding his case, along with the ensuing legal actions, underscored the critical necessity for fortified cybersecurity protocols and laid the groundwork for substantial advancements in the industry.</w:t>
      </w:r>
    </w:p>
    <w:p w14:paraId="334501C1" w14:textId="77777777" w:rsidR="000C3A9B" w:rsidRDefault="000C3A9B" w:rsidP="003C0E0A">
      <w:pPr>
        <w:tabs>
          <w:tab w:val="left" w:pos="1345"/>
        </w:tabs>
        <w:rPr>
          <w:rFonts w:asciiTheme="minorHAnsi" w:hAnsiTheme="minorHAnsi" w:cstheme="minorHAnsi"/>
          <w:lang w:eastAsia="en-NZ"/>
        </w:rPr>
      </w:pPr>
    </w:p>
    <w:p w14:paraId="36DEAF8A" w14:textId="41D6E45B" w:rsidR="003C0E0A" w:rsidRPr="00D128FF" w:rsidRDefault="003C0E0A" w:rsidP="00D128FF">
      <w:pPr>
        <w:pStyle w:val="ListParagraph"/>
        <w:numPr>
          <w:ilvl w:val="0"/>
          <w:numId w:val="18"/>
        </w:numPr>
        <w:tabs>
          <w:tab w:val="left" w:pos="1345"/>
        </w:tabs>
        <w:rPr>
          <w:rFonts w:asciiTheme="minorHAnsi" w:hAnsiTheme="minorHAnsi" w:cstheme="minorHAnsi"/>
          <w:b/>
          <w:bCs/>
          <w:lang w:eastAsia="en-NZ"/>
        </w:rPr>
      </w:pPr>
      <w:r w:rsidRPr="00D128FF">
        <w:rPr>
          <w:rFonts w:asciiTheme="minorHAnsi" w:hAnsiTheme="minorHAnsi" w:cstheme="minorHAnsi"/>
          <w:b/>
          <w:bCs/>
          <w:lang w:eastAsia="en-NZ"/>
        </w:rPr>
        <w:t>Lessons Learned from Kevin Mitnick's Case</w:t>
      </w:r>
    </w:p>
    <w:p w14:paraId="1801197A" w14:textId="0142FEB8" w:rsidR="003C0E0A" w:rsidRPr="00D67512" w:rsidRDefault="003C0E0A" w:rsidP="00D67512">
      <w:pPr>
        <w:pStyle w:val="ListParagraph"/>
        <w:numPr>
          <w:ilvl w:val="0"/>
          <w:numId w:val="15"/>
        </w:numPr>
        <w:tabs>
          <w:tab w:val="left" w:pos="1345"/>
        </w:tabs>
        <w:rPr>
          <w:rFonts w:asciiTheme="minorHAnsi" w:hAnsiTheme="minorHAnsi" w:cstheme="minorHAnsi"/>
          <w:b/>
          <w:bCs/>
          <w:lang w:eastAsia="en-NZ"/>
        </w:rPr>
      </w:pPr>
      <w:r w:rsidRPr="00D67512">
        <w:rPr>
          <w:rFonts w:asciiTheme="minorHAnsi" w:hAnsiTheme="minorHAnsi" w:cstheme="minorHAnsi"/>
          <w:b/>
          <w:bCs/>
          <w:lang w:eastAsia="en-NZ"/>
        </w:rPr>
        <w:t xml:space="preserve">Importance of Social Engineering: </w:t>
      </w:r>
      <w:r w:rsidR="000C3A9B" w:rsidRPr="000C3A9B">
        <w:rPr>
          <w:rFonts w:asciiTheme="minorHAnsi" w:hAnsiTheme="minorHAnsi" w:cstheme="minorHAnsi"/>
          <w:lang w:eastAsia="en-NZ"/>
        </w:rPr>
        <w:t>Mitnick's achievements were largely dependent on his skill in persuading people to disclose confidential information. This method, referred to as social engineering, continues to pose a major risk to cybersecurity. It is imperative for organizations to provide training for their staff to identify and thwart social engineering tactics.</w:t>
      </w:r>
    </w:p>
    <w:p w14:paraId="7D3B16B6" w14:textId="03C8FB06" w:rsidR="003C0E0A" w:rsidRPr="00D67512" w:rsidRDefault="003C0E0A" w:rsidP="00D67512">
      <w:pPr>
        <w:pStyle w:val="ListParagraph"/>
        <w:numPr>
          <w:ilvl w:val="0"/>
          <w:numId w:val="15"/>
        </w:numPr>
        <w:tabs>
          <w:tab w:val="left" w:pos="1345"/>
        </w:tabs>
        <w:rPr>
          <w:rFonts w:asciiTheme="minorHAnsi" w:hAnsiTheme="minorHAnsi" w:cstheme="minorHAnsi"/>
          <w:b/>
          <w:bCs/>
          <w:lang w:eastAsia="en-NZ"/>
        </w:rPr>
      </w:pPr>
      <w:r w:rsidRPr="00D67512">
        <w:rPr>
          <w:rFonts w:asciiTheme="minorHAnsi" w:hAnsiTheme="minorHAnsi" w:cstheme="minorHAnsi"/>
          <w:b/>
          <w:bCs/>
          <w:lang w:eastAsia="en-NZ"/>
        </w:rPr>
        <w:t xml:space="preserve">Vulnerability of Legacy Systems: </w:t>
      </w:r>
      <w:r w:rsidR="000C3A9B" w:rsidRPr="000C3A9B">
        <w:rPr>
          <w:rFonts w:asciiTheme="minorHAnsi" w:hAnsiTheme="minorHAnsi" w:cstheme="minorHAnsi"/>
          <w:lang w:eastAsia="en-NZ"/>
        </w:rPr>
        <w:t>Mitnick took advantage of widely known weaknesses in obsolete systems, highlighting the importance of frequent updates and fixes. Older systems, which are frequently overlooked in relation to security, can become key objectives for cyber attackers.</w:t>
      </w:r>
    </w:p>
    <w:p w14:paraId="5EE34990" w14:textId="6356EFAC" w:rsidR="003C0E0A" w:rsidRPr="00D67512" w:rsidRDefault="003C0E0A" w:rsidP="00D67512">
      <w:pPr>
        <w:pStyle w:val="ListParagraph"/>
        <w:numPr>
          <w:ilvl w:val="0"/>
          <w:numId w:val="15"/>
        </w:numPr>
        <w:tabs>
          <w:tab w:val="left" w:pos="1345"/>
        </w:tabs>
        <w:rPr>
          <w:rFonts w:asciiTheme="minorHAnsi" w:hAnsiTheme="minorHAnsi" w:cstheme="minorHAnsi"/>
          <w:b/>
          <w:bCs/>
          <w:lang w:eastAsia="en-NZ"/>
        </w:rPr>
      </w:pPr>
      <w:r w:rsidRPr="00D67512">
        <w:rPr>
          <w:rFonts w:asciiTheme="minorHAnsi" w:hAnsiTheme="minorHAnsi" w:cstheme="minorHAnsi"/>
          <w:b/>
          <w:bCs/>
          <w:lang w:eastAsia="en-NZ"/>
        </w:rPr>
        <w:t xml:space="preserve">Need for Comprehensive Security Measures: </w:t>
      </w:r>
      <w:r w:rsidR="000C3A9B" w:rsidRPr="000C3A9B">
        <w:rPr>
          <w:rFonts w:asciiTheme="minorHAnsi" w:hAnsiTheme="minorHAnsi" w:cstheme="minorHAnsi"/>
          <w:lang w:eastAsia="en-NZ"/>
        </w:rPr>
        <w:t>Mitnick's skill in avoiding detection and law enforcement over a prolonged period underscored the deficiencies of reactive security measures. It is imperative for organizations to embrace proactive security approaches, such as implementing intrusion detection systems, maintaining continuous monitoring, and leveraging threat intelligence to stay ahead of potential threats and vulnerabilities. By taking a proactive stance, organizations can better protect their sensitive data and systems from malicious actors and cyber attacks.</w:t>
      </w:r>
    </w:p>
    <w:p w14:paraId="3617D703" w14:textId="04E3DACD" w:rsidR="003C0E0A" w:rsidRPr="00D67512" w:rsidRDefault="003C0E0A" w:rsidP="00D67512">
      <w:pPr>
        <w:pStyle w:val="ListParagraph"/>
        <w:numPr>
          <w:ilvl w:val="0"/>
          <w:numId w:val="15"/>
        </w:numPr>
        <w:tabs>
          <w:tab w:val="left" w:pos="1345"/>
        </w:tabs>
        <w:rPr>
          <w:rFonts w:asciiTheme="minorHAnsi" w:hAnsiTheme="minorHAnsi" w:cstheme="minorHAnsi"/>
          <w:b/>
          <w:bCs/>
          <w:lang w:eastAsia="en-NZ"/>
        </w:rPr>
      </w:pPr>
      <w:r w:rsidRPr="00D67512">
        <w:rPr>
          <w:rFonts w:asciiTheme="minorHAnsi" w:hAnsiTheme="minorHAnsi" w:cstheme="minorHAnsi"/>
          <w:b/>
          <w:bCs/>
          <w:lang w:eastAsia="en-NZ"/>
        </w:rPr>
        <w:t xml:space="preserve">Legal and Ethical Considerations: </w:t>
      </w:r>
      <w:r w:rsidR="000C3A9B" w:rsidRPr="000C3A9B">
        <w:rPr>
          <w:rFonts w:asciiTheme="minorHAnsi" w:hAnsiTheme="minorHAnsi" w:cstheme="minorHAnsi"/>
          <w:lang w:eastAsia="en-NZ"/>
        </w:rPr>
        <w:t>The case involving Mitnick brought to light significant concerns regarding the legality and ethical implications of hacking activities. It emphasized the necessity for well-defined legal structures and ethical standards within the realm of cybersecurity to effectively address the intricate web of cyber threats and corresponding actions.</w:t>
      </w:r>
    </w:p>
    <w:p w14:paraId="0621018E" w14:textId="77777777" w:rsidR="003C0E0A" w:rsidRPr="003C0E0A" w:rsidRDefault="003C0E0A" w:rsidP="003C0E0A">
      <w:pPr>
        <w:tabs>
          <w:tab w:val="left" w:pos="1345"/>
        </w:tabs>
        <w:rPr>
          <w:rFonts w:asciiTheme="minorHAnsi" w:hAnsiTheme="minorHAnsi" w:cstheme="minorHAnsi"/>
          <w:lang w:eastAsia="en-NZ"/>
        </w:rPr>
      </w:pPr>
    </w:p>
    <w:p w14:paraId="712B8D24" w14:textId="6A3E9425" w:rsidR="00223794" w:rsidRPr="00D128FF" w:rsidRDefault="003C0E0A" w:rsidP="00D128FF">
      <w:pPr>
        <w:pStyle w:val="ListParagraph"/>
        <w:numPr>
          <w:ilvl w:val="0"/>
          <w:numId w:val="18"/>
        </w:numPr>
        <w:rPr>
          <w:rFonts w:asciiTheme="minorHAnsi" w:eastAsiaTheme="minorHAnsi" w:hAnsiTheme="minorHAnsi" w:cstheme="minorHAnsi"/>
          <w:b/>
          <w:bCs/>
          <w:lang w:val="en-NZ"/>
        </w:rPr>
      </w:pPr>
      <w:r w:rsidRPr="00D128FF">
        <w:rPr>
          <w:rFonts w:asciiTheme="minorHAnsi" w:eastAsiaTheme="minorHAnsi" w:hAnsiTheme="minorHAnsi" w:cstheme="minorHAnsi"/>
          <w:b/>
          <w:bCs/>
          <w:lang w:val="en-NZ"/>
        </w:rPr>
        <w:t>Improving the Organization’s Response to Information Security Incidents and Breaches</w:t>
      </w:r>
    </w:p>
    <w:p w14:paraId="00E7FFD5" w14:textId="7908D3C6" w:rsidR="003C0E0A" w:rsidRPr="003C0E0A" w:rsidRDefault="003C0E0A" w:rsidP="00223794">
      <w:pPr>
        <w:rPr>
          <w:rFonts w:asciiTheme="minorHAnsi" w:eastAsiaTheme="minorHAnsi" w:hAnsiTheme="minorHAnsi" w:cstheme="minorHAnsi"/>
          <w:lang w:val="en-NZ"/>
        </w:rPr>
      </w:pPr>
      <w:r w:rsidRPr="003C0E0A">
        <w:rPr>
          <w:rFonts w:asciiTheme="minorHAnsi" w:eastAsiaTheme="minorHAnsi" w:hAnsiTheme="minorHAnsi" w:cstheme="minorHAnsi"/>
          <w:lang w:val="en-NZ"/>
        </w:rPr>
        <w:t>To improve an organization's response to information security incidents and breaches, the following measures can be implemented based on the lessons learned from Mitnick's case:</w:t>
      </w:r>
    </w:p>
    <w:p w14:paraId="723313C1" w14:textId="295BF120" w:rsidR="003C0E0A" w:rsidRPr="00D67512" w:rsidRDefault="003C0E0A" w:rsidP="00D67512">
      <w:pPr>
        <w:pStyle w:val="ListParagraph"/>
        <w:numPr>
          <w:ilvl w:val="0"/>
          <w:numId w:val="16"/>
        </w:numPr>
        <w:rPr>
          <w:rFonts w:asciiTheme="minorHAnsi" w:eastAsiaTheme="minorHAnsi" w:hAnsiTheme="minorHAnsi" w:cstheme="minorHAnsi"/>
          <w:lang w:val="en-NZ"/>
        </w:rPr>
      </w:pPr>
      <w:r w:rsidRPr="00D67512">
        <w:rPr>
          <w:rFonts w:asciiTheme="minorHAnsi" w:eastAsiaTheme="minorHAnsi" w:hAnsiTheme="minorHAnsi" w:cstheme="minorHAnsi"/>
          <w:b/>
          <w:bCs/>
          <w:lang w:val="en-NZ"/>
        </w:rPr>
        <w:t>Enhanced Employee Training:</w:t>
      </w:r>
      <w:r w:rsidRPr="00D67512">
        <w:rPr>
          <w:rFonts w:asciiTheme="minorHAnsi" w:eastAsiaTheme="minorHAnsi" w:hAnsiTheme="minorHAnsi" w:cstheme="minorHAnsi"/>
          <w:lang w:val="en-NZ"/>
        </w:rPr>
        <w:t xml:space="preserve"> </w:t>
      </w:r>
      <w:r w:rsidR="000C3A9B" w:rsidRPr="000C3A9B">
        <w:rPr>
          <w:rFonts w:asciiTheme="minorHAnsi" w:eastAsiaTheme="minorHAnsi" w:hAnsiTheme="minorHAnsi" w:cstheme="minorHAnsi"/>
          <w:lang w:val="en-NZ"/>
        </w:rPr>
        <w:t>Regular training sessions that concentrate on social engineering tactics and best practices for cybersecurity can help employees recognize and prevent security breaches. These educational sessions can provide staff members with the knowledge and skills necessary to identify potential threats and take appropriate action to mitigate security risks within the organization. By consistently reinforcing these concepts, employees can become more vigilant and proactive in safeguarding sensitive information and preventing security incidents from occurring</w:t>
      </w:r>
      <w:r w:rsidR="000C3A9B">
        <w:rPr>
          <w:rFonts w:asciiTheme="minorHAnsi" w:eastAsiaTheme="minorHAnsi" w:hAnsiTheme="minorHAnsi" w:cstheme="minorHAnsi"/>
          <w:lang w:val="en-NZ"/>
        </w:rPr>
        <w:t>.</w:t>
      </w:r>
    </w:p>
    <w:p w14:paraId="2C89C5E8" w14:textId="5B5A69C7" w:rsidR="003C0E0A" w:rsidRPr="00D67512" w:rsidRDefault="003C0E0A" w:rsidP="00D67512">
      <w:pPr>
        <w:pStyle w:val="ListParagraph"/>
        <w:numPr>
          <w:ilvl w:val="0"/>
          <w:numId w:val="16"/>
        </w:numPr>
        <w:rPr>
          <w:rFonts w:asciiTheme="minorHAnsi" w:eastAsiaTheme="minorHAnsi" w:hAnsiTheme="minorHAnsi" w:cstheme="minorHAnsi"/>
          <w:lang w:val="en-NZ"/>
        </w:rPr>
      </w:pPr>
      <w:r w:rsidRPr="00D67512">
        <w:rPr>
          <w:rFonts w:asciiTheme="minorHAnsi" w:eastAsiaTheme="minorHAnsi" w:hAnsiTheme="minorHAnsi" w:cstheme="minorHAnsi"/>
          <w:b/>
          <w:bCs/>
          <w:lang w:val="en-NZ"/>
        </w:rPr>
        <w:t>Regular System Updates and Patches:</w:t>
      </w:r>
      <w:r w:rsidRPr="00D67512">
        <w:rPr>
          <w:rFonts w:asciiTheme="minorHAnsi" w:eastAsiaTheme="minorHAnsi" w:hAnsiTheme="minorHAnsi" w:cstheme="minorHAnsi"/>
          <w:lang w:val="en-NZ"/>
        </w:rPr>
        <w:t xml:space="preserve"> </w:t>
      </w:r>
      <w:r w:rsidR="000C3A9B" w:rsidRPr="000C3A9B">
        <w:rPr>
          <w:rFonts w:asciiTheme="minorHAnsi" w:eastAsiaTheme="minorHAnsi" w:hAnsiTheme="minorHAnsi" w:cstheme="minorHAnsi"/>
          <w:lang w:val="en-NZ"/>
        </w:rPr>
        <w:t xml:space="preserve">Regularly updating all systems with the latest security patches is essential in minimizing the risk of known vulnerabilities being exploited by malicious actors. By staying current with security updates, organizations can effectively strengthen their defenses against potential cyber threats and ensure that their systems are protected from known security </w:t>
      </w:r>
      <w:r w:rsidR="000C3A9B" w:rsidRPr="000C3A9B">
        <w:rPr>
          <w:rFonts w:asciiTheme="minorHAnsi" w:eastAsiaTheme="minorHAnsi" w:hAnsiTheme="minorHAnsi" w:cstheme="minorHAnsi"/>
          <w:lang w:val="en-NZ"/>
        </w:rPr>
        <w:lastRenderedPageBreak/>
        <w:t>weaknesses. This proactive approach to system maintenance is crucial in maintaining a secure and resilient IT infrastructure.</w:t>
      </w:r>
    </w:p>
    <w:p w14:paraId="3C7A133F" w14:textId="40DE3179" w:rsidR="003C0E0A" w:rsidRPr="00D67512" w:rsidRDefault="003C0E0A" w:rsidP="00D67512">
      <w:pPr>
        <w:pStyle w:val="ListParagraph"/>
        <w:numPr>
          <w:ilvl w:val="0"/>
          <w:numId w:val="16"/>
        </w:numPr>
        <w:rPr>
          <w:rFonts w:asciiTheme="minorHAnsi" w:eastAsiaTheme="minorHAnsi" w:hAnsiTheme="minorHAnsi" w:cstheme="minorHAnsi"/>
          <w:lang w:val="en-NZ"/>
        </w:rPr>
      </w:pPr>
      <w:r w:rsidRPr="00D67512">
        <w:rPr>
          <w:rFonts w:asciiTheme="minorHAnsi" w:eastAsiaTheme="minorHAnsi" w:hAnsiTheme="minorHAnsi" w:cstheme="minorHAnsi"/>
          <w:b/>
          <w:bCs/>
          <w:lang w:val="en-NZ"/>
        </w:rPr>
        <w:t>Proactive Security Measures:</w:t>
      </w:r>
      <w:r w:rsidRPr="00D67512">
        <w:rPr>
          <w:rFonts w:asciiTheme="minorHAnsi" w:eastAsiaTheme="minorHAnsi" w:hAnsiTheme="minorHAnsi" w:cstheme="minorHAnsi"/>
          <w:lang w:val="en-NZ"/>
        </w:rPr>
        <w:t xml:space="preserve"> </w:t>
      </w:r>
      <w:r w:rsidR="000C3A9B" w:rsidRPr="000C3A9B">
        <w:rPr>
          <w:rFonts w:asciiTheme="minorHAnsi" w:eastAsiaTheme="minorHAnsi" w:hAnsiTheme="minorHAnsi" w:cstheme="minorHAnsi"/>
          <w:lang w:val="en-NZ"/>
        </w:rPr>
        <w:t>The utilization of intrusion detection systems, ongoing monitoring, and threat intelligence has the potential to enhance the ability to detect and address security incidents in a more efficient manner. By implementing these measures, organizations can proactively identify potential threats and take appropriate action to mitigate the impact of security breaches. This comprehensive approach to security management enables a more robust defense against potential cyber threats, ultimately safeguarding sensitive data and minimizing the risk of security incidents.</w:t>
      </w:r>
    </w:p>
    <w:p w14:paraId="32413A0B" w14:textId="4289AE12" w:rsidR="003C0E0A" w:rsidRPr="00D67512" w:rsidRDefault="003C0E0A" w:rsidP="00D67512">
      <w:pPr>
        <w:pStyle w:val="ListParagraph"/>
        <w:numPr>
          <w:ilvl w:val="0"/>
          <w:numId w:val="16"/>
        </w:numPr>
        <w:rPr>
          <w:rFonts w:asciiTheme="minorHAnsi" w:eastAsiaTheme="minorHAnsi" w:hAnsiTheme="minorHAnsi" w:cstheme="minorHAnsi"/>
          <w:lang w:val="en-NZ"/>
        </w:rPr>
      </w:pPr>
      <w:r w:rsidRPr="00D67512">
        <w:rPr>
          <w:rFonts w:asciiTheme="minorHAnsi" w:eastAsiaTheme="minorHAnsi" w:hAnsiTheme="minorHAnsi" w:cstheme="minorHAnsi"/>
          <w:b/>
          <w:bCs/>
          <w:lang w:val="en-NZ"/>
        </w:rPr>
        <w:t>Incident Response Plan:</w:t>
      </w:r>
      <w:r w:rsidRPr="00D67512">
        <w:rPr>
          <w:rFonts w:asciiTheme="minorHAnsi" w:eastAsiaTheme="minorHAnsi" w:hAnsiTheme="minorHAnsi" w:cstheme="minorHAnsi"/>
          <w:lang w:val="en-NZ"/>
        </w:rPr>
        <w:t xml:space="preserve"> </w:t>
      </w:r>
      <w:r w:rsidR="000C3A9B" w:rsidRPr="000C3A9B">
        <w:rPr>
          <w:rFonts w:asciiTheme="minorHAnsi" w:eastAsiaTheme="minorHAnsi" w:hAnsiTheme="minorHAnsi" w:cstheme="minorHAnsi"/>
          <w:lang w:val="en-NZ"/>
        </w:rPr>
        <w:t>The use of intrusion detection systems, continuous monitoring, and threat information has the potential to improve the ability to detect and address security problems more efficiently. Implementing these steps allows firms to proactively identify possible threats and take appropriate action to reduce the impact of security breaches. This holistic approach to security management allows for a stronger defense against potential cyber threats, eventually protecting sensitive data and reducing the likelihood of security incidents.</w:t>
      </w:r>
    </w:p>
    <w:p w14:paraId="588BFCDE" w14:textId="46D61B31" w:rsidR="003C0E0A" w:rsidRDefault="003C0E0A" w:rsidP="00D67512">
      <w:pPr>
        <w:pStyle w:val="ListParagraph"/>
        <w:numPr>
          <w:ilvl w:val="0"/>
          <w:numId w:val="16"/>
        </w:numPr>
        <w:rPr>
          <w:rFonts w:asciiTheme="minorHAnsi" w:eastAsiaTheme="minorHAnsi" w:hAnsiTheme="minorHAnsi" w:cstheme="minorHAnsi"/>
          <w:lang w:val="en-NZ"/>
        </w:rPr>
      </w:pPr>
      <w:r w:rsidRPr="00D67512">
        <w:rPr>
          <w:rFonts w:asciiTheme="minorHAnsi" w:eastAsiaTheme="minorHAnsi" w:hAnsiTheme="minorHAnsi" w:cstheme="minorHAnsi"/>
          <w:b/>
          <w:bCs/>
          <w:lang w:val="en-NZ"/>
        </w:rPr>
        <w:t>Legal and Ethical Framework:</w:t>
      </w:r>
      <w:r w:rsidRPr="00D67512">
        <w:rPr>
          <w:rFonts w:asciiTheme="minorHAnsi" w:eastAsiaTheme="minorHAnsi" w:hAnsiTheme="minorHAnsi" w:cstheme="minorHAnsi"/>
          <w:lang w:val="en-NZ"/>
        </w:rPr>
        <w:t xml:space="preserve"> </w:t>
      </w:r>
      <w:r w:rsidR="000C3A9B" w:rsidRPr="000C3A9B">
        <w:rPr>
          <w:rFonts w:asciiTheme="minorHAnsi" w:eastAsiaTheme="minorHAnsi" w:hAnsiTheme="minorHAnsi" w:cstheme="minorHAnsi"/>
          <w:lang w:val="en-NZ"/>
        </w:rPr>
        <w:t>Developing clear legal and ethical standards for cybersecurity practices may play an important role in preventing illegal entry and ensuring regulatory compliance. By establishing precise standards, companies may reduce the risk of security breaches and unauthorized access to critical information. Furthermore, adhering to these standards can assist to ensure that the company is in conformity with applicable rules and regulations, reducing the possibility of legal ramifications. In essence, established legal and ethical norms provide a core framework for ensuring the integrity and security of digital assets and information.</w:t>
      </w:r>
    </w:p>
    <w:p w14:paraId="379DB149" w14:textId="77777777" w:rsidR="00D67512" w:rsidRDefault="00D67512" w:rsidP="00D67512">
      <w:pPr>
        <w:ind w:left="360"/>
        <w:rPr>
          <w:rFonts w:asciiTheme="minorHAnsi" w:eastAsiaTheme="minorHAnsi" w:hAnsiTheme="minorHAnsi" w:cstheme="minorHAnsi"/>
          <w:lang w:val="en-NZ"/>
        </w:rPr>
      </w:pPr>
    </w:p>
    <w:p w14:paraId="6C9DC262" w14:textId="002B06A9" w:rsidR="00D67512" w:rsidRPr="00D128FF" w:rsidRDefault="00D67512" w:rsidP="00D128FF">
      <w:pPr>
        <w:pStyle w:val="ListParagraph"/>
        <w:numPr>
          <w:ilvl w:val="0"/>
          <w:numId w:val="18"/>
        </w:numPr>
        <w:rPr>
          <w:rFonts w:asciiTheme="minorHAnsi" w:eastAsiaTheme="minorHAnsi" w:hAnsiTheme="minorHAnsi" w:cstheme="minorHAnsi"/>
          <w:b/>
          <w:bCs/>
          <w:lang w:val="en-NZ"/>
        </w:rPr>
      </w:pPr>
      <w:r w:rsidRPr="00D128FF">
        <w:rPr>
          <w:rFonts w:asciiTheme="minorHAnsi" w:eastAsiaTheme="minorHAnsi" w:hAnsiTheme="minorHAnsi" w:cstheme="minorHAnsi"/>
          <w:b/>
          <w:bCs/>
          <w:lang w:val="en-NZ"/>
        </w:rPr>
        <w:t>Conclusion</w:t>
      </w:r>
    </w:p>
    <w:p w14:paraId="5890EF31" w14:textId="1948E1CE" w:rsidR="00D67512" w:rsidRDefault="00B478F4" w:rsidP="00D67512">
      <w:pPr>
        <w:ind w:left="360"/>
        <w:rPr>
          <w:rFonts w:asciiTheme="minorHAnsi" w:eastAsiaTheme="minorHAnsi" w:hAnsiTheme="minorHAnsi" w:cstheme="minorHAnsi"/>
          <w:lang w:val="en-NZ"/>
        </w:rPr>
      </w:pPr>
      <w:r w:rsidRPr="00B478F4">
        <w:rPr>
          <w:rFonts w:asciiTheme="minorHAnsi" w:eastAsiaTheme="minorHAnsi" w:hAnsiTheme="minorHAnsi" w:cstheme="minorHAnsi"/>
          <w:lang w:val="en-NZ"/>
        </w:rPr>
        <w:t xml:space="preserve">The judicial procedures involving Kevin Mitnick serve as a great illustration of the vulnerabilities existing in archaic systems, emphasizing the crucial significance of remaining vigilant against social engineering methods and installing effective security measures. Examining this instance demonstrates that firms must prioritize improving their cybersecurity systems </w:t>
      </w:r>
      <w:proofErr w:type="gramStart"/>
      <w:r w:rsidRPr="00B478F4">
        <w:rPr>
          <w:rFonts w:asciiTheme="minorHAnsi" w:eastAsiaTheme="minorHAnsi" w:hAnsiTheme="minorHAnsi" w:cstheme="minorHAnsi"/>
          <w:lang w:val="en-NZ"/>
        </w:rPr>
        <w:t>in order to</w:t>
      </w:r>
      <w:proofErr w:type="gramEnd"/>
      <w:r w:rsidRPr="00B478F4">
        <w:rPr>
          <w:rFonts w:asciiTheme="minorHAnsi" w:eastAsiaTheme="minorHAnsi" w:hAnsiTheme="minorHAnsi" w:cstheme="minorHAnsi"/>
          <w:lang w:val="en-NZ"/>
        </w:rPr>
        <w:t xml:space="preserve"> successfully protect against prospective cyber attacks. Mitnick's exploits highlight the dangers of ignoring security flaws, as well as the implications of failing to resolve them quickly.</w:t>
      </w:r>
    </w:p>
    <w:p w14:paraId="7D554F09" w14:textId="77777777" w:rsidR="00B478F4" w:rsidRDefault="00B478F4" w:rsidP="00D67512">
      <w:pPr>
        <w:ind w:left="360"/>
        <w:rPr>
          <w:rFonts w:asciiTheme="minorHAnsi" w:eastAsiaTheme="minorHAnsi" w:hAnsiTheme="minorHAnsi" w:cstheme="minorHAnsi"/>
          <w:lang w:val="en-NZ"/>
        </w:rPr>
      </w:pPr>
    </w:p>
    <w:p w14:paraId="254FFF49" w14:textId="025F6235" w:rsidR="00B478F4" w:rsidRDefault="00B478F4" w:rsidP="00D67512">
      <w:pPr>
        <w:ind w:left="360"/>
        <w:rPr>
          <w:rFonts w:asciiTheme="minorHAnsi" w:eastAsiaTheme="minorHAnsi" w:hAnsiTheme="minorHAnsi" w:cstheme="minorHAnsi"/>
          <w:lang w:val="en-NZ"/>
        </w:rPr>
      </w:pPr>
      <w:r w:rsidRPr="00B478F4">
        <w:rPr>
          <w:rFonts w:asciiTheme="minorHAnsi" w:eastAsiaTheme="minorHAnsi" w:hAnsiTheme="minorHAnsi" w:cstheme="minorHAnsi"/>
          <w:lang w:val="en-NZ"/>
        </w:rPr>
        <w:t>To strengthen their defenses against cyber threats, enterprises must follow core principles that can greatly improve their cybersecurity posture. Businesses that understand the vulnerabilities identified in the Mitnick case might take proactive efforts to reduce risks and avert security breaches. Implementing robust security systems, maintaining updated about emerging threats, and instilling a culture of security awareness among staff are all critical stages in strengthening cybersecurity defenses. Organizations that embrace these important principles may better secure their sensitive data, preserve the trust of their stakeholders, and limit the potential financial and reputational harm associated with cyber events.</w:t>
      </w:r>
    </w:p>
    <w:p w14:paraId="642717B8" w14:textId="77777777" w:rsidR="00B478F4" w:rsidRDefault="00B478F4" w:rsidP="00D67512">
      <w:pPr>
        <w:ind w:left="360"/>
        <w:rPr>
          <w:rFonts w:asciiTheme="minorHAnsi" w:eastAsiaTheme="minorHAnsi" w:hAnsiTheme="minorHAnsi" w:cstheme="minorHAnsi"/>
          <w:lang w:val="en-NZ"/>
        </w:rPr>
      </w:pPr>
    </w:p>
    <w:p w14:paraId="0894056E" w14:textId="2F301888" w:rsidR="004B0383" w:rsidRPr="004B0383" w:rsidRDefault="004B0383" w:rsidP="004B0383">
      <w:pPr>
        <w:pStyle w:val="ListParagraph"/>
        <w:numPr>
          <w:ilvl w:val="0"/>
          <w:numId w:val="18"/>
        </w:numPr>
        <w:rPr>
          <w:rFonts w:asciiTheme="minorHAnsi" w:eastAsiaTheme="minorHAnsi" w:hAnsiTheme="minorHAnsi" w:cstheme="minorHAnsi"/>
          <w:b/>
          <w:bCs/>
          <w:lang w:val="en-NZ"/>
        </w:rPr>
      </w:pPr>
      <w:r w:rsidRPr="004B0383">
        <w:rPr>
          <w:rFonts w:asciiTheme="minorHAnsi" w:eastAsiaTheme="minorHAnsi" w:hAnsiTheme="minorHAnsi" w:cstheme="minorHAnsi"/>
          <w:b/>
          <w:bCs/>
          <w:lang w:val="en-NZ"/>
        </w:rPr>
        <w:t>References for Question Option 1:</w:t>
      </w:r>
    </w:p>
    <w:p w14:paraId="36482AFB" w14:textId="73E6BE34" w:rsidR="004B0383" w:rsidRPr="004B0383" w:rsidRDefault="004B0383" w:rsidP="004B0383">
      <w:pPr>
        <w:ind w:left="360"/>
        <w:rPr>
          <w:rFonts w:asciiTheme="minorHAnsi" w:eastAsiaTheme="minorHAnsi" w:hAnsiTheme="minorHAnsi" w:cstheme="minorHAnsi"/>
          <w:lang w:val="en-NZ"/>
        </w:rPr>
      </w:pPr>
      <w:r w:rsidRPr="004B0383">
        <w:rPr>
          <w:rFonts w:asciiTheme="minorHAnsi" w:eastAsiaTheme="minorHAnsi" w:hAnsiTheme="minorHAnsi" w:cstheme="minorHAnsi"/>
          <w:b/>
          <w:bCs/>
          <w:lang w:val="en-NZ"/>
        </w:rPr>
        <w:t xml:space="preserve">Kevin Mitnick's Official Website: </w:t>
      </w:r>
      <w:hyperlink r:id="rId10" w:history="1">
        <w:r w:rsidRPr="004B0383">
          <w:rPr>
            <w:rStyle w:val="Hyperlink"/>
            <w:rFonts w:asciiTheme="minorHAnsi" w:eastAsiaTheme="minorHAnsi" w:hAnsiTheme="minorHAnsi" w:cstheme="minorHAnsi"/>
            <w:lang w:val="en-NZ"/>
          </w:rPr>
          <w:t>https://www.mitnicksecurity.com/</w:t>
        </w:r>
      </w:hyperlink>
    </w:p>
    <w:p w14:paraId="36646518" w14:textId="1E02BE07" w:rsidR="004B0383" w:rsidRPr="004B0383" w:rsidRDefault="004B0383" w:rsidP="004B0383">
      <w:pPr>
        <w:ind w:left="360"/>
        <w:rPr>
          <w:rFonts w:asciiTheme="minorHAnsi" w:eastAsiaTheme="minorHAnsi" w:hAnsiTheme="minorHAnsi" w:cstheme="minorHAnsi"/>
          <w:lang w:val="en-NZ"/>
        </w:rPr>
      </w:pPr>
      <w:r w:rsidRPr="004B0383">
        <w:rPr>
          <w:rFonts w:asciiTheme="minorHAnsi" w:eastAsiaTheme="minorHAnsi" w:hAnsiTheme="minorHAnsi" w:cstheme="minorHAnsi"/>
          <w:b/>
          <w:bCs/>
          <w:lang w:val="en-NZ"/>
        </w:rPr>
        <w:lastRenderedPageBreak/>
        <w:t xml:space="preserve">"Ghost in the Wires" by Kevin Mitnick: </w:t>
      </w:r>
      <w:r w:rsidRPr="004B0383">
        <w:rPr>
          <w:rFonts w:asciiTheme="minorHAnsi" w:eastAsiaTheme="minorHAnsi" w:hAnsiTheme="minorHAnsi" w:cstheme="minorHAnsi"/>
          <w:lang w:val="en-NZ"/>
        </w:rPr>
        <w:t>This book provides detailed insights into Mitnick's hacking activities and his perspective on cybersecurity.</w:t>
      </w:r>
    </w:p>
    <w:p w14:paraId="0CCB54E3" w14:textId="6A40D24E" w:rsidR="004B0383" w:rsidRPr="004B0383" w:rsidRDefault="004B0383" w:rsidP="004B0383">
      <w:pPr>
        <w:ind w:left="360"/>
        <w:rPr>
          <w:rFonts w:asciiTheme="minorHAnsi" w:eastAsiaTheme="minorHAnsi" w:hAnsiTheme="minorHAnsi" w:cstheme="minorHAnsi"/>
          <w:lang w:val="en-NZ"/>
        </w:rPr>
      </w:pPr>
      <w:r w:rsidRPr="004B0383">
        <w:rPr>
          <w:rFonts w:asciiTheme="minorHAnsi" w:eastAsiaTheme="minorHAnsi" w:hAnsiTheme="minorHAnsi" w:cstheme="minorHAnsi"/>
          <w:b/>
          <w:bCs/>
          <w:lang w:val="en-NZ"/>
        </w:rPr>
        <w:t>"The Art of Invisibility" by Kevin Mitnick:</w:t>
      </w:r>
      <w:r w:rsidRPr="004B0383">
        <w:rPr>
          <w:rFonts w:asciiTheme="minorHAnsi" w:eastAsiaTheme="minorHAnsi" w:hAnsiTheme="minorHAnsi" w:cstheme="minorHAnsi"/>
          <w:lang w:val="en-NZ"/>
        </w:rPr>
        <w:t xml:space="preserve"> Another book by Mitnick that offers lessons on privacy and security.</w:t>
      </w:r>
    </w:p>
    <w:p w14:paraId="3FB455F2" w14:textId="54A72D9E" w:rsidR="004B0383" w:rsidRPr="004B0383" w:rsidRDefault="004B0383" w:rsidP="004B0383">
      <w:pPr>
        <w:ind w:left="360"/>
        <w:rPr>
          <w:rFonts w:asciiTheme="minorHAnsi" w:eastAsiaTheme="minorHAnsi" w:hAnsiTheme="minorHAnsi" w:cstheme="minorHAnsi"/>
          <w:lang w:val="en-NZ"/>
        </w:rPr>
      </w:pPr>
      <w:r w:rsidRPr="004B0383">
        <w:rPr>
          <w:rFonts w:asciiTheme="minorHAnsi" w:eastAsiaTheme="minorHAnsi" w:hAnsiTheme="minorHAnsi" w:cstheme="minorHAnsi"/>
          <w:b/>
          <w:bCs/>
          <w:lang w:val="en-NZ"/>
        </w:rPr>
        <w:t xml:space="preserve">Cybersecurity and Infrastructure Security Agency (CISA): </w:t>
      </w:r>
      <w:hyperlink r:id="rId11" w:history="1">
        <w:r w:rsidRPr="004B0383">
          <w:rPr>
            <w:rStyle w:val="Hyperlink"/>
            <w:rFonts w:asciiTheme="minorHAnsi" w:eastAsiaTheme="minorHAnsi" w:hAnsiTheme="minorHAnsi" w:cstheme="minorHAnsi"/>
            <w:lang w:val="en-NZ"/>
          </w:rPr>
          <w:t>https://www.cisa.gov/</w:t>
        </w:r>
      </w:hyperlink>
    </w:p>
    <w:p w14:paraId="4AF76526" w14:textId="03D1CDBD" w:rsidR="00D67512" w:rsidRDefault="004B0383" w:rsidP="004B0383">
      <w:pPr>
        <w:ind w:left="360"/>
        <w:rPr>
          <w:rFonts w:asciiTheme="minorHAnsi" w:eastAsiaTheme="minorHAnsi" w:hAnsiTheme="minorHAnsi" w:cstheme="minorHAnsi"/>
          <w:lang w:val="en-NZ"/>
        </w:rPr>
      </w:pPr>
      <w:r w:rsidRPr="004B0383">
        <w:rPr>
          <w:rFonts w:asciiTheme="minorHAnsi" w:eastAsiaTheme="minorHAnsi" w:hAnsiTheme="minorHAnsi" w:cstheme="minorHAnsi"/>
          <w:b/>
          <w:bCs/>
          <w:lang w:val="en-NZ"/>
        </w:rPr>
        <w:t>National Institute of Standards and Technology (NIST):</w:t>
      </w:r>
      <w:r w:rsidRPr="004B0383">
        <w:rPr>
          <w:rFonts w:asciiTheme="minorHAnsi" w:eastAsiaTheme="minorHAnsi" w:hAnsiTheme="minorHAnsi" w:cstheme="minorHAnsi"/>
          <w:lang w:val="en-NZ"/>
        </w:rPr>
        <w:t xml:space="preserve"> </w:t>
      </w:r>
      <w:hyperlink r:id="rId12" w:history="1">
        <w:r w:rsidRPr="004B0383">
          <w:rPr>
            <w:rStyle w:val="Hyperlink"/>
            <w:rFonts w:asciiTheme="minorHAnsi" w:eastAsiaTheme="minorHAnsi" w:hAnsiTheme="minorHAnsi" w:cstheme="minorHAnsi"/>
            <w:lang w:val="en-NZ"/>
          </w:rPr>
          <w:t>https://www.nist.gov/</w:t>
        </w:r>
      </w:hyperlink>
      <w:r>
        <w:rPr>
          <w:rFonts w:asciiTheme="minorHAnsi" w:eastAsiaTheme="minorHAnsi" w:hAnsiTheme="minorHAnsi" w:cstheme="minorHAnsi"/>
          <w:lang w:val="en-NZ"/>
        </w:rPr>
        <w:br/>
      </w:r>
    </w:p>
    <w:p w14:paraId="131FE097" w14:textId="77777777" w:rsidR="000C3A9B" w:rsidRDefault="000C3A9B" w:rsidP="00D67512">
      <w:pPr>
        <w:ind w:left="360"/>
        <w:rPr>
          <w:rFonts w:asciiTheme="minorHAnsi" w:eastAsiaTheme="minorHAnsi" w:hAnsiTheme="minorHAnsi" w:cstheme="minorHAnsi"/>
          <w:lang w:val="en-NZ"/>
        </w:rPr>
      </w:pPr>
    </w:p>
    <w:p w14:paraId="0D95A027" w14:textId="4CC42762" w:rsidR="00D67512" w:rsidRPr="004B0383" w:rsidRDefault="00D67512" w:rsidP="00D67512">
      <w:pPr>
        <w:ind w:left="360"/>
        <w:rPr>
          <w:rFonts w:asciiTheme="minorHAnsi" w:eastAsiaTheme="minorHAnsi" w:hAnsiTheme="minorHAnsi" w:cstheme="minorHAnsi"/>
          <w:b/>
          <w:bCs/>
          <w:sz w:val="28"/>
          <w:szCs w:val="28"/>
          <w:lang w:val="en-NZ"/>
        </w:rPr>
      </w:pPr>
      <w:r w:rsidRPr="004B0383">
        <w:rPr>
          <w:rFonts w:asciiTheme="minorHAnsi" w:eastAsiaTheme="minorHAnsi" w:hAnsiTheme="minorHAnsi" w:cstheme="minorHAnsi"/>
          <w:b/>
          <w:bCs/>
          <w:i/>
          <w:iCs/>
          <w:sz w:val="28"/>
          <w:szCs w:val="28"/>
          <w:lang w:val="en-NZ"/>
        </w:rPr>
        <w:t>Question Option 2:</w:t>
      </w:r>
      <w:r w:rsidRPr="004B0383">
        <w:rPr>
          <w:rFonts w:asciiTheme="minorHAnsi" w:eastAsiaTheme="minorHAnsi" w:hAnsiTheme="minorHAnsi" w:cstheme="minorHAnsi"/>
          <w:b/>
          <w:bCs/>
          <w:sz w:val="28"/>
          <w:szCs w:val="28"/>
          <w:lang w:val="en-NZ"/>
        </w:rPr>
        <w:t xml:space="preserve"> One-Time Pad (OTP) Cryptography</w:t>
      </w:r>
    </w:p>
    <w:p w14:paraId="78A54236" w14:textId="77777777" w:rsidR="00D67512" w:rsidRDefault="00D67512" w:rsidP="00D67512">
      <w:pPr>
        <w:ind w:left="360"/>
        <w:rPr>
          <w:rFonts w:asciiTheme="minorHAnsi" w:eastAsiaTheme="minorHAnsi" w:hAnsiTheme="minorHAnsi" w:cstheme="minorHAnsi"/>
          <w:lang w:val="en-NZ"/>
        </w:rPr>
      </w:pPr>
    </w:p>
    <w:p w14:paraId="397D03A4" w14:textId="403C7402" w:rsidR="00D67512" w:rsidRPr="00D128FF" w:rsidRDefault="00D67512" w:rsidP="00D128FF">
      <w:pPr>
        <w:pStyle w:val="ListParagraph"/>
        <w:numPr>
          <w:ilvl w:val="0"/>
          <w:numId w:val="19"/>
        </w:numPr>
        <w:rPr>
          <w:rFonts w:asciiTheme="minorHAnsi" w:eastAsiaTheme="minorHAnsi" w:hAnsiTheme="minorHAnsi" w:cstheme="minorHAnsi"/>
          <w:b/>
          <w:bCs/>
          <w:lang w:val="en-NZ"/>
        </w:rPr>
      </w:pPr>
      <w:r w:rsidRPr="00D128FF">
        <w:rPr>
          <w:rFonts w:asciiTheme="minorHAnsi" w:eastAsiaTheme="minorHAnsi" w:hAnsiTheme="minorHAnsi" w:cstheme="minorHAnsi"/>
          <w:b/>
          <w:bCs/>
          <w:lang w:val="en-NZ"/>
        </w:rPr>
        <w:t>Introduction</w:t>
      </w:r>
    </w:p>
    <w:p w14:paraId="4A79C52F" w14:textId="1F41FF15" w:rsidR="00B655B1" w:rsidRDefault="00B478F4" w:rsidP="00D67512">
      <w:pPr>
        <w:ind w:left="360"/>
        <w:rPr>
          <w:rFonts w:asciiTheme="minorHAnsi" w:eastAsiaTheme="minorHAnsi" w:hAnsiTheme="minorHAnsi" w:cstheme="minorHAnsi"/>
          <w:lang w:val="en-NZ"/>
        </w:rPr>
      </w:pPr>
      <w:r w:rsidRPr="00B478F4">
        <w:rPr>
          <w:rFonts w:asciiTheme="minorHAnsi" w:eastAsiaTheme="minorHAnsi" w:hAnsiTheme="minorHAnsi" w:cstheme="minorHAnsi"/>
          <w:lang w:val="en-NZ"/>
        </w:rPr>
        <w:t>The One-Time Pad (OTP) is a cryptographic mechanism that is beyond the capability of possible attackers, making it an important tool for assuring security. This paper investigates the historical background, flexibility, and practicality of OTPs, as well as their potential to serve as a protection for businesses dealing with information security breaches and incidents.</w:t>
      </w:r>
    </w:p>
    <w:p w14:paraId="50E8D4CA" w14:textId="77777777" w:rsidR="00B478F4" w:rsidRDefault="00B478F4" w:rsidP="00D67512">
      <w:pPr>
        <w:ind w:left="360"/>
        <w:rPr>
          <w:rFonts w:asciiTheme="minorHAnsi" w:eastAsiaTheme="minorHAnsi" w:hAnsiTheme="minorHAnsi" w:cstheme="minorHAnsi"/>
          <w:lang w:val="en-NZ"/>
        </w:rPr>
      </w:pPr>
    </w:p>
    <w:p w14:paraId="615D7F1B" w14:textId="1CC90FE7" w:rsidR="00B478F4" w:rsidRDefault="00B478F4" w:rsidP="00D67512">
      <w:pPr>
        <w:ind w:left="360"/>
        <w:rPr>
          <w:rFonts w:asciiTheme="minorHAnsi" w:eastAsiaTheme="minorHAnsi" w:hAnsiTheme="minorHAnsi" w:cstheme="minorHAnsi"/>
          <w:lang w:val="en-NZ"/>
        </w:rPr>
      </w:pPr>
      <w:r w:rsidRPr="00B478F4">
        <w:rPr>
          <w:rFonts w:asciiTheme="minorHAnsi" w:eastAsiaTheme="minorHAnsi" w:hAnsiTheme="minorHAnsi" w:cstheme="minorHAnsi"/>
          <w:lang w:val="en-NZ"/>
        </w:rPr>
        <w:t>The One-Time Pad (OTP) is a cryptographic solution that provides unsurpassed protection, making it an important component in protecting sensitive information. This inquiry explores on OTPs' historical history, flexibility, and efficacy, as well as their potential to act as a defensive mechanism for businesses in the face of information security breaches and events.</w:t>
      </w:r>
    </w:p>
    <w:p w14:paraId="7686E091" w14:textId="77777777" w:rsidR="00B478F4" w:rsidRDefault="00B478F4" w:rsidP="00D67512">
      <w:pPr>
        <w:ind w:left="360"/>
        <w:rPr>
          <w:rFonts w:asciiTheme="minorHAnsi" w:eastAsiaTheme="minorHAnsi" w:hAnsiTheme="minorHAnsi" w:cstheme="minorHAnsi"/>
          <w:lang w:val="en-NZ"/>
        </w:rPr>
      </w:pPr>
    </w:p>
    <w:p w14:paraId="0D219143" w14:textId="65A5A2C5" w:rsidR="00D67512" w:rsidRPr="00D128FF" w:rsidRDefault="00D67512" w:rsidP="00D128FF">
      <w:pPr>
        <w:pStyle w:val="ListParagraph"/>
        <w:numPr>
          <w:ilvl w:val="0"/>
          <w:numId w:val="19"/>
        </w:numPr>
        <w:rPr>
          <w:rFonts w:asciiTheme="minorHAnsi" w:eastAsiaTheme="minorHAnsi" w:hAnsiTheme="minorHAnsi" w:cstheme="minorHAnsi"/>
          <w:b/>
          <w:bCs/>
          <w:lang w:val="en-NZ"/>
        </w:rPr>
      </w:pPr>
      <w:r w:rsidRPr="00D128FF">
        <w:rPr>
          <w:rFonts w:asciiTheme="minorHAnsi" w:eastAsiaTheme="minorHAnsi" w:hAnsiTheme="minorHAnsi" w:cstheme="minorHAnsi"/>
          <w:b/>
          <w:bCs/>
          <w:lang w:val="en-NZ"/>
        </w:rPr>
        <w:t>History and Application of OTPs</w:t>
      </w:r>
    </w:p>
    <w:p w14:paraId="7AEE23F5" w14:textId="50ADE0AC" w:rsidR="00D128FF" w:rsidRDefault="003D46F8" w:rsidP="00D128FF">
      <w:pPr>
        <w:ind w:left="360"/>
        <w:rPr>
          <w:rFonts w:asciiTheme="minorHAnsi" w:eastAsiaTheme="minorHAnsi" w:hAnsiTheme="minorHAnsi" w:cstheme="minorHAnsi"/>
          <w:lang w:val="en-NZ"/>
        </w:rPr>
      </w:pPr>
      <w:r w:rsidRPr="003D46F8">
        <w:rPr>
          <w:rFonts w:asciiTheme="minorHAnsi" w:eastAsiaTheme="minorHAnsi" w:hAnsiTheme="minorHAnsi" w:cstheme="minorHAnsi"/>
          <w:lang w:val="en-NZ"/>
        </w:rPr>
        <w:t>Gilbert Vernam introduced the One-Time Pad idea for the first time in 1917. Later, Joseph Mauborgne merged Vernam's original concept with the Vernam cipher to produce the OTP, which Claude Shannon declared to be theoretically unbreakable in 1949. This breakthrough was a big step forward in cryptography, since the OTP provided a high level of security owing to its unique encryption process, making it an invaluable tool for secure communication.</w:t>
      </w:r>
    </w:p>
    <w:p w14:paraId="461957A2" w14:textId="77777777" w:rsidR="00B655B1" w:rsidRPr="00D128FF" w:rsidRDefault="00B655B1" w:rsidP="00D128FF">
      <w:pPr>
        <w:ind w:left="360"/>
        <w:rPr>
          <w:rFonts w:asciiTheme="minorHAnsi" w:eastAsiaTheme="minorHAnsi" w:hAnsiTheme="minorHAnsi" w:cstheme="minorHAnsi"/>
          <w:lang w:val="en-NZ"/>
        </w:rPr>
      </w:pPr>
    </w:p>
    <w:p w14:paraId="2D708D7E" w14:textId="77DDE837" w:rsidR="00D67512" w:rsidRDefault="003D46F8" w:rsidP="00D128FF">
      <w:pPr>
        <w:ind w:left="360"/>
        <w:rPr>
          <w:rFonts w:asciiTheme="minorHAnsi" w:eastAsiaTheme="minorHAnsi" w:hAnsiTheme="minorHAnsi" w:cstheme="minorHAnsi"/>
          <w:lang w:val="en-NZ"/>
        </w:rPr>
      </w:pPr>
      <w:r w:rsidRPr="003D46F8">
        <w:rPr>
          <w:rFonts w:asciiTheme="minorHAnsi" w:eastAsiaTheme="minorHAnsi" w:hAnsiTheme="minorHAnsi" w:cstheme="minorHAnsi"/>
          <w:lang w:val="en-NZ"/>
        </w:rPr>
        <w:t xml:space="preserve">One-time pads (OTPs) combine a plaintext message with a randomly generated key of equal length. The ciphertext is generated by executing an XOR operation between each character in the plaintext and the corresponding character from the key. It is critical to understand that the key is only used once and must be at least as lengthy as the message itself. This feature makes OTPs unsuitable for most modern applications since they need a key that matches the length of the message, which might be difficult to </w:t>
      </w:r>
      <w:proofErr w:type="gramStart"/>
      <w:r w:rsidRPr="003D46F8">
        <w:rPr>
          <w:rFonts w:asciiTheme="minorHAnsi" w:eastAsiaTheme="minorHAnsi" w:hAnsiTheme="minorHAnsi" w:cstheme="minorHAnsi"/>
          <w:lang w:val="en-NZ"/>
        </w:rPr>
        <w:t>execute in reality</w:t>
      </w:r>
      <w:proofErr w:type="gramEnd"/>
      <w:r w:rsidRPr="003D46F8">
        <w:rPr>
          <w:rFonts w:asciiTheme="minorHAnsi" w:eastAsiaTheme="minorHAnsi" w:hAnsiTheme="minorHAnsi" w:cstheme="minorHAnsi"/>
          <w:lang w:val="en-NZ"/>
        </w:rPr>
        <w:t>.</w:t>
      </w:r>
    </w:p>
    <w:p w14:paraId="23DB7B4E" w14:textId="77777777" w:rsidR="003D46F8" w:rsidRDefault="003D46F8" w:rsidP="00D128FF">
      <w:pPr>
        <w:ind w:left="360"/>
        <w:rPr>
          <w:rFonts w:asciiTheme="minorHAnsi" w:eastAsiaTheme="minorHAnsi" w:hAnsiTheme="minorHAnsi" w:cstheme="minorHAnsi"/>
          <w:lang w:val="en-NZ"/>
        </w:rPr>
      </w:pPr>
    </w:p>
    <w:p w14:paraId="633947AF" w14:textId="47B40072" w:rsidR="00D128FF" w:rsidRPr="00D128FF" w:rsidRDefault="00D128FF" w:rsidP="00D128FF">
      <w:pPr>
        <w:pStyle w:val="ListParagraph"/>
        <w:numPr>
          <w:ilvl w:val="0"/>
          <w:numId w:val="19"/>
        </w:numPr>
        <w:rPr>
          <w:rFonts w:asciiTheme="minorHAnsi" w:eastAsiaTheme="minorHAnsi" w:hAnsiTheme="minorHAnsi" w:cstheme="minorHAnsi"/>
          <w:b/>
          <w:bCs/>
          <w:lang w:val="en-NZ"/>
        </w:rPr>
      </w:pPr>
      <w:r w:rsidRPr="00D128FF">
        <w:rPr>
          <w:rFonts w:asciiTheme="minorHAnsi" w:eastAsiaTheme="minorHAnsi" w:hAnsiTheme="minorHAnsi" w:cstheme="minorHAnsi"/>
          <w:b/>
          <w:bCs/>
          <w:lang w:val="en-NZ"/>
        </w:rPr>
        <w:t>Practical Experience with OTPs</w:t>
      </w:r>
    </w:p>
    <w:p w14:paraId="562B0A4F" w14:textId="25EAAC9B" w:rsidR="003D46F8" w:rsidRDefault="003D46F8" w:rsidP="00D128FF">
      <w:pPr>
        <w:ind w:left="360"/>
        <w:rPr>
          <w:rFonts w:asciiTheme="minorHAnsi" w:eastAsiaTheme="minorHAnsi" w:hAnsiTheme="minorHAnsi" w:cstheme="minorHAnsi"/>
          <w:lang w:val="en-NZ"/>
        </w:rPr>
      </w:pPr>
      <w:r w:rsidRPr="003D46F8">
        <w:rPr>
          <w:rFonts w:asciiTheme="minorHAnsi" w:eastAsiaTheme="minorHAnsi" w:hAnsiTheme="minorHAnsi" w:cstheme="minorHAnsi"/>
          <w:lang w:val="en-NZ"/>
        </w:rPr>
        <w:t>Interacting with one-time pads (OTPs) through hands-on activities may provide a valuable understanding of how they work and the challenges they face. Individuals may generate and decrypt OTP ciphertexts with internet services such as Braingle. Individuals may obtain a better understanding of the complex procedures involved in key distribution and management, both of which are required for the effective deployment of OTPs, via hands-on experience.</w:t>
      </w:r>
    </w:p>
    <w:p w14:paraId="298B9433" w14:textId="77777777" w:rsidR="003D46F8" w:rsidRDefault="003D46F8" w:rsidP="00D128FF">
      <w:pPr>
        <w:ind w:left="360"/>
        <w:rPr>
          <w:rFonts w:asciiTheme="minorHAnsi" w:eastAsiaTheme="minorHAnsi" w:hAnsiTheme="minorHAnsi" w:cstheme="minorHAnsi"/>
          <w:lang w:val="en-NZ"/>
        </w:rPr>
      </w:pPr>
    </w:p>
    <w:p w14:paraId="0E50790C" w14:textId="2B486695" w:rsidR="003D46F8" w:rsidRDefault="003D46F8" w:rsidP="00D128FF">
      <w:pPr>
        <w:ind w:left="360"/>
        <w:rPr>
          <w:rFonts w:asciiTheme="minorHAnsi" w:eastAsiaTheme="minorHAnsi" w:hAnsiTheme="minorHAnsi" w:cstheme="minorHAnsi"/>
          <w:lang w:val="en-NZ"/>
        </w:rPr>
      </w:pPr>
      <w:r w:rsidRPr="003D46F8">
        <w:rPr>
          <w:rFonts w:asciiTheme="minorHAnsi" w:eastAsiaTheme="minorHAnsi" w:hAnsiTheme="minorHAnsi" w:cstheme="minorHAnsi"/>
          <w:lang w:val="en-NZ"/>
        </w:rPr>
        <w:lastRenderedPageBreak/>
        <w:t>An example of this notion may be observed while using Braingle, which allows users to generate a random key and use it to encrypt plaintext messages. The encoded communication, also known as ciphertext, can then be shared with another person who has the same key to decode it. This practical example emphasizes the need of a secure key exchange and the problems associated with ensuring that keys are not reused or compromised.</w:t>
      </w:r>
    </w:p>
    <w:p w14:paraId="35BCAE13" w14:textId="77777777" w:rsidR="003D46F8" w:rsidRDefault="003D46F8" w:rsidP="00D128FF">
      <w:pPr>
        <w:ind w:left="360"/>
        <w:rPr>
          <w:rFonts w:asciiTheme="minorHAnsi" w:eastAsiaTheme="minorHAnsi" w:hAnsiTheme="minorHAnsi" w:cstheme="minorHAnsi"/>
          <w:lang w:val="en-NZ"/>
        </w:rPr>
      </w:pPr>
    </w:p>
    <w:p w14:paraId="058D2902" w14:textId="61E2B9FB" w:rsidR="00D128FF" w:rsidRPr="00D128FF" w:rsidRDefault="00D128FF" w:rsidP="00D128FF">
      <w:pPr>
        <w:pStyle w:val="ListParagraph"/>
        <w:numPr>
          <w:ilvl w:val="0"/>
          <w:numId w:val="19"/>
        </w:numPr>
        <w:rPr>
          <w:rFonts w:asciiTheme="minorHAnsi" w:eastAsiaTheme="minorHAnsi" w:hAnsiTheme="minorHAnsi" w:cstheme="minorHAnsi"/>
          <w:b/>
          <w:bCs/>
          <w:lang w:val="en-NZ"/>
        </w:rPr>
      </w:pPr>
      <w:r w:rsidRPr="00D128FF">
        <w:rPr>
          <w:rFonts w:asciiTheme="minorHAnsi" w:eastAsiaTheme="minorHAnsi" w:hAnsiTheme="minorHAnsi" w:cstheme="minorHAnsi"/>
          <w:b/>
          <w:bCs/>
          <w:lang w:val="en-NZ"/>
        </w:rPr>
        <w:t>Improving the Organization’s Response to Information Security Incidents and Breaches with OTPs</w:t>
      </w:r>
    </w:p>
    <w:p w14:paraId="096BB099" w14:textId="4509CFB3" w:rsidR="00D128FF" w:rsidRPr="00D128FF" w:rsidRDefault="00D128FF" w:rsidP="00D128FF">
      <w:pPr>
        <w:pStyle w:val="ListParagraph"/>
        <w:numPr>
          <w:ilvl w:val="0"/>
          <w:numId w:val="17"/>
        </w:numPr>
        <w:rPr>
          <w:rFonts w:asciiTheme="minorHAnsi" w:eastAsiaTheme="minorHAnsi" w:hAnsiTheme="minorHAnsi" w:cstheme="minorHAnsi"/>
          <w:lang w:val="en-NZ"/>
        </w:rPr>
      </w:pPr>
      <w:r w:rsidRPr="00D128FF">
        <w:rPr>
          <w:rFonts w:asciiTheme="minorHAnsi" w:eastAsiaTheme="minorHAnsi" w:hAnsiTheme="minorHAnsi" w:cstheme="minorHAnsi"/>
          <w:b/>
          <w:bCs/>
          <w:lang w:val="en-NZ"/>
        </w:rPr>
        <w:t>Unbreakable Encryption:</w:t>
      </w:r>
      <w:r w:rsidRPr="00D128FF">
        <w:rPr>
          <w:rFonts w:asciiTheme="minorHAnsi" w:eastAsiaTheme="minorHAnsi" w:hAnsiTheme="minorHAnsi" w:cstheme="minorHAnsi"/>
          <w:lang w:val="en-NZ"/>
        </w:rPr>
        <w:t xml:space="preserve"> One-time passwords (OTPs) provide robust encryption, which makes them well-suited for safeguarding extremely confidential data. Nevertheless, their usefulness is constrained by the difficulties associated with distributing and managing encryption keys.</w:t>
      </w:r>
    </w:p>
    <w:p w14:paraId="5E7AD4B4" w14:textId="32035612" w:rsidR="00D128FF" w:rsidRPr="00D128FF" w:rsidRDefault="00D128FF" w:rsidP="00D128FF">
      <w:pPr>
        <w:pStyle w:val="ListParagraph"/>
        <w:numPr>
          <w:ilvl w:val="0"/>
          <w:numId w:val="17"/>
        </w:numPr>
        <w:rPr>
          <w:rFonts w:asciiTheme="minorHAnsi" w:eastAsiaTheme="minorHAnsi" w:hAnsiTheme="minorHAnsi" w:cstheme="minorHAnsi"/>
          <w:lang w:val="en-NZ"/>
        </w:rPr>
      </w:pPr>
      <w:r w:rsidRPr="00D128FF">
        <w:rPr>
          <w:rFonts w:asciiTheme="minorHAnsi" w:eastAsiaTheme="minorHAnsi" w:hAnsiTheme="minorHAnsi" w:cstheme="minorHAnsi"/>
          <w:b/>
          <w:bCs/>
          <w:lang w:val="en-NZ"/>
        </w:rPr>
        <w:t>Key Distribution and Management:</w:t>
      </w:r>
      <w:r w:rsidRPr="00D128FF">
        <w:rPr>
          <w:rFonts w:asciiTheme="minorHAnsi" w:eastAsiaTheme="minorHAnsi" w:hAnsiTheme="minorHAnsi" w:cstheme="minorHAnsi"/>
          <w:lang w:val="en-NZ"/>
        </w:rPr>
        <w:t xml:space="preserve"> The success of OTPs heavily relies on the secure distribution and management of keys. Organizations must have robust mechanisms in place to ensure that keys are generated, distributed, and stored securely.</w:t>
      </w:r>
    </w:p>
    <w:p w14:paraId="2E76E144" w14:textId="43E7BB92" w:rsidR="00D128FF" w:rsidRPr="00D128FF" w:rsidRDefault="00D128FF" w:rsidP="00D128FF">
      <w:pPr>
        <w:pStyle w:val="ListParagraph"/>
        <w:numPr>
          <w:ilvl w:val="0"/>
          <w:numId w:val="17"/>
        </w:numPr>
        <w:rPr>
          <w:rFonts w:asciiTheme="minorHAnsi" w:eastAsiaTheme="minorHAnsi" w:hAnsiTheme="minorHAnsi" w:cstheme="minorHAnsi"/>
          <w:lang w:val="en-NZ"/>
        </w:rPr>
      </w:pPr>
      <w:r w:rsidRPr="00D128FF">
        <w:rPr>
          <w:rFonts w:asciiTheme="minorHAnsi" w:eastAsiaTheme="minorHAnsi" w:hAnsiTheme="minorHAnsi" w:cstheme="minorHAnsi"/>
          <w:b/>
          <w:bCs/>
          <w:lang w:val="en-NZ"/>
        </w:rPr>
        <w:t>Use in Specific Contexts:</w:t>
      </w:r>
      <w:r w:rsidRPr="00D128FF">
        <w:rPr>
          <w:rFonts w:asciiTheme="minorHAnsi" w:eastAsiaTheme="minorHAnsi" w:hAnsiTheme="minorHAnsi" w:cstheme="minorHAnsi"/>
          <w:lang w:val="en-NZ"/>
        </w:rPr>
        <w:t xml:space="preserve"> </w:t>
      </w:r>
      <w:r w:rsidR="00977A34" w:rsidRPr="00977A34">
        <w:rPr>
          <w:rFonts w:asciiTheme="minorHAnsi" w:eastAsiaTheme="minorHAnsi" w:hAnsiTheme="minorHAnsi" w:cstheme="minorHAnsi"/>
          <w:lang w:val="en-NZ"/>
        </w:rPr>
        <w:t>One-time passwords (OTPs) are suitable for use in particular situations that demand the utmost level of security, such as safeguarding state secrets or extremely sensitive corporate data. Nevertheless, for most everyday communications, alternative encryption techniques might prove to be more feasible and convenient.</w:t>
      </w:r>
    </w:p>
    <w:p w14:paraId="28EC85D0" w14:textId="0EC7DF94" w:rsidR="00D128FF" w:rsidRPr="00D128FF" w:rsidRDefault="00D128FF" w:rsidP="00D128FF">
      <w:pPr>
        <w:pStyle w:val="ListParagraph"/>
        <w:numPr>
          <w:ilvl w:val="0"/>
          <w:numId w:val="17"/>
        </w:numPr>
        <w:rPr>
          <w:rFonts w:asciiTheme="minorHAnsi" w:eastAsiaTheme="minorHAnsi" w:hAnsiTheme="minorHAnsi" w:cstheme="minorHAnsi"/>
          <w:lang w:val="en-NZ"/>
        </w:rPr>
      </w:pPr>
      <w:r w:rsidRPr="00D128FF">
        <w:rPr>
          <w:rFonts w:asciiTheme="minorHAnsi" w:eastAsiaTheme="minorHAnsi" w:hAnsiTheme="minorHAnsi" w:cstheme="minorHAnsi"/>
          <w:b/>
          <w:bCs/>
          <w:lang w:val="en-NZ"/>
        </w:rPr>
        <w:t>Incident Response Plan:</w:t>
      </w:r>
      <w:r w:rsidRPr="00D128FF">
        <w:rPr>
          <w:rFonts w:asciiTheme="minorHAnsi" w:eastAsiaTheme="minorHAnsi" w:hAnsiTheme="minorHAnsi" w:cstheme="minorHAnsi"/>
          <w:lang w:val="en-NZ"/>
        </w:rPr>
        <w:t xml:space="preserve"> </w:t>
      </w:r>
      <w:r w:rsidR="00710354" w:rsidRPr="00710354">
        <w:rPr>
          <w:rFonts w:asciiTheme="minorHAnsi" w:eastAsiaTheme="minorHAnsi" w:hAnsiTheme="minorHAnsi" w:cstheme="minorHAnsi"/>
          <w:lang w:val="en-NZ"/>
        </w:rPr>
        <w:t>Organizations may add an extra layer of security by using OTPs to secure sensitive information and prevent unauthorized access to vital systems. However, the use of OTPs necessitates a thorough evaluation of the technical requirements, operational ramifications, and any issues that may occur throughout the incident response process.</w:t>
      </w:r>
    </w:p>
    <w:p w14:paraId="7DE4F127" w14:textId="77777777" w:rsidR="00D128FF" w:rsidRDefault="00D128FF" w:rsidP="00D128FF">
      <w:pPr>
        <w:ind w:left="360"/>
        <w:rPr>
          <w:rFonts w:asciiTheme="minorHAnsi" w:eastAsiaTheme="minorHAnsi" w:hAnsiTheme="minorHAnsi" w:cstheme="minorHAnsi"/>
          <w:lang w:val="en-NZ"/>
        </w:rPr>
      </w:pPr>
    </w:p>
    <w:p w14:paraId="7B8AE1EA" w14:textId="0211AD21" w:rsidR="00D128FF" w:rsidRPr="00D128FF" w:rsidRDefault="00D128FF" w:rsidP="00D128FF">
      <w:pPr>
        <w:pStyle w:val="ListParagraph"/>
        <w:numPr>
          <w:ilvl w:val="0"/>
          <w:numId w:val="19"/>
        </w:numPr>
        <w:rPr>
          <w:rFonts w:asciiTheme="minorHAnsi" w:eastAsiaTheme="minorHAnsi" w:hAnsiTheme="minorHAnsi" w:cstheme="minorHAnsi"/>
          <w:b/>
          <w:bCs/>
          <w:lang w:val="en-NZ"/>
        </w:rPr>
      </w:pPr>
      <w:r w:rsidRPr="00D128FF">
        <w:rPr>
          <w:rFonts w:asciiTheme="minorHAnsi" w:eastAsiaTheme="minorHAnsi" w:hAnsiTheme="minorHAnsi" w:cstheme="minorHAnsi"/>
          <w:b/>
          <w:bCs/>
          <w:lang w:val="en-NZ"/>
        </w:rPr>
        <w:t>Conclusion</w:t>
      </w:r>
    </w:p>
    <w:p w14:paraId="19BDDB62" w14:textId="77777777" w:rsidR="003D46F8" w:rsidRDefault="003D46F8" w:rsidP="00D128FF">
      <w:pPr>
        <w:ind w:left="360"/>
        <w:rPr>
          <w:rFonts w:asciiTheme="minorHAnsi" w:eastAsiaTheme="minorHAnsi" w:hAnsiTheme="minorHAnsi" w:cstheme="minorHAnsi"/>
          <w:lang w:val="en-NZ"/>
        </w:rPr>
      </w:pPr>
      <w:r w:rsidRPr="003D46F8">
        <w:rPr>
          <w:rFonts w:asciiTheme="minorHAnsi" w:eastAsiaTheme="minorHAnsi" w:hAnsiTheme="minorHAnsi" w:cstheme="minorHAnsi"/>
          <w:lang w:val="en-NZ"/>
        </w:rPr>
        <w:t>One-Time Pads (OTPs) are well-known for delivering unsurpassed encryption, making them a great tool in protecting highly private information. Nonetheless, the complications associated with encryption key distribution and administration impede their deployment. Entities may strengthen their cybersecurity defenses and preserve critical data by strategically integrating OTPs inside specified high-security settings and doing a full review of the necessary resources.</w:t>
      </w:r>
    </w:p>
    <w:p w14:paraId="4B383225" w14:textId="77777777" w:rsidR="003D46F8" w:rsidRDefault="003D46F8" w:rsidP="00D128FF">
      <w:pPr>
        <w:ind w:left="360"/>
        <w:rPr>
          <w:rFonts w:asciiTheme="minorHAnsi" w:eastAsiaTheme="minorHAnsi" w:hAnsiTheme="minorHAnsi" w:cstheme="minorHAnsi"/>
          <w:lang w:val="en-NZ"/>
        </w:rPr>
      </w:pPr>
    </w:p>
    <w:p w14:paraId="6858FA5C" w14:textId="393DB782" w:rsidR="00D128FF" w:rsidRDefault="003D46F8" w:rsidP="00D128FF">
      <w:pPr>
        <w:ind w:left="360"/>
        <w:rPr>
          <w:rFonts w:asciiTheme="minorHAnsi" w:eastAsiaTheme="minorHAnsi" w:hAnsiTheme="minorHAnsi" w:cstheme="minorHAnsi"/>
          <w:lang w:val="en-NZ"/>
        </w:rPr>
      </w:pPr>
      <w:r w:rsidRPr="003D46F8">
        <w:rPr>
          <w:rFonts w:asciiTheme="minorHAnsi" w:eastAsiaTheme="minorHAnsi" w:hAnsiTheme="minorHAnsi" w:cstheme="minorHAnsi"/>
          <w:lang w:val="en-NZ"/>
        </w:rPr>
        <w:t>In-depth study of detailed studies on a notorious person in cybersecurity, such as Kevin Mitnick, as well as the use of one-time passwords (OTPs), provides organizations with critical information for improving their cybersecurity measures. Organizations may strengthen their defenses against changing threats and manage data security breaches and crises more efficiently by researching prior security breaches and utilizing advanced cryptography approaches.</w:t>
      </w:r>
    </w:p>
    <w:p w14:paraId="59D8DB67" w14:textId="77777777" w:rsidR="004B0383" w:rsidRDefault="004B0383" w:rsidP="00D128FF">
      <w:pPr>
        <w:ind w:left="360"/>
        <w:rPr>
          <w:rFonts w:asciiTheme="minorHAnsi" w:eastAsiaTheme="minorHAnsi" w:hAnsiTheme="minorHAnsi" w:cstheme="minorHAnsi"/>
          <w:lang w:val="en-NZ"/>
        </w:rPr>
      </w:pPr>
    </w:p>
    <w:p w14:paraId="3CB61C09" w14:textId="6FD8A916" w:rsidR="004B0383" w:rsidRPr="004B0383" w:rsidRDefault="004B0383" w:rsidP="004B0383">
      <w:pPr>
        <w:pStyle w:val="ListParagraph"/>
        <w:numPr>
          <w:ilvl w:val="0"/>
          <w:numId w:val="19"/>
        </w:numPr>
        <w:rPr>
          <w:rFonts w:asciiTheme="minorHAnsi" w:eastAsiaTheme="minorHAnsi" w:hAnsiTheme="minorHAnsi" w:cstheme="minorHAnsi"/>
          <w:b/>
          <w:bCs/>
          <w:lang w:val="en-NZ"/>
        </w:rPr>
      </w:pPr>
      <w:r w:rsidRPr="004B0383">
        <w:rPr>
          <w:rFonts w:asciiTheme="minorHAnsi" w:eastAsiaTheme="minorHAnsi" w:hAnsiTheme="minorHAnsi" w:cstheme="minorHAnsi"/>
          <w:b/>
          <w:bCs/>
          <w:lang w:val="en-NZ"/>
        </w:rPr>
        <w:t>References for Question Option 2:</w:t>
      </w:r>
    </w:p>
    <w:p w14:paraId="0D791B14" w14:textId="75835698" w:rsidR="004B0383" w:rsidRPr="004B0383" w:rsidRDefault="004B0383" w:rsidP="004B0383">
      <w:pPr>
        <w:ind w:left="360"/>
        <w:rPr>
          <w:rFonts w:asciiTheme="minorHAnsi" w:eastAsiaTheme="minorHAnsi" w:hAnsiTheme="minorHAnsi" w:cstheme="minorHAnsi"/>
          <w:b/>
          <w:bCs/>
          <w:lang w:val="en-NZ"/>
        </w:rPr>
      </w:pPr>
      <w:r w:rsidRPr="004B0383">
        <w:rPr>
          <w:rFonts w:asciiTheme="minorHAnsi" w:eastAsiaTheme="minorHAnsi" w:hAnsiTheme="minorHAnsi" w:cstheme="minorHAnsi"/>
          <w:b/>
          <w:bCs/>
          <w:lang w:val="en-NZ"/>
        </w:rPr>
        <w:t>Braingle OTP Creation Site:</w:t>
      </w:r>
      <w:r>
        <w:rPr>
          <w:rFonts w:asciiTheme="minorHAnsi" w:eastAsiaTheme="minorHAnsi" w:hAnsiTheme="minorHAnsi" w:cstheme="minorHAnsi"/>
          <w:b/>
          <w:bCs/>
          <w:lang w:val="en-NZ"/>
        </w:rPr>
        <w:t xml:space="preserve"> </w:t>
      </w:r>
      <w:hyperlink r:id="rId13" w:history="1">
        <w:r w:rsidRPr="004B0383">
          <w:rPr>
            <w:rStyle w:val="Hyperlink"/>
            <w:rFonts w:asciiTheme="minorHAnsi" w:eastAsiaTheme="minorHAnsi" w:hAnsiTheme="minorHAnsi" w:cstheme="minorHAnsi"/>
            <w:lang w:val="en-NZ"/>
          </w:rPr>
          <w:t>https://www.braingle.com/brainteasers/codes/onetimepad.php</w:t>
        </w:r>
      </w:hyperlink>
    </w:p>
    <w:p w14:paraId="67877999" w14:textId="4A9DFF6D" w:rsidR="004B0383" w:rsidRPr="004B0383" w:rsidRDefault="004B0383" w:rsidP="004B0383">
      <w:pPr>
        <w:ind w:left="360"/>
        <w:rPr>
          <w:rFonts w:asciiTheme="minorHAnsi" w:eastAsiaTheme="minorHAnsi" w:hAnsiTheme="minorHAnsi" w:cstheme="minorHAnsi"/>
          <w:lang w:val="en-NZ"/>
        </w:rPr>
      </w:pPr>
      <w:r w:rsidRPr="004B0383">
        <w:rPr>
          <w:rFonts w:asciiTheme="minorHAnsi" w:eastAsiaTheme="minorHAnsi" w:hAnsiTheme="minorHAnsi" w:cstheme="minorHAnsi"/>
          <w:b/>
          <w:bCs/>
          <w:lang w:val="en-NZ"/>
        </w:rPr>
        <w:t xml:space="preserve">"The Code Book" by Simon Singh: </w:t>
      </w:r>
      <w:r w:rsidRPr="004B0383">
        <w:rPr>
          <w:rFonts w:asciiTheme="minorHAnsi" w:eastAsiaTheme="minorHAnsi" w:hAnsiTheme="minorHAnsi" w:cstheme="minorHAnsi"/>
          <w:lang w:val="en-NZ"/>
        </w:rPr>
        <w:t>This book provides a comprehensive history of cryptography, including the development of the One-Time Pad.</w:t>
      </w:r>
    </w:p>
    <w:p w14:paraId="5CF73A48" w14:textId="2A5CDC54" w:rsidR="004B0383" w:rsidRPr="004B0383" w:rsidRDefault="004B0383" w:rsidP="004B0383">
      <w:pPr>
        <w:ind w:left="360"/>
        <w:rPr>
          <w:rFonts w:asciiTheme="minorHAnsi" w:eastAsiaTheme="minorHAnsi" w:hAnsiTheme="minorHAnsi" w:cstheme="minorHAnsi"/>
          <w:b/>
          <w:bCs/>
          <w:lang w:val="en-NZ"/>
        </w:rPr>
      </w:pPr>
      <w:r w:rsidRPr="004B0383">
        <w:rPr>
          <w:rFonts w:asciiTheme="minorHAnsi" w:eastAsiaTheme="minorHAnsi" w:hAnsiTheme="minorHAnsi" w:cstheme="minorHAnsi"/>
          <w:b/>
          <w:bCs/>
          <w:lang w:val="en-NZ"/>
        </w:rPr>
        <w:lastRenderedPageBreak/>
        <w:t xml:space="preserve">National Security Agency (NSA) Cryptology Hall of Honor: </w:t>
      </w:r>
      <w:hyperlink r:id="rId14" w:history="1">
        <w:r w:rsidRPr="004B0383">
          <w:rPr>
            <w:rStyle w:val="Hyperlink"/>
            <w:rFonts w:asciiTheme="minorHAnsi" w:eastAsiaTheme="minorHAnsi" w:hAnsiTheme="minorHAnsi" w:cstheme="minorHAnsi"/>
            <w:lang w:val="en-NZ"/>
          </w:rPr>
          <w:t>https://www.nsa.gov/about/cryptologic-heritage/historical-figures-publications/hall-of-honor/</w:t>
        </w:r>
      </w:hyperlink>
    </w:p>
    <w:p w14:paraId="41E666E8" w14:textId="5C472E6E" w:rsidR="004B0383" w:rsidRPr="004B0383" w:rsidRDefault="004B0383" w:rsidP="004B0383">
      <w:pPr>
        <w:ind w:left="360"/>
        <w:rPr>
          <w:rFonts w:asciiTheme="minorHAnsi" w:eastAsiaTheme="minorHAnsi" w:hAnsiTheme="minorHAnsi" w:cstheme="minorHAnsi"/>
          <w:b/>
          <w:bCs/>
          <w:lang w:val="en-NZ"/>
        </w:rPr>
      </w:pPr>
      <w:r w:rsidRPr="004B0383">
        <w:rPr>
          <w:rFonts w:asciiTheme="minorHAnsi" w:eastAsiaTheme="minorHAnsi" w:hAnsiTheme="minorHAnsi" w:cstheme="minorHAnsi"/>
          <w:b/>
          <w:bCs/>
          <w:lang w:val="en-NZ"/>
        </w:rPr>
        <w:t xml:space="preserve">Claude Shannon's Original Paper on OTP: </w:t>
      </w:r>
      <w:r w:rsidRPr="004B0383">
        <w:rPr>
          <w:rFonts w:asciiTheme="minorHAnsi" w:eastAsiaTheme="minorHAnsi" w:hAnsiTheme="minorHAnsi" w:cstheme="minorHAnsi"/>
          <w:lang w:val="en-NZ"/>
        </w:rPr>
        <w:t>"Communication Theory of Secrecy Systems," published in 1949.</w:t>
      </w:r>
    </w:p>
    <w:p w14:paraId="35D1F7DA" w14:textId="04ADBA4B" w:rsidR="004B0383" w:rsidRPr="004B0383" w:rsidRDefault="004B0383" w:rsidP="004B0383">
      <w:pPr>
        <w:ind w:left="360"/>
        <w:rPr>
          <w:rFonts w:asciiTheme="minorHAnsi" w:eastAsiaTheme="minorHAnsi" w:hAnsiTheme="minorHAnsi" w:cstheme="minorHAnsi"/>
          <w:b/>
          <w:bCs/>
          <w:lang w:val="en-NZ"/>
        </w:rPr>
      </w:pPr>
      <w:r w:rsidRPr="004B0383">
        <w:rPr>
          <w:rFonts w:asciiTheme="minorHAnsi" w:eastAsiaTheme="minorHAnsi" w:hAnsiTheme="minorHAnsi" w:cstheme="minorHAnsi"/>
          <w:b/>
          <w:bCs/>
          <w:lang w:val="en-NZ"/>
        </w:rPr>
        <w:t xml:space="preserve">NIST Special Publication 800-57: </w:t>
      </w:r>
      <w:hyperlink r:id="rId15" w:history="1">
        <w:r w:rsidRPr="004B0383">
          <w:rPr>
            <w:rStyle w:val="Hyperlink"/>
            <w:rFonts w:asciiTheme="minorHAnsi" w:eastAsiaTheme="minorHAnsi" w:hAnsiTheme="minorHAnsi" w:cstheme="minorHAnsi"/>
            <w:lang w:val="en-NZ"/>
          </w:rPr>
          <w:t>https://csrc.nist.gov/publications/detail/sp/800-57-part-1/rev-5/final</w:t>
        </w:r>
      </w:hyperlink>
    </w:p>
    <w:sectPr w:rsidR="004B0383" w:rsidRPr="004B0383" w:rsidSect="009631D9">
      <w:headerReference w:type="default" r:id="rId16"/>
      <w:footerReference w:type="default" r:id="rId17"/>
      <w:headerReference w:type="first" r:id="rId18"/>
      <w:pgSz w:w="11906" w:h="16838"/>
      <w:pgMar w:top="1204" w:right="1416" w:bottom="1134" w:left="1797" w:header="709" w:footer="4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69A75" w14:textId="77777777" w:rsidR="002548A0" w:rsidRDefault="002548A0">
      <w:r>
        <w:separator/>
      </w:r>
    </w:p>
  </w:endnote>
  <w:endnote w:type="continuationSeparator" w:id="0">
    <w:p w14:paraId="62410205" w14:textId="77777777" w:rsidR="002548A0" w:rsidRDefault="0025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133828146"/>
      <w:docPartObj>
        <w:docPartGallery w:val="Page Numbers (Bottom of Page)"/>
        <w:docPartUnique/>
      </w:docPartObj>
    </w:sdtPr>
    <w:sdtContent>
      <w:sdt>
        <w:sdtPr>
          <w:rPr>
            <w:rFonts w:asciiTheme="minorHAnsi" w:hAnsiTheme="minorHAnsi" w:cstheme="minorHAnsi"/>
          </w:rPr>
          <w:id w:val="1686402413"/>
          <w:docPartObj>
            <w:docPartGallery w:val="Page Numbers (Top of Page)"/>
            <w:docPartUnique/>
          </w:docPartObj>
        </w:sdtPr>
        <w:sdtContent>
          <w:p w14:paraId="526E93ED" w14:textId="77777777" w:rsidR="0020416D" w:rsidRPr="006D5087" w:rsidRDefault="006D5087" w:rsidP="006D5087">
            <w:pPr>
              <w:pStyle w:val="Footer"/>
              <w:tabs>
                <w:tab w:val="clear" w:pos="8306"/>
                <w:tab w:val="right" w:pos="8312"/>
              </w:tabs>
              <w:jc w:val="right"/>
              <w:rPr>
                <w:rFonts w:asciiTheme="minorHAnsi" w:hAnsiTheme="minorHAnsi" w:cstheme="minorHAnsi"/>
              </w:rPr>
            </w:pPr>
            <w:r w:rsidRPr="006D5087">
              <w:rPr>
                <w:rFonts w:asciiTheme="minorHAnsi" w:hAnsiTheme="minorHAnsi" w:cstheme="minorHAnsi"/>
              </w:rPr>
              <w:t xml:space="preserve">Page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PAGE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r w:rsidRPr="006D5087">
              <w:rPr>
                <w:rFonts w:asciiTheme="minorHAnsi" w:hAnsiTheme="minorHAnsi" w:cstheme="minorHAnsi"/>
              </w:rPr>
              <w:t xml:space="preserve"> of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NUMPAGES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250C3" w14:textId="77777777" w:rsidR="002548A0" w:rsidRDefault="002548A0">
      <w:r>
        <w:separator/>
      </w:r>
    </w:p>
  </w:footnote>
  <w:footnote w:type="continuationSeparator" w:id="0">
    <w:p w14:paraId="6A12CC05" w14:textId="77777777" w:rsidR="002548A0" w:rsidRDefault="00254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041C0" w14:textId="44790E98" w:rsidR="001D5EDD" w:rsidRPr="00131612" w:rsidRDefault="00131612">
    <w:pPr>
      <w:pStyle w:val="Header"/>
      <w:rPr>
        <w:sz w:val="26"/>
        <w:szCs w:val="26"/>
      </w:rPr>
    </w:pPr>
    <w:r>
      <w:rPr>
        <w:rFonts w:asciiTheme="minorHAnsi" w:hAnsiTheme="minorHAnsi"/>
        <w:b/>
        <w:noProof/>
        <w:sz w:val="20"/>
        <w:szCs w:val="20"/>
        <w:lang w:val="en-NZ" w:eastAsia="en-NZ"/>
      </w:rPr>
      <mc:AlternateContent>
        <mc:Choice Requires="wps">
          <w:drawing>
            <wp:anchor distT="0" distB="0" distL="114300" distR="114300" simplePos="0" relativeHeight="251663360" behindDoc="0" locked="0" layoutInCell="1" allowOverlap="1" wp14:anchorId="3DCB216B" wp14:editId="34CDE388">
              <wp:simplePos x="0" y="0"/>
              <wp:positionH relativeFrom="column">
                <wp:posOffset>4448175</wp:posOffset>
              </wp:positionH>
              <wp:positionV relativeFrom="paragraph">
                <wp:posOffset>189865</wp:posOffset>
              </wp:positionV>
              <wp:extent cx="1461600"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7387E"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0.25pt,14.95pt" to="465.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bdswEAALcDAAAOAAAAZHJzL2Uyb0RvYy54bWysU02P0zAQvSPxHyzfaZIVqlDUdA9dwQVB&#10;xcIP8DrjxsL2WGPTtP+esdtmESCEEBfHH+/NzHsz2dyfvBNHoGQxDLJbtVJA0DjacBjkl89vX72R&#10;ImUVRuUwwCDPkOT99uWLzRx7uMMJ3QgkOEhI/RwHOeUc+6ZJegKv0gojBH40SF5lPtKhGUnNHN27&#10;5q5t182MNEZCDSnx7cPlUW5rfGNA54/GJMjCDZJry3Wluj6VtdluVH8gFSerr2Wof6jCKxs46RLq&#10;QWUlvpH9JZS3mjChySuNvkFjrIaqgdV07U9qHicVoWphc1JcbEr/L6z+cNyTsCP3ToqgPLfoMZOy&#10;hymLHYbABiKJrvg0x9QzfBf2dD2luKci+mTIly/LEafq7XnxFk5ZaL7sXq+7dcst0Le35pkYKeV3&#10;gF6UzSCdDUW26tXxfcqcjKE3CB9KIZfUdZfPDgrYhU9gWEpJVtl1iGDnSBwVt3/8WmVwrIosFGOd&#10;W0jtn0lXbKFBHay/JS7omhFDXojeBqTfZc2nW6nmgr+pvmgtsp9wPNdGVDt4OqpL10ku4/fjudKf&#10;/7ftdwAAAP//AwBQSwMEFAAGAAgAAAAhAIJMv9vdAAAACQEAAA8AAABkcnMvZG93bnJldi54bWxM&#10;j8FOwzAMhu9IvENkJG4soYiNlqbTNAkhLoh1cM8aLy00TpWkXXl7gjiMo+1Pv7+/XM+2ZxP60DmS&#10;cLsQwJAapzsyEt73TzcPwEJUpFXvCCV8Y4B1dXlRqkK7E+1wqqNhKYRCoSS0MQ4F56Fp0aqwcANS&#10;uh2dtyqm0RuuvTqlcNvzTIglt6qj9KFVA25bbL7q0UroX/z0YbZmE8bn3bL+fDtmr/tJyuurefMI&#10;LOIczzD86id1qJLTwY2kA+slrIS4T6iELM+BJSC/Eytgh78Fr0r+v0H1AwAA//8DAFBLAQItABQA&#10;BgAIAAAAIQC2gziS/gAAAOEBAAATAAAAAAAAAAAAAAAAAAAAAABbQ29udGVudF9UeXBlc10ueG1s&#10;UEsBAi0AFAAGAAgAAAAhADj9If/WAAAAlAEAAAsAAAAAAAAAAAAAAAAALwEAAF9yZWxzLy5yZWxz&#10;UEsBAi0AFAAGAAgAAAAhAMgDZt2zAQAAtwMAAA4AAAAAAAAAAAAAAAAALgIAAGRycy9lMm9Eb2Mu&#10;eG1sUEsBAi0AFAAGAAgAAAAhAIJMv9vdAAAACQEAAA8AAAAAAAAAAAAAAAAADQQAAGRycy9kb3du&#10;cmV2LnhtbFBLBQYAAAAABAAEAPMAAAAXBQAAAAA=&#10;" strokecolor="black [3200]" strokeweight=".5pt">
              <v:stroke joinstyle="miter"/>
            </v:line>
          </w:pict>
        </mc:Fallback>
      </mc:AlternateContent>
    </w:r>
    <w:r w:rsidR="006D5087">
      <w:rPr>
        <w:rFonts w:asciiTheme="minorHAnsi" w:hAnsiTheme="minorHAnsi"/>
        <w:sz w:val="20"/>
        <w:szCs w:val="20"/>
      </w:rPr>
      <w:t>PAPER CODE</w:t>
    </w:r>
    <w:r w:rsidR="00A60FC9">
      <w:rPr>
        <w:rFonts w:asciiTheme="minorHAnsi" w:hAnsiTheme="minorHAnsi"/>
        <w:sz w:val="20"/>
        <w:szCs w:val="20"/>
      </w:rPr>
      <w:t xml:space="preserve"> S</w:t>
    </w:r>
    <w:r w:rsidR="00DC288D">
      <w:rPr>
        <w:rFonts w:asciiTheme="minorHAnsi" w:hAnsiTheme="minorHAnsi"/>
        <w:sz w:val="20"/>
        <w:szCs w:val="20"/>
      </w:rPr>
      <w:t>1</w:t>
    </w:r>
    <w:r w:rsidR="00A60FC9">
      <w:rPr>
        <w:rFonts w:asciiTheme="minorHAnsi" w:hAnsiTheme="minorHAnsi"/>
        <w:sz w:val="20"/>
        <w:szCs w:val="20"/>
      </w:rPr>
      <w:t xml:space="preserve"> 201</w:t>
    </w:r>
    <w:r w:rsidR="00DC288D">
      <w:rPr>
        <w:rFonts w:asciiTheme="minorHAnsi" w:hAnsiTheme="minorHAnsi"/>
        <w:sz w:val="20"/>
        <w:szCs w:val="20"/>
      </w:rPr>
      <w:t>9</w:t>
    </w:r>
    <w:r>
      <w:rPr>
        <w:rFonts w:asciiTheme="minorHAnsi" w:hAnsiTheme="minorHAnsi"/>
        <w:sz w:val="20"/>
        <w:szCs w:val="20"/>
      </w:rPr>
      <w:tab/>
      <w:t xml:space="preserve">                                            </w:t>
    </w:r>
    <w:r w:rsidR="00A60FC9">
      <w:rPr>
        <w:rFonts w:asciiTheme="minorHAnsi" w:hAnsiTheme="minorHAnsi"/>
        <w:sz w:val="20"/>
        <w:szCs w:val="20"/>
      </w:rPr>
      <w:t xml:space="preserve">                         </w:t>
    </w:r>
    <w:r w:rsidRPr="00D97E0D">
      <w:rPr>
        <w:rFonts w:asciiTheme="minorHAnsi" w:hAnsiTheme="minorHAnsi"/>
        <w:b/>
        <w:sz w:val="26"/>
        <w:szCs w:val="26"/>
      </w:rPr>
      <w:t>Student ID Number:</w:t>
    </w:r>
    <w:r w:rsidRPr="00131612">
      <w:rPr>
        <w:rFonts w:asciiTheme="minorHAnsi" w:hAnsiTheme="minorHAnsi"/>
        <w:b/>
        <w:noProof/>
        <w:sz w:val="20"/>
        <w:szCs w:val="20"/>
        <w:lang w:val="en-NZ" w:eastAsia="en-NZ"/>
      </w:rPr>
      <w:t xml:space="preserve"> </w:t>
    </w:r>
    <w:r w:rsidR="00D47F57" w:rsidRPr="00D47F57">
      <w:rPr>
        <w:rFonts w:asciiTheme="minorHAnsi" w:hAnsiTheme="minorHAnsi"/>
        <w:b/>
        <w:noProof/>
        <w:lang w:val="en-NZ" w:eastAsia="en-NZ"/>
      </w:rPr>
      <w:t>23199480</w:t>
    </w:r>
  </w:p>
  <w:p w14:paraId="19D7322E" w14:textId="77777777" w:rsidR="00F45666" w:rsidRDefault="00F45666" w:rsidP="00F4566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FA4CE" w14:textId="29CA0CD1" w:rsidR="001D5EDD" w:rsidRPr="00131612" w:rsidRDefault="00131612" w:rsidP="00D47F57">
    <w:pPr>
      <w:pStyle w:val="Header"/>
    </w:pPr>
    <w:r>
      <w:rPr>
        <w:rFonts w:asciiTheme="minorHAnsi" w:hAnsiTheme="minorHAnsi"/>
        <w:b/>
        <w:noProof/>
        <w:sz w:val="20"/>
        <w:szCs w:val="20"/>
        <w:lang w:val="en-NZ" w:eastAsia="en-NZ"/>
      </w:rPr>
      <mc:AlternateContent>
        <mc:Choice Requires="wps">
          <w:drawing>
            <wp:anchor distT="0" distB="0" distL="114300" distR="114300" simplePos="0" relativeHeight="251665408" behindDoc="0" locked="0" layoutInCell="1" allowOverlap="1" wp14:anchorId="599EB431" wp14:editId="3873A932">
              <wp:simplePos x="0" y="0"/>
              <wp:positionH relativeFrom="column">
                <wp:posOffset>4733925</wp:posOffset>
              </wp:positionH>
              <wp:positionV relativeFrom="paragraph">
                <wp:posOffset>208915</wp:posOffset>
              </wp:positionV>
              <wp:extent cx="1461600"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88CDBA"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2.75pt,16.45pt" to="487.8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VfetAEAALcDAAAOAAAAZHJzL2Uyb0RvYy54bWysU8GOEzEMvSPxD1HudKYVqtCo0z10tVwQ&#10;VCx8QDbjdKJN4sgJ7fTvcdJ2FgFCCHHxxMl7tp/t2dxN3okjULIYerlctFJA0DjYcOjl1y8Pb95J&#10;kbIKg3IYoJdnSPJu+/rV5hQ7WOGIbgASHCSk7hR7OeYcu6ZJegSv0gIjBH40SF5ldunQDKROHN27&#10;ZtW26+aENERCDSnx7f3lUW5rfGNA50/GJMjC9ZJry9VStU/FNtuN6g6k4mj1tQz1D1V4ZQMnnUPd&#10;q6zEN7K/hPJWEyY0eaHRN2iM1VA1sJpl+5Oax1FFqFq4OSnObUr/L6z+eNyTsEMvV1IE5XlEj5mU&#10;PYxZ7DAEbiCSWJU+nWLqGL4Le7p6Ke6piJ4M+fJlOWKqvT3PvYUpC82Xy7fr5brlEejbW/NCjJTy&#10;e0AvyqGXzoYiW3Xq+CFlTsbQG4SdUsgldT3ls4MCduEzGJZSklV2XSLYORJHxeMfnpdFBseqyEIx&#10;1rmZ1P6ZdMUWGtTF+lvijK4ZMeSZ6G1A+l3WPN1KNRf8TfVFa5H9hMO5DqK2g7ejKrtuclm/H/1K&#10;f/nftt8BAAD//wMAUEsDBBQABgAIAAAAIQCSu15J3gAAAAkBAAAPAAAAZHJzL2Rvd25yZXYueG1s&#10;TI/BTsMwDIbvSLxDZCRuLKXQlZWm0zQJIS5o6+CeNV5aaJwqSbvy9gRxgKPtT7+/v1zPpmcTOt9Z&#10;EnC7SIAhNVZ1pAW8HZ5uHoD5IEnJ3hIK+EIP6+ryopSFsmfa41QHzWII+UIKaEMYCs5906KRfmEH&#10;pHg7WWdkiKPTXDl5juGm52mSLLmRHcUPrRxw22LzWY9GQP/ipne91Rs/Pu+X9cfulL4eJiGur+bN&#10;I7CAc/iD4Uc/qkMVnY52JOVZLyC/z7KICrhLV8AisMqzHNjxd8Grkv9vUH0DAAD//wMAUEsBAi0A&#10;FAAGAAgAAAAhALaDOJL+AAAA4QEAABMAAAAAAAAAAAAAAAAAAAAAAFtDb250ZW50X1R5cGVzXS54&#10;bWxQSwECLQAUAAYACAAAACEAOP0h/9YAAACUAQAACwAAAAAAAAAAAAAAAAAvAQAAX3JlbHMvLnJl&#10;bHNQSwECLQAUAAYACAAAACEAOR1X3rQBAAC3AwAADgAAAAAAAAAAAAAAAAAuAgAAZHJzL2Uyb0Rv&#10;Yy54bWxQSwECLQAUAAYACAAAACEAkrteSd4AAAAJAQAADwAAAAAAAAAAAAAAAAAOBAAAZHJzL2Rv&#10;d25yZXYueG1sUEsFBgAAAAAEAAQA8wAAABkFAAAAAA==&#10;" strokecolor="black [3200]" strokeweight=".5pt">
              <v:stroke joinstyle="miter"/>
            </v:line>
          </w:pict>
        </mc:Fallback>
      </mc:AlternateContent>
    </w:r>
    <w:r w:rsidR="001D5EDD">
      <w:rPr>
        <w:noProof/>
        <w:lang w:val="en-NZ" w:eastAsia="en-NZ"/>
      </w:rPr>
      <w:drawing>
        <wp:anchor distT="0" distB="0" distL="114300" distR="114300" simplePos="0" relativeHeight="251661312" behindDoc="1" locked="0" layoutInCell="1" allowOverlap="1" wp14:anchorId="482EC47F" wp14:editId="4535141A">
          <wp:simplePos x="0" y="0"/>
          <wp:positionH relativeFrom="margin">
            <wp:align>center</wp:align>
          </wp:positionH>
          <wp:positionV relativeFrom="paragraph">
            <wp:posOffset>-448310</wp:posOffset>
          </wp:positionV>
          <wp:extent cx="1123950" cy="12757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teal-padding.gif"/>
                  <pic:cNvPicPr/>
                </pic:nvPicPr>
                <pic:blipFill rotWithShape="1">
                  <a:blip r:embed="rId1" cstate="print">
                    <a:extLst>
                      <a:ext uri="{28A0092B-C50C-407E-A947-70E740481C1C}">
                        <a14:useLocalDpi xmlns:a14="http://schemas.microsoft.com/office/drawing/2010/main" val="0"/>
                      </a:ext>
                    </a:extLst>
                  </a:blip>
                  <a:srcRect l="79933" r="5230"/>
                  <a:stretch/>
                </pic:blipFill>
                <pic:spPr bwMode="auto">
                  <a:xfrm>
                    <a:off x="0" y="0"/>
                    <a:ext cx="1123950"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716" w:rsidRPr="00D97E0D">
      <w:rPr>
        <w:rFonts w:asciiTheme="minorHAnsi" w:hAnsiTheme="minorHAnsi"/>
        <w:b/>
        <w:sz w:val="26"/>
        <w:szCs w:val="26"/>
      </w:rPr>
      <w:t>Student ID Number:</w:t>
    </w:r>
    <w:r w:rsidR="00D47F57">
      <w:rPr>
        <w:rFonts w:asciiTheme="minorHAnsi" w:hAnsiTheme="minorHAnsi"/>
        <w:b/>
        <w:sz w:val="26"/>
        <w:szCs w:val="26"/>
      </w:rPr>
      <w:t xml:space="preserve"> </w:t>
    </w:r>
    <w:r w:rsidR="00D47F57" w:rsidRPr="00D47F57">
      <w:rPr>
        <w:rFonts w:asciiTheme="minorHAnsi" w:hAnsiTheme="minorHAnsi"/>
        <w:b/>
        <w:sz w:val="26"/>
        <w:szCs w:val="26"/>
      </w:rPr>
      <w:t>23199480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10EF7"/>
    <w:multiLevelType w:val="hybridMultilevel"/>
    <w:tmpl w:val="AF807512"/>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A9B64AE"/>
    <w:multiLevelType w:val="hybridMultilevel"/>
    <w:tmpl w:val="5F6E9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354A2"/>
    <w:multiLevelType w:val="hybridMultilevel"/>
    <w:tmpl w:val="32DEDBCE"/>
    <w:lvl w:ilvl="0" w:tplc="071AE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04DF9"/>
    <w:multiLevelType w:val="hybridMultilevel"/>
    <w:tmpl w:val="FB8CAEB8"/>
    <w:lvl w:ilvl="0" w:tplc="0E24D6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709B1"/>
    <w:multiLevelType w:val="hybridMultilevel"/>
    <w:tmpl w:val="74E61450"/>
    <w:lvl w:ilvl="0" w:tplc="13309068">
      <w:start w:val="1"/>
      <w:numFmt w:val="decimal"/>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E5816A3"/>
    <w:multiLevelType w:val="hybridMultilevel"/>
    <w:tmpl w:val="1FB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54806"/>
    <w:multiLevelType w:val="hybridMultilevel"/>
    <w:tmpl w:val="3AD2F452"/>
    <w:lvl w:ilvl="0" w:tplc="70A00C0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5668A9"/>
    <w:multiLevelType w:val="hybridMultilevel"/>
    <w:tmpl w:val="CDEC7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26FB3"/>
    <w:multiLevelType w:val="hybridMultilevel"/>
    <w:tmpl w:val="BA48EC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E8B1CED"/>
    <w:multiLevelType w:val="hybridMultilevel"/>
    <w:tmpl w:val="EBD0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F0DC1"/>
    <w:multiLevelType w:val="hybridMultilevel"/>
    <w:tmpl w:val="C6A8C17A"/>
    <w:lvl w:ilvl="0" w:tplc="9B326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71006"/>
    <w:multiLevelType w:val="hybridMultilevel"/>
    <w:tmpl w:val="F1D07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87DC2"/>
    <w:multiLevelType w:val="hybridMultilevel"/>
    <w:tmpl w:val="90A47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8062A"/>
    <w:multiLevelType w:val="hybridMultilevel"/>
    <w:tmpl w:val="0A50FE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4DE92EFD"/>
    <w:multiLevelType w:val="hybridMultilevel"/>
    <w:tmpl w:val="7966C198"/>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1D3ED4"/>
    <w:multiLevelType w:val="hybridMultilevel"/>
    <w:tmpl w:val="B4BE90FC"/>
    <w:lvl w:ilvl="0" w:tplc="1409000F">
      <w:start w:val="1"/>
      <w:numFmt w:val="decimal"/>
      <w:lvlText w:val="%1."/>
      <w:lvlJc w:val="left"/>
      <w:pPr>
        <w:ind w:left="720" w:hanging="360"/>
      </w:pPr>
      <w:rPr>
        <w:rFonts w:hint="default"/>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B884B02"/>
    <w:multiLevelType w:val="hybridMultilevel"/>
    <w:tmpl w:val="A0F2D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A60A74"/>
    <w:multiLevelType w:val="hybridMultilevel"/>
    <w:tmpl w:val="6324F8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CF0318"/>
    <w:multiLevelType w:val="multilevel"/>
    <w:tmpl w:val="B96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F746A4"/>
    <w:multiLevelType w:val="hybridMultilevel"/>
    <w:tmpl w:val="8110AE54"/>
    <w:lvl w:ilvl="0" w:tplc="A7FE6E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AD60DF"/>
    <w:multiLevelType w:val="hybridMultilevel"/>
    <w:tmpl w:val="7966C19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8194642">
    <w:abstractNumId w:val="5"/>
  </w:num>
  <w:num w:numId="2" w16cid:durableId="1963489789">
    <w:abstractNumId w:val="9"/>
  </w:num>
  <w:num w:numId="3" w16cid:durableId="2133670040">
    <w:abstractNumId w:val="1"/>
  </w:num>
  <w:num w:numId="4" w16cid:durableId="1310746974">
    <w:abstractNumId w:val="2"/>
  </w:num>
  <w:num w:numId="5" w16cid:durableId="1359741529">
    <w:abstractNumId w:val="20"/>
  </w:num>
  <w:num w:numId="6" w16cid:durableId="1706446180">
    <w:abstractNumId w:val="3"/>
  </w:num>
  <w:num w:numId="7" w16cid:durableId="288359371">
    <w:abstractNumId w:val="16"/>
  </w:num>
  <w:num w:numId="8" w16cid:durableId="1702590345">
    <w:abstractNumId w:val="14"/>
  </w:num>
  <w:num w:numId="9" w16cid:durableId="243228619">
    <w:abstractNumId w:val="6"/>
  </w:num>
  <w:num w:numId="10" w16cid:durableId="637422099">
    <w:abstractNumId w:val="18"/>
  </w:num>
  <w:num w:numId="11" w16cid:durableId="198516628">
    <w:abstractNumId w:val="13"/>
  </w:num>
  <w:num w:numId="12" w16cid:durableId="1478642122">
    <w:abstractNumId w:val="4"/>
  </w:num>
  <w:num w:numId="13" w16cid:durableId="1746876410">
    <w:abstractNumId w:val="0"/>
  </w:num>
  <w:num w:numId="14" w16cid:durableId="1216895189">
    <w:abstractNumId w:val="15"/>
  </w:num>
  <w:num w:numId="15" w16cid:durableId="51273762">
    <w:abstractNumId w:val="12"/>
  </w:num>
  <w:num w:numId="16" w16cid:durableId="920287301">
    <w:abstractNumId w:val="11"/>
  </w:num>
  <w:num w:numId="17" w16cid:durableId="2145997371">
    <w:abstractNumId w:val="17"/>
  </w:num>
  <w:num w:numId="18" w16cid:durableId="1393115922">
    <w:abstractNumId w:val="19"/>
  </w:num>
  <w:num w:numId="19" w16cid:durableId="333807139">
    <w:abstractNumId w:val="10"/>
  </w:num>
  <w:num w:numId="20" w16cid:durableId="1563523217">
    <w:abstractNumId w:val="7"/>
  </w:num>
  <w:num w:numId="21" w16cid:durableId="2122455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11A"/>
    <w:rsid w:val="000003B0"/>
    <w:rsid w:val="000102BD"/>
    <w:rsid w:val="000546EC"/>
    <w:rsid w:val="000807EB"/>
    <w:rsid w:val="000A0B65"/>
    <w:rsid w:val="000C3A9B"/>
    <w:rsid w:val="000D16FC"/>
    <w:rsid w:val="00106A75"/>
    <w:rsid w:val="00107E76"/>
    <w:rsid w:val="00115D0F"/>
    <w:rsid w:val="00121338"/>
    <w:rsid w:val="0012540D"/>
    <w:rsid w:val="00131612"/>
    <w:rsid w:val="00150294"/>
    <w:rsid w:val="00172EC0"/>
    <w:rsid w:val="001871AF"/>
    <w:rsid w:val="001C6204"/>
    <w:rsid w:val="001D5EDD"/>
    <w:rsid w:val="001F0CDB"/>
    <w:rsid w:val="0020416D"/>
    <w:rsid w:val="00215D71"/>
    <w:rsid w:val="00223219"/>
    <w:rsid w:val="00223794"/>
    <w:rsid w:val="00237B31"/>
    <w:rsid w:val="00244E6F"/>
    <w:rsid w:val="002548A0"/>
    <w:rsid w:val="0028464D"/>
    <w:rsid w:val="00297E9F"/>
    <w:rsid w:val="002A72DF"/>
    <w:rsid w:val="002C2A90"/>
    <w:rsid w:val="002C7F3C"/>
    <w:rsid w:val="002D1CA1"/>
    <w:rsid w:val="002E1F8D"/>
    <w:rsid w:val="002F5402"/>
    <w:rsid w:val="00332E10"/>
    <w:rsid w:val="003558DC"/>
    <w:rsid w:val="003562B2"/>
    <w:rsid w:val="003728ED"/>
    <w:rsid w:val="003C0E0A"/>
    <w:rsid w:val="003D46F8"/>
    <w:rsid w:val="00427362"/>
    <w:rsid w:val="0043174E"/>
    <w:rsid w:val="00482949"/>
    <w:rsid w:val="004B0383"/>
    <w:rsid w:val="004B18BA"/>
    <w:rsid w:val="004C6B59"/>
    <w:rsid w:val="004C7BC7"/>
    <w:rsid w:val="004D0A9B"/>
    <w:rsid w:val="004F0F0B"/>
    <w:rsid w:val="004F4C6D"/>
    <w:rsid w:val="004F6903"/>
    <w:rsid w:val="00512BC8"/>
    <w:rsid w:val="005350AB"/>
    <w:rsid w:val="0055653A"/>
    <w:rsid w:val="00557F7A"/>
    <w:rsid w:val="00562AC6"/>
    <w:rsid w:val="005750E6"/>
    <w:rsid w:val="005970E0"/>
    <w:rsid w:val="005F5C91"/>
    <w:rsid w:val="006B1213"/>
    <w:rsid w:val="006C6966"/>
    <w:rsid w:val="006C73B8"/>
    <w:rsid w:val="006C7A8D"/>
    <w:rsid w:val="006D5087"/>
    <w:rsid w:val="006D7ACA"/>
    <w:rsid w:val="006E3E3C"/>
    <w:rsid w:val="00706562"/>
    <w:rsid w:val="00710354"/>
    <w:rsid w:val="00721361"/>
    <w:rsid w:val="00721B6A"/>
    <w:rsid w:val="00733A6A"/>
    <w:rsid w:val="00791173"/>
    <w:rsid w:val="007A5B34"/>
    <w:rsid w:val="007B3D9C"/>
    <w:rsid w:val="007B69FF"/>
    <w:rsid w:val="00800D62"/>
    <w:rsid w:val="0080212E"/>
    <w:rsid w:val="008076DE"/>
    <w:rsid w:val="00810666"/>
    <w:rsid w:val="00827848"/>
    <w:rsid w:val="00840CF8"/>
    <w:rsid w:val="0085107A"/>
    <w:rsid w:val="00857566"/>
    <w:rsid w:val="00886FF4"/>
    <w:rsid w:val="008B3E6B"/>
    <w:rsid w:val="008D3109"/>
    <w:rsid w:val="008D77A0"/>
    <w:rsid w:val="008E03C5"/>
    <w:rsid w:val="0093011A"/>
    <w:rsid w:val="00934995"/>
    <w:rsid w:val="009536BE"/>
    <w:rsid w:val="009631D9"/>
    <w:rsid w:val="00977A34"/>
    <w:rsid w:val="009A3873"/>
    <w:rsid w:val="009A6386"/>
    <w:rsid w:val="009B5CF6"/>
    <w:rsid w:val="009D4B3F"/>
    <w:rsid w:val="00A16ECB"/>
    <w:rsid w:val="00A370B5"/>
    <w:rsid w:val="00A60FC9"/>
    <w:rsid w:val="00A77801"/>
    <w:rsid w:val="00AB7716"/>
    <w:rsid w:val="00AC21BA"/>
    <w:rsid w:val="00AE1113"/>
    <w:rsid w:val="00AE313C"/>
    <w:rsid w:val="00B4511E"/>
    <w:rsid w:val="00B478F4"/>
    <w:rsid w:val="00B52832"/>
    <w:rsid w:val="00B6288D"/>
    <w:rsid w:val="00B655B1"/>
    <w:rsid w:val="00BC101E"/>
    <w:rsid w:val="00BC3C87"/>
    <w:rsid w:val="00BE7AB4"/>
    <w:rsid w:val="00BF4B0E"/>
    <w:rsid w:val="00C20CDA"/>
    <w:rsid w:val="00C36D0A"/>
    <w:rsid w:val="00C4106D"/>
    <w:rsid w:val="00C91DF8"/>
    <w:rsid w:val="00CB1C41"/>
    <w:rsid w:val="00CD197E"/>
    <w:rsid w:val="00CD3A79"/>
    <w:rsid w:val="00CD5F9B"/>
    <w:rsid w:val="00D128FF"/>
    <w:rsid w:val="00D47F57"/>
    <w:rsid w:val="00D5485A"/>
    <w:rsid w:val="00D5521C"/>
    <w:rsid w:val="00D67512"/>
    <w:rsid w:val="00D67E2A"/>
    <w:rsid w:val="00D7193E"/>
    <w:rsid w:val="00D8134F"/>
    <w:rsid w:val="00D87219"/>
    <w:rsid w:val="00D977C8"/>
    <w:rsid w:val="00D97E0D"/>
    <w:rsid w:val="00DA4CAF"/>
    <w:rsid w:val="00DC288D"/>
    <w:rsid w:val="00DE0D8C"/>
    <w:rsid w:val="00DF7A10"/>
    <w:rsid w:val="00E07348"/>
    <w:rsid w:val="00E85B73"/>
    <w:rsid w:val="00E9735C"/>
    <w:rsid w:val="00EA74D0"/>
    <w:rsid w:val="00EB3857"/>
    <w:rsid w:val="00EB425F"/>
    <w:rsid w:val="00EC3A4A"/>
    <w:rsid w:val="00EE4A43"/>
    <w:rsid w:val="00F22871"/>
    <w:rsid w:val="00F37DE3"/>
    <w:rsid w:val="00F427C7"/>
    <w:rsid w:val="00F45666"/>
    <w:rsid w:val="00F731CA"/>
    <w:rsid w:val="00F825CA"/>
    <w:rsid w:val="00F831FB"/>
    <w:rsid w:val="00F94F73"/>
    <w:rsid w:val="00F96EF0"/>
    <w:rsid w:val="00FA44FF"/>
    <w:rsid w:val="00FA5A8E"/>
    <w:rsid w:val="00FB25DB"/>
    <w:rsid w:val="00FB4F14"/>
    <w:rsid w:val="00FC486D"/>
    <w:rsid w:val="00FD35AA"/>
    <w:rsid w:val="00FE254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208E5"/>
  <w15:chartTrackingRefBased/>
  <w15:docId w15:val="{E4E1970F-D826-4F59-BE97-06E109A9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8ED"/>
    <w:pPr>
      <w:tabs>
        <w:tab w:val="center" w:pos="4153"/>
        <w:tab w:val="right" w:pos="8306"/>
      </w:tabs>
    </w:pPr>
  </w:style>
  <w:style w:type="paragraph" w:styleId="Footer">
    <w:name w:val="footer"/>
    <w:basedOn w:val="Normal"/>
    <w:link w:val="FooterChar"/>
    <w:uiPriority w:val="99"/>
    <w:rsid w:val="003728ED"/>
    <w:pPr>
      <w:tabs>
        <w:tab w:val="center" w:pos="4153"/>
        <w:tab w:val="right" w:pos="8306"/>
      </w:tabs>
    </w:pPr>
  </w:style>
  <w:style w:type="paragraph" w:styleId="BalloonText">
    <w:name w:val="Balloon Text"/>
    <w:basedOn w:val="Normal"/>
    <w:link w:val="BalloonTextChar"/>
    <w:uiPriority w:val="99"/>
    <w:semiHidden/>
    <w:unhideWhenUsed/>
    <w:rsid w:val="006D7ACA"/>
    <w:rPr>
      <w:rFonts w:ascii="Tahoma" w:hAnsi="Tahoma" w:cs="Tahoma"/>
      <w:sz w:val="16"/>
      <w:szCs w:val="16"/>
    </w:rPr>
  </w:style>
  <w:style w:type="character" w:customStyle="1" w:styleId="BalloonTextChar">
    <w:name w:val="Balloon Text Char"/>
    <w:link w:val="BalloonText"/>
    <w:uiPriority w:val="99"/>
    <w:semiHidden/>
    <w:rsid w:val="006D7ACA"/>
    <w:rPr>
      <w:rFonts w:ascii="Tahoma" w:hAnsi="Tahoma" w:cs="Tahoma"/>
      <w:sz w:val="16"/>
      <w:szCs w:val="16"/>
      <w:lang w:val="en-AU"/>
    </w:rPr>
  </w:style>
  <w:style w:type="character" w:customStyle="1" w:styleId="HeaderChar">
    <w:name w:val="Header Char"/>
    <w:basedOn w:val="DefaultParagraphFont"/>
    <w:link w:val="Header"/>
    <w:uiPriority w:val="99"/>
    <w:rsid w:val="001D5EDD"/>
    <w:rPr>
      <w:sz w:val="24"/>
      <w:szCs w:val="24"/>
      <w:lang w:val="en-AU" w:eastAsia="en-US"/>
    </w:rPr>
  </w:style>
  <w:style w:type="table" w:styleId="TableGrid">
    <w:name w:val="Table Grid"/>
    <w:basedOn w:val="TableNormal"/>
    <w:uiPriority w:val="39"/>
    <w:rsid w:val="00EC3A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D5087"/>
    <w:rPr>
      <w:sz w:val="24"/>
      <w:szCs w:val="24"/>
      <w:lang w:val="en-AU" w:eastAsia="en-US"/>
    </w:rPr>
  </w:style>
  <w:style w:type="paragraph" w:styleId="ListParagraph">
    <w:name w:val="List Paragraph"/>
    <w:basedOn w:val="Normal"/>
    <w:uiPriority w:val="34"/>
    <w:qFormat/>
    <w:rsid w:val="00121338"/>
    <w:pPr>
      <w:ind w:left="720"/>
      <w:contextualSpacing/>
    </w:pPr>
  </w:style>
  <w:style w:type="character" w:styleId="Hyperlink">
    <w:name w:val="Hyperlink"/>
    <w:basedOn w:val="DefaultParagraphFont"/>
    <w:uiPriority w:val="99"/>
    <w:unhideWhenUsed/>
    <w:rsid w:val="00121338"/>
    <w:rPr>
      <w:color w:val="0563C1" w:themeColor="hyperlink"/>
      <w:u w:val="single"/>
    </w:rPr>
  </w:style>
  <w:style w:type="character" w:styleId="UnresolvedMention">
    <w:name w:val="Unresolved Mention"/>
    <w:basedOn w:val="DefaultParagraphFont"/>
    <w:uiPriority w:val="99"/>
    <w:semiHidden/>
    <w:unhideWhenUsed/>
    <w:rsid w:val="00121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569520">
      <w:bodyDiv w:val="1"/>
      <w:marLeft w:val="0"/>
      <w:marRight w:val="0"/>
      <w:marTop w:val="0"/>
      <w:marBottom w:val="0"/>
      <w:divBdr>
        <w:top w:val="none" w:sz="0" w:space="0" w:color="auto"/>
        <w:left w:val="none" w:sz="0" w:space="0" w:color="auto"/>
        <w:bottom w:val="none" w:sz="0" w:space="0" w:color="auto"/>
        <w:right w:val="none" w:sz="0" w:space="0" w:color="auto"/>
      </w:divBdr>
    </w:div>
    <w:div w:id="1643387457">
      <w:bodyDiv w:val="1"/>
      <w:marLeft w:val="0"/>
      <w:marRight w:val="0"/>
      <w:marTop w:val="0"/>
      <w:marBottom w:val="0"/>
      <w:divBdr>
        <w:top w:val="none" w:sz="0" w:space="0" w:color="auto"/>
        <w:left w:val="none" w:sz="0" w:space="0" w:color="auto"/>
        <w:bottom w:val="none" w:sz="0" w:space="0" w:color="auto"/>
        <w:right w:val="none" w:sz="0" w:space="0" w:color="auto"/>
      </w:divBdr>
    </w:div>
    <w:div w:id="1777557284">
      <w:bodyDiv w:val="1"/>
      <w:marLeft w:val="0"/>
      <w:marRight w:val="0"/>
      <w:marTop w:val="0"/>
      <w:marBottom w:val="0"/>
      <w:divBdr>
        <w:top w:val="none" w:sz="0" w:space="0" w:color="auto"/>
        <w:left w:val="none" w:sz="0" w:space="0" w:color="auto"/>
        <w:bottom w:val="none" w:sz="0" w:space="0" w:color="auto"/>
        <w:right w:val="none" w:sz="0" w:space="0" w:color="auto"/>
      </w:divBdr>
    </w:div>
    <w:div w:id="1807357413">
      <w:bodyDiv w:val="1"/>
      <w:marLeft w:val="0"/>
      <w:marRight w:val="0"/>
      <w:marTop w:val="0"/>
      <w:marBottom w:val="0"/>
      <w:divBdr>
        <w:top w:val="none" w:sz="0" w:space="0" w:color="auto"/>
        <w:left w:val="none" w:sz="0" w:space="0" w:color="auto"/>
        <w:bottom w:val="none" w:sz="0" w:space="0" w:color="auto"/>
        <w:right w:val="none" w:sz="0" w:space="0" w:color="auto"/>
      </w:divBdr>
    </w:div>
    <w:div w:id="192375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braingle.com/brainteasers/codes/onetimepad.php"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ist.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isa.gov/" TargetMode="External"/><Relationship Id="rId5" Type="http://schemas.openxmlformats.org/officeDocument/2006/relationships/styles" Target="styles.xml"/><Relationship Id="rId15" Type="http://schemas.openxmlformats.org/officeDocument/2006/relationships/hyperlink" Target="https://csrc.nist.gov/publications/detail/sp/800-57-part-1/rev-5/final" TargetMode="External"/><Relationship Id="rId10" Type="http://schemas.openxmlformats.org/officeDocument/2006/relationships/hyperlink" Target="https://www.mitnicksecurity.co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sa.gov/about/cryptologic-heritage/historical-figures-publications/hall-of-hono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EEFA10CE007746A66842AC988927DE" ma:contentTypeVersion="13" ma:contentTypeDescription="Create a new document." ma:contentTypeScope="" ma:versionID="88032668b09453b71ae7bfd654e5bfff">
  <xsd:schema xmlns:xsd="http://www.w3.org/2001/XMLSchema" xmlns:xs="http://www.w3.org/2001/XMLSchema" xmlns:p="http://schemas.microsoft.com/office/2006/metadata/properties" xmlns:ns3="57805d61-3435-47bd-abdb-a3b0b3beefa1" xmlns:ns4="8c1feb46-5947-414f-89b9-1e29900a6592" targetNamespace="http://schemas.microsoft.com/office/2006/metadata/properties" ma:root="true" ma:fieldsID="8d3a45c4e6aa73438d4aa2bee3f962fe" ns3:_="" ns4:_="">
    <xsd:import namespace="57805d61-3435-47bd-abdb-a3b0b3beefa1"/>
    <xsd:import namespace="8c1feb46-5947-414f-89b9-1e29900a65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5d61-3435-47bd-abdb-a3b0b3beef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feb46-5947-414f-89b9-1e29900a65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40FB02-E6F3-468E-801A-BBC8589DD5BD}">
  <ds:schemaRefs>
    <ds:schemaRef ds:uri="http://schemas.microsoft.com/sharepoint/v3/contenttype/forms"/>
  </ds:schemaRefs>
</ds:datastoreItem>
</file>

<file path=customXml/itemProps2.xml><?xml version="1.0" encoding="utf-8"?>
<ds:datastoreItem xmlns:ds="http://schemas.openxmlformats.org/officeDocument/2006/customXml" ds:itemID="{91369392-549D-4DD3-A534-E6E20AD1A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5d61-3435-47bd-abdb-a3b0b3beefa1"/>
    <ds:schemaRef ds:uri="8c1feb46-5947-414f-89b9-1e29900a6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B2377B-64F3-40A1-85F4-6B2CD5F2F4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HOSP404</vt:lpstr>
    </vt:vector>
  </TitlesOfParts>
  <Company>Auckland University of Technology</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HOSP404</dc:title>
  <dc:subject/>
  <dc:creator>AUT</dc:creator>
  <cp:keywords/>
  <dc:description/>
  <cp:lastModifiedBy>Phu Nguyen Ngoc</cp:lastModifiedBy>
  <cp:revision>20</cp:revision>
  <cp:lastPrinted>2016-11-29T20:52:00Z</cp:lastPrinted>
  <dcterms:created xsi:type="dcterms:W3CDTF">2021-04-13T04:28:00Z</dcterms:created>
  <dcterms:modified xsi:type="dcterms:W3CDTF">2024-07-19T17:55:00Z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0x010100BCEEFA10CE007746A66842AC988927DE</vt:lpwstr>
  </property>
</Properties>
</file>