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2F8A" w14:textId="61163426" w:rsidR="00D22A49" w:rsidRPr="00D05495" w:rsidRDefault="00D05495">
      <w:pPr>
        <w:rPr>
          <w:lang w:val="vi-VN"/>
        </w:rPr>
      </w:pPr>
      <w:r>
        <w:rPr>
          <w:lang w:val="vi-VN"/>
        </w:rPr>
        <w:t>Đây là hồ sơ của Huỳnh Tấn Phúc</w:t>
      </w:r>
    </w:p>
    <w:sectPr w:rsidR="00D22A49" w:rsidRPr="00D0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B"/>
    <w:rsid w:val="000415EB"/>
    <w:rsid w:val="00D05495"/>
    <w:rsid w:val="00D2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39F3"/>
  <w15:chartTrackingRefBased/>
  <w15:docId w15:val="{7D6BC0F4-117B-4B70-9B41-D6BA5771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Tấn Phúc</dc:creator>
  <cp:keywords/>
  <dc:description/>
  <cp:lastModifiedBy>Huỳnh Tấn Phúc</cp:lastModifiedBy>
  <cp:revision>2</cp:revision>
  <dcterms:created xsi:type="dcterms:W3CDTF">2022-10-25T15:10:00Z</dcterms:created>
  <dcterms:modified xsi:type="dcterms:W3CDTF">2022-10-25T15:10:00Z</dcterms:modified>
</cp:coreProperties>
</file>