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059669"/>
          <w:sz w:val="22"/>
        </w:rPr>
        <w:t>CÔNG TY CÔNG NGHỆ NÔNG NGHIỆP TÂN BẢO AGTECH</w:t>
      </w:r>
    </w:p>
    <w:p>
      <w:pPr>
        <w:spacing w:before="80" w:after="120"/>
      </w:pPr>
      <w:r>
        <w:rPr>
          <w:rFonts w:ascii="Arial" w:hAnsi="Arial"/>
          <w:b/>
          <w:color w:val="0F172A"/>
          <w:sz w:val="34"/>
        </w:rPr>
        <w:t>BẢNG TỪ ĐIỂN &amp; TRA CỨU THUẬT NGỮ CHUYÊN NGÀNH, TỪ VIẾT TẮT &amp; TIẾNG ANH KỸ THUẬT</w:t>
      </w:r>
    </w:p>
    <w:p>
      <w:pPr>
        <w:spacing w:before="0" w:after="280"/>
      </w:pPr>
      <w:r>
        <w:rPr>
          <w:rFonts w:ascii="Arial" w:hAnsi="Arial"/>
          <w:i/>
          <w:color w:val="475569"/>
          <w:sz w:val="21"/>
        </w:rPr>
        <w:t>Trích xuất và Diễn giải Chi tiết từ: Hồ Sơ Thiết Kế Kỹ Thuật Hệ Thống Sổ Nông Số &amp; Trợ Lý AI (v1.2 - 2026)</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802"/>
        <w:gridCol w:w="4802"/>
      </w:tblGrid>
      <w:tr>
        <w:tc>
          <w:tcPr>
            <w:tcW w:type="dxa" w:w="3168"/>
            <w:tcMar>
              <w:top w:w="100" w:type="dxa"/>
              <w:bottom w:w="100" w:type="dxa"/>
              <w:left w:w="140" w:type="dxa"/>
              <w:right w:w="140" w:type="dxa"/>
            </w:tcMar>
            <w:shd w:fill="F8FAFC"/>
          </w:tcPr>
          <w:p>
            <w:pPr>
              <w:spacing w:after="0"/>
            </w:pPr>
            <w:r>
              <w:rPr>
                <w:b/>
                <w:color w:val="334155"/>
                <w:sz w:val="18"/>
              </w:rPr>
              <w:t>Mã Tài Liệu / Document ID</w:t>
            </w:r>
          </w:p>
        </w:tc>
        <w:tc>
          <w:tcPr>
            <w:tcW w:type="dxa" w:w="6437"/>
            <w:tcMar>
              <w:top w:w="100" w:type="dxa"/>
              <w:bottom w:w="100" w:type="dxa"/>
              <w:left w:w="140" w:type="dxa"/>
              <w:right w:w="140" w:type="dxa"/>
            </w:tcMar>
            <w:shd w:fill="FFFFFF"/>
          </w:tcPr>
          <w:p>
            <w:pPr>
              <w:spacing w:after="0"/>
            </w:pPr>
            <w:r>
              <w:rPr>
                <w:color w:val="0F172A"/>
                <w:sz w:val="18"/>
              </w:rPr>
              <w:t>TDD-TB-AGTECH-GLOSSARY-v1.2</w:t>
            </w:r>
          </w:p>
        </w:tc>
      </w:tr>
      <w:tr>
        <w:tc>
          <w:tcPr>
            <w:tcW w:type="dxa" w:w="3168"/>
            <w:tcMar>
              <w:top w:w="100" w:type="dxa"/>
              <w:bottom w:w="100" w:type="dxa"/>
              <w:left w:w="140" w:type="dxa"/>
              <w:right w:w="140" w:type="dxa"/>
            </w:tcMar>
            <w:shd w:fill="F8FAFC"/>
          </w:tcPr>
          <w:p>
            <w:pPr>
              <w:spacing w:after="0"/>
            </w:pPr>
            <w:r>
              <w:rPr>
                <w:b/>
                <w:color w:val="334155"/>
                <w:sz w:val="18"/>
              </w:rPr>
              <w:t>Tài Liệu Nguồn Tham Chiếu</w:t>
            </w:r>
          </w:p>
        </w:tc>
        <w:tc>
          <w:tcPr>
            <w:tcW w:type="dxa" w:w="6437"/>
            <w:tcMar>
              <w:top w:w="100" w:type="dxa"/>
              <w:bottom w:w="100" w:type="dxa"/>
              <w:left w:w="140" w:type="dxa"/>
              <w:right w:w="140" w:type="dxa"/>
            </w:tcMar>
            <w:shd w:fill="FFFFFF"/>
          </w:tcPr>
          <w:p>
            <w:pPr>
              <w:spacing w:after="0"/>
            </w:pPr>
            <w:r>
              <w:rPr>
                <w:color w:val="0F172A"/>
                <w:sz w:val="18"/>
              </w:rPr>
              <w:t>Tai_lieu_ky_thuat_So_Nong_So_AI_Tan_Bao_AgTech_v1.2.docx</w:t>
            </w:r>
          </w:p>
        </w:tc>
      </w:tr>
      <w:tr>
        <w:tc>
          <w:tcPr>
            <w:tcW w:type="dxa" w:w="3168"/>
            <w:tcMar>
              <w:top w:w="100" w:type="dxa"/>
              <w:bottom w:w="100" w:type="dxa"/>
              <w:left w:w="140" w:type="dxa"/>
              <w:right w:w="140" w:type="dxa"/>
            </w:tcMar>
            <w:shd w:fill="F8FAFC"/>
          </w:tcPr>
          <w:p>
            <w:pPr>
              <w:spacing w:after="0"/>
            </w:pPr>
            <w:r>
              <w:rPr>
                <w:b/>
                <w:color w:val="334155"/>
                <w:sz w:val="18"/>
              </w:rPr>
              <w:t>Ngày Biên Soạn &amp; Ban Hành</w:t>
            </w:r>
          </w:p>
        </w:tc>
        <w:tc>
          <w:tcPr>
            <w:tcW w:type="dxa" w:w="6437"/>
            <w:tcMar>
              <w:top w:w="100" w:type="dxa"/>
              <w:bottom w:w="100" w:type="dxa"/>
              <w:left w:w="140" w:type="dxa"/>
              <w:right w:w="140" w:type="dxa"/>
            </w:tcMar>
            <w:shd w:fill="FFFFFF"/>
          </w:tcPr>
          <w:p>
            <w:pPr>
              <w:spacing w:after="0"/>
            </w:pPr>
            <w:r>
              <w:rPr>
                <w:color w:val="0F172A"/>
                <w:sz w:val="18"/>
              </w:rPr>
              <w:t>26/08/2026</w:t>
            </w:r>
          </w:p>
        </w:tc>
      </w:tr>
      <w:tr>
        <w:tc>
          <w:tcPr>
            <w:tcW w:type="dxa" w:w="3168"/>
            <w:tcMar>
              <w:top w:w="100" w:type="dxa"/>
              <w:bottom w:w="100" w:type="dxa"/>
              <w:left w:w="140" w:type="dxa"/>
              <w:right w:w="140" w:type="dxa"/>
            </w:tcMar>
            <w:shd w:fill="F8FAFC"/>
          </w:tcPr>
          <w:p>
            <w:pPr>
              <w:spacing w:after="0"/>
            </w:pPr>
            <w:r>
              <w:rPr>
                <w:b/>
                <w:color w:val="334155"/>
                <w:sz w:val="18"/>
              </w:rPr>
              <w:t>Phân Loại &amp; Bảo Mật</w:t>
            </w:r>
          </w:p>
        </w:tc>
        <w:tc>
          <w:tcPr>
            <w:tcW w:type="dxa" w:w="6437"/>
            <w:tcMar>
              <w:top w:w="100" w:type="dxa"/>
              <w:bottom w:w="100" w:type="dxa"/>
              <w:left w:w="140" w:type="dxa"/>
              <w:right w:w="140" w:type="dxa"/>
            </w:tcMar>
            <w:shd w:fill="FFFFFF"/>
          </w:tcPr>
          <w:p>
            <w:pPr>
              <w:spacing w:after="0"/>
            </w:pPr>
            <w:r>
              <w:rPr>
                <w:color w:val="0F172A"/>
                <w:sz w:val="18"/>
              </w:rPr>
              <w:t>Tài liệu Kỹ thuật Tra cứu Nội bộ / Controlled Technical Glossary</w:t>
            </w:r>
          </w:p>
        </w:tc>
      </w:tr>
    </w:tbl>
    <w:p>
      <w:pPr>
        <w:spacing w:after="160"/>
      </w:pPr>
    </w:p>
    <w:tbl>
      <w:tblPr>
        <w:tblW w:type="auto" w:w="0"/>
        <w:jc w:val="center"/>
        <w:tblLayout w:type="fixed"/>
        <w:tblLook w:firstColumn="1" w:firstRow="1" w:lastColumn="0" w:lastRow="0" w:noHBand="0" w:noVBand="1" w:val="04A0"/>
      </w:tblPr>
      <w:tblGrid>
        <w:gridCol w:w="9605"/>
      </w:tblGrid>
      <w:tr>
        <w:tc>
          <w:tcPr>
            <w:tcW w:type="dxa" w:w="9605"/>
            <w:shd w:fill="ECFDF5"/>
            <w:tcMar>
              <w:top w:w="140" w:type="dxa"/>
              <w:bottom w:w="140" w:type="dxa"/>
              <w:left w:w="200" w:type="dxa"/>
              <w:right w:w="200" w:type="dxa"/>
            </w:tcMar>
            <w:tcBorders>
              <w:top w:val="none"/>
              <w:bottom w:val="none"/>
              <w:right w:val="none"/>
              <w:left w:val="single" w:sz="24" w:color="059669"/>
            </w:tcBorders>
          </w:tcPr>
          <w:p>
            <w:pPr>
              <w:spacing w:before="40" w:after="40" w:line="276" w:lineRule="auto"/>
            </w:pPr>
            <w:r>
              <w:rPr>
                <w:rFonts w:ascii="Arial" w:hAnsi="Arial"/>
                <w:b/>
                <w:color w:val="047857"/>
                <w:sz w:val="21"/>
              </w:rPr>
              <w:t>💡 MỤC ĐÍCH &amp; HƯỚNG DẪN SỬ DỤNG BẢNG TRA CỨU</w:t>
              <w:br/>
            </w:r>
            <w:r>
              <w:rPr>
                <w:rFonts w:ascii="Arial" w:hAnsi="Arial"/>
                <w:color w:val="1F2937"/>
                <w:sz w:val="19"/>
              </w:rPr>
              <w:t>Tài liệu này tổng hợp và phân loại toàn diện 110+ thuật ngữ chuyên ngành kỹ thuật phần mềm, tiêu chuẩn quốc tế (ISO/IEC, TOGAF, VietGAP), công nghệ AI, IoT, GIS, bảo mật ATTT và vận hành SRE được sử dụng trong Hồ sơ Thiết kế Kỹ thuật Sổ Nông Số Tân Bảo AgTech v1.2.</w:t>
              <w:br/>
              <w:t>Mỗi thuật ngữ bao gồm: Ký hiệu viết tắt/Từ tiếng Anh gốc, Tên đầy đủ (Full Name), Dịch nghĩa chuẩn tiếng Việt, Định nghĩa kỹ thuật chuẩn hóa và Vai trò/Ý nghĩa vận hành thực tế trong hệ thống.</w:t>
            </w:r>
          </w:p>
        </w:tc>
      </w:tr>
    </w:tbl>
    <w:p>
      <w:pPr>
        <w:spacing w:after="80"/>
      </w:pPr>
    </w:p>
    <w:p>
      <w:pPr>
        <w:spacing w:before="200" w:after="80"/>
      </w:pPr>
      <w:r>
        <w:rPr>
          <w:b/>
          <w:color w:val="047857"/>
          <w:sz w:val="24"/>
        </w:rPr>
        <w:t>DANH MỤC CÁC BẢNG TRA CỨU CHUYÊN ĐỀ</w:t>
      </w:r>
    </w:p>
    <w:p>
      <w:pPr>
        <w:spacing w:before="20" w:after="40"/>
        <w:ind w:left="288"/>
      </w:pPr>
      <w:r>
        <w:rPr>
          <w:b/>
          <w:color w:val="059669"/>
        </w:rPr>
        <w:t xml:space="preserve">• Bảng 1: </w:t>
      </w:r>
      <w:r>
        <w:rPr>
          <w:color w:val="1F2937"/>
        </w:rPr>
        <w:t>Tiêu Chuẩn Quốc Tế, Khung Kiến Trúc &amp; Quy Chuẩn (ISO/IEC, TOGAF, VietGAP, GlobalG.A.P.)</w:t>
      </w:r>
    </w:p>
    <w:p>
      <w:pPr>
        <w:spacing w:before="20" w:after="40"/>
        <w:ind w:left="288"/>
      </w:pPr>
      <w:r>
        <w:rPr>
          <w:b/>
          <w:color w:val="059669"/>
        </w:rPr>
        <w:t xml:space="preserve">• Bảng 2: </w:t>
      </w:r>
      <w:r>
        <w:rPr>
          <w:color w:val="1F2937"/>
        </w:rPr>
        <w:t>Kiến Trúc Hệ Thống &amp; Nguyên Lý Thiết Kế Phần Mềm (Software Architecture &amp; Principles)</w:t>
      </w:r>
    </w:p>
    <w:p>
      <w:pPr>
        <w:spacing w:before="20" w:after="40"/>
        <w:ind w:left="288"/>
      </w:pPr>
      <w:r>
        <w:rPr>
          <w:b/>
          <w:color w:val="059669"/>
        </w:rPr>
        <w:t xml:space="preserve">• Bảng 3: </w:t>
      </w:r>
      <w:r>
        <w:rPr>
          <w:color w:val="1F2937"/>
        </w:rPr>
        <w:t>Nông Nghiệp Thông Minh &amp; Số Hóa Thực Địa (AgTech, GIS, GPS, NFC/QR &amp; IoT Telemetry)</w:t>
      </w:r>
    </w:p>
    <w:p>
      <w:pPr>
        <w:spacing w:before="20" w:after="40"/>
        <w:ind w:left="288"/>
      </w:pPr>
      <w:r>
        <w:rPr>
          <w:b/>
          <w:color w:val="059669"/>
        </w:rPr>
        <w:t xml:space="preserve">• Bảng 4: </w:t>
      </w:r>
      <w:r>
        <w:rPr>
          <w:color w:val="1F2937"/>
        </w:rPr>
        <w:t>Trí Tuệ Nhân Tạo, Thị Giác Máy Tính &amp; Nhận Dạng (AI Router, OCR &amp; Context Boundary)</w:t>
      </w:r>
    </w:p>
    <w:p>
      <w:pPr>
        <w:spacing w:before="20" w:after="40"/>
        <w:ind w:left="288"/>
      </w:pPr>
      <w:r>
        <w:rPr>
          <w:b/>
          <w:color w:val="059669"/>
        </w:rPr>
        <w:t xml:space="preserve">• Bảng 5: </w:t>
      </w:r>
      <w:r>
        <w:rPr>
          <w:color w:val="1F2937"/>
        </w:rPr>
        <w:t>Cơ Sở Dữ Liệu, Bộ Nhớ Đệm &amp; Quản Trị Dữ Liệu (PostgreSQL, Redis Cache, ERD &amp; Data Quality)</w:t>
      </w:r>
    </w:p>
    <w:p>
      <w:pPr>
        <w:spacing w:before="20" w:after="40"/>
        <w:ind w:left="288"/>
      </w:pPr>
      <w:r>
        <w:rPr>
          <w:b/>
          <w:color w:val="059669"/>
        </w:rPr>
        <w:t xml:space="preserve">• Bảng 6: </w:t>
      </w:r>
      <w:r>
        <w:rPr>
          <w:color w:val="1F2937"/>
        </w:rPr>
        <w:t>An Toàn Thông Tin, Bảo Mật &amp; Kiểm Toán (JWT, RBAC/ABAC, TLS, Cryptography &amp; Audit Trail)</w:t>
      </w:r>
    </w:p>
    <w:p>
      <w:pPr>
        <w:spacing w:before="20" w:after="40"/>
        <w:ind w:left="288"/>
      </w:pPr>
      <w:r>
        <w:rPr>
          <w:b/>
          <w:color w:val="059669"/>
        </w:rPr>
        <w:t xml:space="preserve">• Bảng 7: </w:t>
      </w:r>
      <w:r>
        <w:rPr>
          <w:color w:val="1F2937"/>
        </w:rPr>
        <w:t>Vận Hành, Giám Sát, Độ Tin Cậy &amp; Phục Hồi Thảm Họa (DevOps, SRE, SLA/SLO, RPO/RTO &amp; DR)</w:t>
      </w:r>
    </w:p>
    <w:p>
      <w:pPr>
        <w:spacing w:before="20" w:after="40"/>
        <w:ind w:left="288"/>
      </w:pPr>
      <w:r>
        <w:rPr>
          <w:b/>
          <w:color w:val="059669"/>
        </w:rPr>
        <w:t xml:space="preserve">• Bảng 8: </w:t>
      </w:r>
      <w:r>
        <w:rPr>
          <w:color w:val="1F2937"/>
        </w:rPr>
        <w:t>Trải Nghiệm Ứng Dụng Khách Hàng &amp; Kiểm Thử Nghiệm Thu (Frontend, PWA Offline-First &amp; QA/UAT)</w:t>
      </w:r>
    </w:p>
    <w:p>
      <w:r>
        <w:br w:type="page"/>
      </w:r>
    </w:p>
    <w:p>
      <w:pPr>
        <w:spacing w:before="280" w:after="80"/>
      </w:pPr>
      <w:r>
        <w:rPr>
          <w:rFonts w:ascii="Arial" w:hAnsi="Arial"/>
          <w:b/>
          <w:color w:val="0F172A"/>
          <w:sz w:val="25"/>
        </w:rPr>
        <w:t>1. TIÊU CHUẨN QUỐC TẾ, KHUNG KIẾN TRÚC &amp; QUY CHUẨN DOANH NGHIỆP</w:t>
      </w:r>
    </w:p>
    <w:p>
      <w:pPr>
        <w:spacing w:before="0" w:after="160"/>
      </w:pPr>
      <w:r>
        <w:rPr>
          <w:color w:val="475569"/>
          <w:sz w:val="19"/>
        </w:rPr>
        <w:t>Bao gồm các tiêu chuẩn kỹ thuật quốc tế (ISO/IEC, IEEE), khung kiến trúc doanh nghiệp (TOGAF) và tiêu chuẩn thực hành nông nghiệp an toàn (VietGAP, GlobalG.A.P.) định hình nền móng cho hệ thống.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ISO/IEC/IEEE 42010:2022</w:t>
            </w:r>
          </w:p>
        </w:tc>
        <w:tc>
          <w:tcPr>
            <w:tcW w:type="dxa" w:w="2664"/>
            <w:shd w:fill="FFFFFF"/>
            <w:tcMar>
              <w:top w:w="100" w:type="dxa"/>
              <w:bottom w:w="100" w:type="dxa"/>
              <w:left w:w="120" w:type="dxa"/>
              <w:right w:w="120" w:type="dxa"/>
            </w:tcMar>
            <w:vAlign w:val="center"/>
          </w:tcPr>
          <w:p>
            <w:pPr>
              <w:spacing w:after="0"/>
            </w:pPr>
            <w:r>
              <w:rPr>
                <w:color w:val="0369A1"/>
                <w:sz w:val="17"/>
              </w:rPr>
              <w:t>Software, systems and enterprise — Architecture description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Tiêu chuẩn Quốc tế về Đặc tả Mô tả Kiến trúc Hệ thống</w:t>
              <w:br/>
            </w:r>
            <w:r>
              <w:rPr>
                <w:color w:val="334155"/>
                <w:sz w:val="17"/>
              </w:rPr>
              <w:t>Chuẩn mực cao nhất định nghĩa cấu trúc hồ sơ kiến trúc dựa trên Stakeholders, Concerns, Viewpoints và Views. Tài liệu v1.2 sử dụng chuẩn này làm khung tổ chức toàn bộ thiết kế hệ sinh thái Tân Bảo AgTech.</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ISO/IEC 25010:2023</w:t>
            </w:r>
          </w:p>
        </w:tc>
        <w:tc>
          <w:tcPr>
            <w:tcW w:type="dxa" w:w="2664"/>
            <w:shd w:fill="F8FAFC"/>
            <w:tcMar>
              <w:top w:w="100" w:type="dxa"/>
              <w:bottom w:w="100" w:type="dxa"/>
              <w:left w:w="120" w:type="dxa"/>
              <w:right w:w="120" w:type="dxa"/>
            </w:tcMar>
            <w:vAlign w:val="center"/>
          </w:tcPr>
          <w:p>
            <w:pPr>
              <w:spacing w:after="0"/>
            </w:pPr>
            <w:r>
              <w:rPr>
                <w:color w:val="0369A1"/>
                <w:sz w:val="17"/>
              </w:rPr>
              <w:t>Systems and software engineering — SQuaRE — Product quality model</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Mô hình 9 Đặc tính Chất lượng Sản phẩm Phần mềm</w:t>
              <w:br/>
            </w:r>
            <w:r>
              <w:rPr>
                <w:color w:val="334155"/>
                <w:sz w:val="17"/>
              </w:rPr>
              <w:t>Thay thế chuẩn 2011 cũ, định nghĩa 9 tiêu chuẩn chất lượng: Tính phù hợp chức năng, Hiệu năng, Tương thích, Tương tác, Tin cậy, Bảo mật, Bảo trì, Linh hoạt và An toàn. Mọi NFR của hệ thống đều ánh xạ theo chuẩn này.</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ISO/IEC 27001:2022</w:t>
            </w:r>
          </w:p>
        </w:tc>
        <w:tc>
          <w:tcPr>
            <w:tcW w:type="dxa" w:w="2664"/>
            <w:shd w:fill="FFFFFF"/>
            <w:tcMar>
              <w:top w:w="100" w:type="dxa"/>
              <w:bottom w:w="100" w:type="dxa"/>
              <w:left w:w="120" w:type="dxa"/>
              <w:right w:w="120" w:type="dxa"/>
            </w:tcMar>
            <w:vAlign w:val="center"/>
          </w:tcPr>
          <w:p>
            <w:pPr>
              <w:spacing w:after="0"/>
            </w:pPr>
            <w:r>
              <w:rPr>
                <w:color w:val="0369A1"/>
                <w:sz w:val="17"/>
              </w:rPr>
              <w:t>Information security management systems — Requirements</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Hệ thống Quản lý An toàn Thông tin (ISMS)</w:t>
              <w:br/>
            </w:r>
            <w:r>
              <w:rPr>
                <w:color w:val="334155"/>
                <w:sz w:val="17"/>
              </w:rPr>
              <w:t>Tiêu chuẩn quốc tế quy định các yêu cầu thiết lập, triển khai, duy trì và cải tiến liên tục hệ thống quản lý an toàn thông tin doanh nghiệp, bảo vệ dữ liệu nông hộ và trang trại.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ISO/IEC 27002:2022</w:t>
            </w:r>
          </w:p>
        </w:tc>
        <w:tc>
          <w:tcPr>
            <w:tcW w:type="dxa" w:w="2664"/>
            <w:shd w:fill="F8FAFC"/>
            <w:tcMar>
              <w:top w:w="100" w:type="dxa"/>
              <w:bottom w:w="100" w:type="dxa"/>
              <w:left w:w="120" w:type="dxa"/>
              <w:right w:w="120" w:type="dxa"/>
            </w:tcMar>
            <w:vAlign w:val="center"/>
          </w:tcPr>
          <w:p>
            <w:pPr>
              <w:spacing w:after="0"/>
            </w:pPr>
            <w:r>
              <w:rPr>
                <w:color w:val="0369A1"/>
                <w:sz w:val="17"/>
              </w:rPr>
              <w:t>Information security controls</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Quy tắc và Biện pháp Kiểm soát An toàn Thông tin</w:t>
              <w:br/>
            </w:r>
            <w:r>
              <w:rPr>
                <w:color w:val="334155"/>
                <w:sz w:val="17"/>
              </w:rPr>
              <w:t>Bộ hướng dẫn chi tiết thực thi 93 biện pháp kiểm soát an toàn bảo mật (chia làm 4 nhóm: Tổ chức, Con người, Vật lý và Công nghệ), định hướng cho chính sách bảo vệ tài khoản và khóa dữ liệu nhật ký.</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TOGAF Standard 10th</w:t>
            </w:r>
          </w:p>
        </w:tc>
        <w:tc>
          <w:tcPr>
            <w:tcW w:type="dxa" w:w="2664"/>
            <w:shd w:fill="FFFFFF"/>
            <w:tcMar>
              <w:top w:w="100" w:type="dxa"/>
              <w:bottom w:w="100" w:type="dxa"/>
              <w:left w:w="120" w:type="dxa"/>
              <w:right w:w="120" w:type="dxa"/>
            </w:tcMar>
            <w:vAlign w:val="center"/>
          </w:tcPr>
          <w:p>
            <w:pPr>
              <w:spacing w:after="0"/>
            </w:pPr>
            <w:r>
              <w:rPr>
                <w:color w:val="0369A1"/>
                <w:sz w:val="17"/>
              </w:rPr>
              <w:t>The Open Group Architecture Framework (10th Edition)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Khung Kiến trúc Doanh nghiệp TOGAF Phiên bản 10</w:t>
              <w:br/>
            </w:r>
            <w:r>
              <w:rPr>
                <w:color w:val="334155"/>
                <w:sz w:val="17"/>
              </w:rPr>
              <w:t>Cung cấp ngôn ngữ chung, phương pháp luận và quy trình quản trị thay đổi kiến trúc doanh nghiệp tổng thể cho Tân Bảo AgTech khi mở rộng quy mô đa chi nhánh/vùng miền.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IEEE 1016-2009</w:t>
            </w:r>
          </w:p>
        </w:tc>
        <w:tc>
          <w:tcPr>
            <w:tcW w:type="dxa" w:w="2664"/>
            <w:shd w:fill="F8FAFC"/>
            <w:tcMar>
              <w:top w:w="100" w:type="dxa"/>
              <w:bottom w:w="100" w:type="dxa"/>
              <w:left w:w="120" w:type="dxa"/>
              <w:right w:w="120" w:type="dxa"/>
            </w:tcMar>
            <w:vAlign w:val="center"/>
          </w:tcPr>
          <w:p>
            <w:pPr>
              <w:spacing w:after="0"/>
            </w:pPr>
            <w:r>
              <w:rPr>
                <w:color w:val="0369A1"/>
                <w:sz w:val="17"/>
              </w:rPr>
              <w:t>IEEE Standard for Information Technology — Systems Design Descriptions</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Chuẩn Mô tả Thiết kế Hệ thống &amp; Phần mềm IEEE</w:t>
              <w:br/>
            </w:r>
            <w:r>
              <w:rPr>
                <w:color w:val="334155"/>
                <w:sz w:val="17"/>
              </w:rPr>
              <w:t>Chuẩn thiết kế kỹ thuật phần mềm truyền thống (hiện được xếp trạng thái Inactive-Reserved kế thừa), dùng tham chiếu cho các mẫu mô tả module và luồng giao diện.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VietGAP</w:t>
            </w:r>
          </w:p>
        </w:tc>
        <w:tc>
          <w:tcPr>
            <w:tcW w:type="dxa" w:w="2664"/>
            <w:shd w:fill="FFFFFF"/>
            <w:tcMar>
              <w:top w:w="100" w:type="dxa"/>
              <w:bottom w:w="100" w:type="dxa"/>
              <w:left w:w="120" w:type="dxa"/>
              <w:right w:w="120" w:type="dxa"/>
            </w:tcMar>
            <w:vAlign w:val="center"/>
          </w:tcPr>
          <w:p>
            <w:pPr>
              <w:spacing w:after="0"/>
            </w:pPr>
            <w:r>
              <w:rPr>
                <w:color w:val="0369A1"/>
                <w:sz w:val="17"/>
              </w:rPr>
              <w:t>Vietnamese Good Agricultural Practices</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Quy trình Thực hành Sản xuất Nông nghiệp Tốt tại Việt Nam</w:t>
              <w:br/>
            </w:r>
            <w:r>
              <w:rPr>
                <w:color w:val="334155"/>
                <w:sz w:val="17"/>
              </w:rPr>
              <w:t>Bộ tiêu chuẩn quốc gia quy định điều kiện canh tác an toàn (đất, nước, phân bón, thuốc BVTV, thu hoạch). Hệ thống số hóa nhật ký và quy tắc PHI để đáp ứng kiểm toán VietGAP.</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GlobalG.A.P.</w:t>
            </w:r>
          </w:p>
        </w:tc>
        <w:tc>
          <w:tcPr>
            <w:tcW w:type="dxa" w:w="2664"/>
            <w:shd w:fill="F8FAFC"/>
            <w:tcMar>
              <w:top w:w="100" w:type="dxa"/>
              <w:bottom w:w="100" w:type="dxa"/>
              <w:left w:w="120" w:type="dxa"/>
              <w:right w:w="120" w:type="dxa"/>
            </w:tcMar>
            <w:vAlign w:val="center"/>
          </w:tcPr>
          <w:p>
            <w:pPr>
              <w:spacing w:after="0"/>
            </w:pPr>
            <w:r>
              <w:rPr>
                <w:color w:val="0369A1"/>
                <w:sz w:val="17"/>
              </w:rPr>
              <w:t>Global Partnership for Good Agricultural Practice</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Bộ Tiêu chuẩn Thực hành Nông nghiệp Tốt Toàn cầu</w:t>
              <w:br/>
            </w:r>
            <w:r>
              <w:rPr>
                <w:color w:val="334155"/>
                <w:sz w:val="17"/>
              </w:rPr>
              <w:t>Tiêu chuẩn chứng nhận nông nghiệp an toàn quốc tế bắt buộc để xuất khẩu nông sản sang EU, Mỹ. Hệ thống quản lý toàn bộ chuỗi truy xuất nguồn gốc gốc cây và nhật ký theo chuẩn này.</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SQuaRE</w:t>
            </w:r>
          </w:p>
        </w:tc>
        <w:tc>
          <w:tcPr>
            <w:tcW w:type="dxa" w:w="2664"/>
            <w:shd w:fill="FFFFFF"/>
            <w:tcMar>
              <w:top w:w="100" w:type="dxa"/>
              <w:bottom w:w="100" w:type="dxa"/>
              <w:left w:w="120" w:type="dxa"/>
              <w:right w:w="120" w:type="dxa"/>
            </w:tcMar>
            <w:vAlign w:val="center"/>
          </w:tcPr>
          <w:p>
            <w:pPr>
              <w:spacing w:after="0"/>
            </w:pPr>
            <w:r>
              <w:rPr>
                <w:color w:val="0369A1"/>
                <w:sz w:val="17"/>
              </w:rPr>
              <w:t>Software Product Quality Requirements and Evaluation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Bộ Tiêu chuẩn Đánh giá &amp; Yêu cầu Chất lượng Phần mềm (ISO 25000)</w:t>
              <w:br/>
            </w:r>
            <w:r>
              <w:rPr>
                <w:color w:val="334155"/>
                <w:sz w:val="17"/>
              </w:rPr>
              <w:t>Khung tiêu chuẩn tổng thể bao quát ISO/IEC 25010, dùng để xây dựng các kịch bản kiểm thử nghiệm thu kỹ thuật (Acceptance Criteria) định lượng cho hệ thống.</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SoA</w:t>
            </w:r>
          </w:p>
        </w:tc>
        <w:tc>
          <w:tcPr>
            <w:tcW w:type="dxa" w:w="2664"/>
            <w:shd w:fill="F8FAFC"/>
            <w:tcMar>
              <w:top w:w="100" w:type="dxa"/>
              <w:bottom w:w="100" w:type="dxa"/>
              <w:left w:w="120" w:type="dxa"/>
              <w:right w:w="120" w:type="dxa"/>
            </w:tcMar>
            <w:vAlign w:val="center"/>
          </w:tcPr>
          <w:p>
            <w:pPr>
              <w:spacing w:after="0"/>
            </w:pPr>
            <w:r>
              <w:rPr>
                <w:color w:val="0369A1"/>
                <w:sz w:val="17"/>
              </w:rPr>
              <w:t>Statement of Applicability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Bản Tuyên bố Áp dụng Biện pháp Kiểm soát ATTT</w:t>
              <w:br/>
            </w:r>
            <w:r>
              <w:rPr>
                <w:color w:val="334155"/>
                <w:sz w:val="17"/>
              </w:rPr>
              <w:t>Văn bản pháp lý liệt kê các biện pháp kiểm soát bảo mật từ ISO 27002 được Tân Bảo AgTech lựa chọn áp dụng thực tế, kèm lý do loại trừ các kiểm soát không phù hợp.</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11</w:t>
            </w:r>
          </w:p>
        </w:tc>
        <w:tc>
          <w:tcPr>
            <w:tcW w:type="dxa" w:w="2088"/>
            <w:shd w:fill="FFFFFF"/>
            <w:tcMar>
              <w:top w:w="100" w:type="dxa"/>
              <w:bottom w:w="100" w:type="dxa"/>
              <w:left w:w="120" w:type="dxa"/>
              <w:right w:w="120" w:type="dxa"/>
            </w:tcMar>
            <w:vAlign w:val="center"/>
          </w:tcPr>
          <w:p>
            <w:pPr>
              <w:spacing w:after="0"/>
            </w:pPr>
            <w:r>
              <w:rPr>
                <w:b/>
                <w:color w:val="047857"/>
                <w:sz w:val="18"/>
              </w:rPr>
              <w:t>SBOM</w:t>
            </w:r>
          </w:p>
        </w:tc>
        <w:tc>
          <w:tcPr>
            <w:tcW w:type="dxa" w:w="2664"/>
            <w:shd w:fill="FFFFFF"/>
            <w:tcMar>
              <w:top w:w="100" w:type="dxa"/>
              <w:bottom w:w="100" w:type="dxa"/>
              <w:left w:w="120" w:type="dxa"/>
              <w:right w:w="120" w:type="dxa"/>
            </w:tcMar>
            <w:vAlign w:val="center"/>
          </w:tcPr>
          <w:p>
            <w:pPr>
              <w:spacing w:after="0"/>
            </w:pPr>
            <w:r>
              <w:rPr>
                <w:color w:val="0369A1"/>
                <w:sz w:val="17"/>
              </w:rPr>
              <w:t>Software Bill of Materials</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Danh mục Cấu phần &amp; Thư viện Phần mềm</w:t>
              <w:br/>
            </w:r>
            <w:r>
              <w:rPr>
                <w:color w:val="334155"/>
                <w:sz w:val="17"/>
              </w:rPr>
              <w:t>Bảng kê khai toàn bộ thư viện mã nguồn mở, module bên thứ ba (Mapbox, Chart.js, Express, pg, bcrypt) để rà soát lỗ hổng bảo mật chuỗi cung ứng phần mềm.</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12</w:t>
            </w:r>
          </w:p>
        </w:tc>
        <w:tc>
          <w:tcPr>
            <w:tcW w:type="dxa" w:w="2088"/>
            <w:shd w:fill="F8FAFC"/>
            <w:tcMar>
              <w:top w:w="100" w:type="dxa"/>
              <w:bottom w:w="100" w:type="dxa"/>
              <w:left w:w="120" w:type="dxa"/>
              <w:right w:w="120" w:type="dxa"/>
            </w:tcMar>
            <w:vAlign w:val="center"/>
          </w:tcPr>
          <w:p>
            <w:pPr>
              <w:spacing w:after="0"/>
            </w:pPr>
            <w:r>
              <w:rPr>
                <w:b/>
                <w:color w:val="047857"/>
                <w:sz w:val="18"/>
              </w:rPr>
              <w:t>ADR</w:t>
            </w:r>
          </w:p>
        </w:tc>
        <w:tc>
          <w:tcPr>
            <w:tcW w:type="dxa" w:w="2664"/>
            <w:shd w:fill="F8FAFC"/>
            <w:tcMar>
              <w:top w:w="100" w:type="dxa"/>
              <w:bottom w:w="100" w:type="dxa"/>
              <w:left w:w="120" w:type="dxa"/>
              <w:right w:w="120" w:type="dxa"/>
            </w:tcMar>
            <w:vAlign w:val="center"/>
          </w:tcPr>
          <w:p>
            <w:pPr>
              <w:spacing w:after="0"/>
            </w:pPr>
            <w:r>
              <w:rPr>
                <w:color w:val="0369A1"/>
                <w:sz w:val="17"/>
              </w:rPr>
              <w:t>Architecture Decision Record</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Biên bản Quyết định Kiến trúc</w:t>
              <w:br/>
            </w:r>
            <w:r>
              <w:rPr>
                <w:color w:val="334155"/>
                <w:sz w:val="17"/>
              </w:rPr>
              <w:t>Tài liệu ngắn gọn ghi lại bối cảnh, các phương án lựa chọn, quyết định kỹ thuật cuối cùng, tác động và phương án rollback khi có sự thay đổi kiến trúc lớn.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13</w:t>
            </w:r>
          </w:p>
        </w:tc>
        <w:tc>
          <w:tcPr>
            <w:tcW w:type="dxa" w:w="2088"/>
            <w:shd w:fill="FFFFFF"/>
            <w:tcMar>
              <w:top w:w="100" w:type="dxa"/>
              <w:bottom w:w="100" w:type="dxa"/>
              <w:left w:w="120" w:type="dxa"/>
              <w:right w:w="120" w:type="dxa"/>
            </w:tcMar>
            <w:vAlign w:val="center"/>
          </w:tcPr>
          <w:p>
            <w:pPr>
              <w:spacing w:after="0"/>
            </w:pPr>
            <w:r>
              <w:rPr>
                <w:b/>
                <w:color w:val="047857"/>
                <w:sz w:val="18"/>
              </w:rPr>
              <w:t>TDD</w:t>
            </w:r>
          </w:p>
        </w:tc>
        <w:tc>
          <w:tcPr>
            <w:tcW w:type="dxa" w:w="2664"/>
            <w:shd w:fill="FFFFFF"/>
            <w:tcMar>
              <w:top w:w="100" w:type="dxa"/>
              <w:bottom w:w="100" w:type="dxa"/>
              <w:left w:w="120" w:type="dxa"/>
              <w:right w:w="120" w:type="dxa"/>
            </w:tcMar>
            <w:vAlign w:val="center"/>
          </w:tcPr>
          <w:p>
            <w:pPr>
              <w:spacing w:after="0"/>
            </w:pPr>
            <w:r>
              <w:rPr>
                <w:color w:val="0369A1"/>
                <w:sz w:val="17"/>
              </w:rPr>
              <w:t>Technical Design Document</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Hồ sơ Đặc tả Thiết kế Kỹ thuật</w:t>
              <w:br/>
            </w:r>
            <w:r>
              <w:rPr>
                <w:color w:val="334155"/>
                <w:sz w:val="17"/>
              </w:rPr>
              <w:t>Tài liệu mô tả chi tiết giải pháp kỹ thuật, API, mô hình dữ liệu và thuật toán thực thi cho toàn bộ đội ngũ phát triển và kiểm thử.</w:t>
            </w:r>
          </w:p>
        </w:tc>
      </w:tr>
    </w:tbl>
    <w:p>
      <w:pPr>
        <w:spacing w:after="200"/>
      </w:pPr>
    </w:p>
    <w:p>
      <w:pPr>
        <w:spacing w:before="280" w:after="80"/>
      </w:pPr>
      <w:r>
        <w:rPr>
          <w:rFonts w:ascii="Arial" w:hAnsi="Arial"/>
          <w:b/>
          <w:color w:val="0F172A"/>
          <w:sz w:val="25"/>
        </w:rPr>
        <w:t>2. KIẾN TRÚC HỆ THỐNG &amp; NGUYÊN LÝ THIẾT KẾ PHẦN MỀM</w:t>
      </w:r>
    </w:p>
    <w:p>
      <w:pPr>
        <w:spacing w:before="0" w:after="160"/>
      </w:pPr>
      <w:r>
        <w:rPr>
          <w:color w:val="475569"/>
          <w:sz w:val="19"/>
        </w:rPr>
        <w:t>Tập hợp các thuật ngữ kiến trúc phân tầng, mẫu thiết kế bền vững (Design Patterns) và các nguyên lý kỹ thuật đảm bảo tính mở rộng, ổn định và bảo mật cao.</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Enterprise Architecture</w:t>
            </w:r>
          </w:p>
        </w:tc>
        <w:tc>
          <w:tcPr>
            <w:tcW w:type="dxa" w:w="2664"/>
            <w:shd w:fill="FFFFFF"/>
            <w:tcMar>
              <w:top w:w="100" w:type="dxa"/>
              <w:bottom w:w="100" w:type="dxa"/>
              <w:left w:w="120" w:type="dxa"/>
              <w:right w:w="120" w:type="dxa"/>
            </w:tcMar>
            <w:vAlign w:val="center"/>
          </w:tcPr>
          <w:p>
            <w:pPr>
              <w:spacing w:after="0"/>
            </w:pPr>
            <w:r>
              <w:rPr>
                <w:color w:val="0369A1"/>
                <w:sz w:val="17"/>
              </w:rPr>
              <w:t>Enterprise Architecture (EA)</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Kiến trúc Doanh nghiệp Tổng thể</w:t>
              <w:br/>
            </w:r>
            <w:r>
              <w:rPr>
                <w:color w:val="334155"/>
                <w:sz w:val="17"/>
              </w:rPr>
              <w:t>Bức tranh toàn cảnh liên kết chiến lược kinh doanh, quy trình nghiệp vụ nông nghiệp, luồng dữ liệu và hạ tầng công nghệ thông tin của Tân Bảo AgTech.</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Single Source of Truth</w:t>
            </w:r>
          </w:p>
        </w:tc>
        <w:tc>
          <w:tcPr>
            <w:tcW w:type="dxa" w:w="2664"/>
            <w:shd w:fill="F8FAFC"/>
            <w:tcMar>
              <w:top w:w="100" w:type="dxa"/>
              <w:bottom w:w="100" w:type="dxa"/>
              <w:left w:w="120" w:type="dxa"/>
              <w:right w:w="120" w:type="dxa"/>
            </w:tcMar>
            <w:vAlign w:val="center"/>
          </w:tcPr>
          <w:p>
            <w:pPr>
              <w:spacing w:after="0"/>
            </w:pPr>
            <w:r>
              <w:rPr>
                <w:color w:val="0369A1"/>
                <w:sz w:val="17"/>
              </w:rPr>
              <w:t>Single Source of Design Truth (SSoT)</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Nguồn Chân lý Thiết kế Duy nhất</w:t>
              <w:br/>
            </w:r>
            <w:r>
              <w:rPr>
                <w:color w:val="334155"/>
                <w:sz w:val="17"/>
              </w:rPr>
              <w:t>Nguyên tắc đảm bảo toàn bộ thông số kỹ thuật, API, quy tắc nghiệp vụ và cấu trúc dữ liệu chỉ được định nghĩa tại một tài liệu gốc duy nhất, tránh lệch pha giữa Dev, QA và Vận hành.</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Viewpoint &amp; View</w:t>
            </w:r>
          </w:p>
        </w:tc>
        <w:tc>
          <w:tcPr>
            <w:tcW w:type="dxa" w:w="2664"/>
            <w:shd w:fill="FFFFFF"/>
            <w:tcMar>
              <w:top w:w="100" w:type="dxa"/>
              <w:bottom w:w="100" w:type="dxa"/>
              <w:left w:w="120" w:type="dxa"/>
              <w:right w:w="120" w:type="dxa"/>
            </w:tcMar>
            <w:vAlign w:val="center"/>
          </w:tcPr>
          <w:p>
            <w:pPr>
              <w:spacing w:after="0"/>
            </w:pPr>
            <w:r>
              <w:rPr>
                <w:color w:val="0369A1"/>
                <w:sz w:val="17"/>
              </w:rPr>
              <w:t>Architectural Viewpoint and Architectural View</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Điểm nhìn Kiến trúc &amp; Khung nhìn Kiến trúc</w:t>
              <w:br/>
            </w:r>
            <w:r>
              <w:rPr>
                <w:color w:val="334155"/>
                <w:sz w:val="17"/>
              </w:rPr>
              <w:t>Theo ISO 42010: Viewpoint là góc nhìn/khuôn mẫu dành cho một nhóm đối tượng (Dev, Admin, Security); View là nội dung biểu diễn kiến trúc cụ thể theo điểm nhìn đó.</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Layered Architecture</w:t>
            </w:r>
          </w:p>
        </w:tc>
        <w:tc>
          <w:tcPr>
            <w:tcW w:type="dxa" w:w="2664"/>
            <w:shd w:fill="F8FAFC"/>
            <w:tcMar>
              <w:top w:w="100" w:type="dxa"/>
              <w:bottom w:w="100" w:type="dxa"/>
              <w:left w:w="120" w:type="dxa"/>
              <w:right w:w="120" w:type="dxa"/>
            </w:tcMar>
            <w:vAlign w:val="center"/>
          </w:tcPr>
          <w:p>
            <w:pPr>
              <w:spacing w:after="0"/>
            </w:pPr>
            <w:r>
              <w:rPr>
                <w:color w:val="0369A1"/>
                <w:sz w:val="17"/>
              </w:rPr>
              <w:t>Multi-Tier Layered Architecture Pattern</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Mô hình Kiến trúc Phân tầng Độc lập</w:t>
              <w:br/>
            </w:r>
            <w:r>
              <w:rPr>
                <w:color w:val="334155"/>
                <w:sz w:val="17"/>
              </w:rPr>
              <w:t>Mô hình chia tách hệ thống thành các tầng chức năng riêng biệt: Client Layer ➔ Gateway Layer ➔ Core Services Layer ➔ Persistence Layer.</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Gateway Layer</w:t>
            </w:r>
          </w:p>
        </w:tc>
        <w:tc>
          <w:tcPr>
            <w:tcW w:type="dxa" w:w="2664"/>
            <w:shd w:fill="FFFFFF"/>
            <w:tcMar>
              <w:top w:w="100" w:type="dxa"/>
              <w:bottom w:w="100" w:type="dxa"/>
              <w:left w:w="120" w:type="dxa"/>
              <w:right w:w="120" w:type="dxa"/>
            </w:tcMar>
            <w:vAlign w:val="center"/>
          </w:tcPr>
          <w:p>
            <w:pPr>
              <w:spacing w:after="0"/>
            </w:pPr>
            <w:r>
              <w:rPr>
                <w:color w:val="0369A1"/>
                <w:sz w:val="17"/>
              </w:rPr>
              <w:t>Security &amp; API Gateway Layer</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Tầng Cổng Bảo Mật &amp; Điều Phối Yêu Cầu</w:t>
              <w:br/>
            </w:r>
            <w:r>
              <w:rPr>
                <w:color w:val="334155"/>
                <w:sz w:val="17"/>
              </w:rPr>
              <w:t>Cửa ngõ tiếp nhận toàn bộ lưu lượng mạng, chịu trách nhiệm kết thúc mã hóa TLS, kiểm tra chữ ký JWT, giới hạn tần suất truy cập (Rate Limiting) và ghi nhật ký truy cập.</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Core Services Layer</w:t>
            </w:r>
          </w:p>
        </w:tc>
        <w:tc>
          <w:tcPr>
            <w:tcW w:type="dxa" w:w="2664"/>
            <w:shd w:fill="F8FAFC"/>
            <w:tcMar>
              <w:top w:w="100" w:type="dxa"/>
              <w:bottom w:w="100" w:type="dxa"/>
              <w:left w:w="120" w:type="dxa"/>
              <w:right w:w="120" w:type="dxa"/>
            </w:tcMar>
            <w:vAlign w:val="center"/>
          </w:tcPr>
          <w:p>
            <w:pPr>
              <w:spacing w:after="0"/>
            </w:pPr>
            <w:r>
              <w:rPr>
                <w:color w:val="0369A1"/>
                <w:sz w:val="17"/>
              </w:rPr>
              <w:t>Core Business Services Layer</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Tầng Dịch vụ Nghiệp vụ Lõi</w:t>
              <w:br/>
            </w:r>
            <w:r>
              <w:rPr>
                <w:color w:val="334155"/>
                <w:sz w:val="17"/>
              </w:rPr>
              <w:t>Tập hợp các module xử lý logic nông nghiệp: Quản lý cây trồng, Hạch toán chi phí vật tư, Điều phối AI Router, Xử lý ảnh OCR và Động cơ Cảnh báo Ngưỡng Rule Engine.</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Persistence Layer</w:t>
            </w:r>
          </w:p>
        </w:tc>
        <w:tc>
          <w:tcPr>
            <w:tcW w:type="dxa" w:w="2664"/>
            <w:shd w:fill="FFFFFF"/>
            <w:tcMar>
              <w:top w:w="100" w:type="dxa"/>
              <w:bottom w:w="100" w:type="dxa"/>
              <w:left w:w="120" w:type="dxa"/>
              <w:right w:w="120" w:type="dxa"/>
            </w:tcMar>
            <w:vAlign w:val="center"/>
          </w:tcPr>
          <w:p>
            <w:pPr>
              <w:spacing w:after="0"/>
            </w:pPr>
            <w:r>
              <w:rPr>
                <w:color w:val="0369A1"/>
                <w:sz w:val="17"/>
              </w:rPr>
              <w:t>Data Persistence &amp; Storage Layer</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Tầng Lưu trữ Bền vững Dữ liệu</w:t>
              <w:br/>
            </w:r>
            <w:r>
              <w:rPr>
                <w:color w:val="334155"/>
                <w:sz w:val="17"/>
              </w:rPr>
              <w:t>Tầng quản lý trạng thái dữ liệu lâu dài gồm PostgreSQL (CSDL quan hệ gốc), Redis (Bộ nhớ đệm tạm thời) và Object Storage (Lưu trữ ảnh/video).</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Adapter Pattern</w:t>
            </w:r>
          </w:p>
        </w:tc>
        <w:tc>
          <w:tcPr>
            <w:tcW w:type="dxa" w:w="2664"/>
            <w:shd w:fill="F8FAFC"/>
            <w:tcMar>
              <w:top w:w="100" w:type="dxa"/>
              <w:bottom w:w="100" w:type="dxa"/>
              <w:left w:w="120" w:type="dxa"/>
              <w:right w:w="120" w:type="dxa"/>
            </w:tcMar>
            <w:vAlign w:val="center"/>
          </w:tcPr>
          <w:p>
            <w:pPr>
              <w:spacing w:after="0"/>
            </w:pPr>
            <w:r>
              <w:rPr>
                <w:color w:val="0369A1"/>
                <w:sz w:val="17"/>
              </w:rPr>
              <w:t>Integration Boundary &amp; Adapter Design Pattern</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Mẫu Thiết kế Bộ Tương thích Tích hợp</w:t>
              <w:br/>
            </w:r>
            <w:r>
              <w:rPr>
                <w:color w:val="334155"/>
                <w:sz w:val="17"/>
              </w:rPr>
              <w:t>Mẫu thiết kế bọc các API bên thứ ba (Mapbox, OpenWeather, Gemini AI) sau một giao diện chuẩn hóa nội bộ, giúp dễ dàng thay thế nhà cung cấp mà không phải sửa code nghiệp vụ.</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Security by Design</w:t>
            </w:r>
          </w:p>
        </w:tc>
        <w:tc>
          <w:tcPr>
            <w:tcW w:type="dxa" w:w="2664"/>
            <w:shd w:fill="FFFFFF"/>
            <w:tcMar>
              <w:top w:w="100" w:type="dxa"/>
              <w:bottom w:w="100" w:type="dxa"/>
              <w:left w:w="120" w:type="dxa"/>
              <w:right w:w="120" w:type="dxa"/>
            </w:tcMar>
            <w:vAlign w:val="center"/>
          </w:tcPr>
          <w:p>
            <w:pPr>
              <w:spacing w:after="0"/>
            </w:pPr>
            <w:r>
              <w:rPr>
                <w:color w:val="0369A1"/>
                <w:sz w:val="17"/>
              </w:rPr>
              <w:t>Security by Design Principle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Nguyên tắc An toàn Thông tin theo Thiết kế</w:t>
              <w:br/>
            </w:r>
            <w:r>
              <w:rPr>
                <w:color w:val="334155"/>
                <w:sz w:val="17"/>
              </w:rPr>
              <w:t>Quy tắc bắt buộc tính năng bảo mật, mã hóa dữ liệu, phân quyền và kiểm toán phải được tích hợp ngay từ khâu thiết kế kiến trúc ban đầu, không chắp vá sau khi hoàn thiện.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Least Privilege</w:t>
            </w:r>
          </w:p>
        </w:tc>
        <w:tc>
          <w:tcPr>
            <w:tcW w:type="dxa" w:w="2664"/>
            <w:shd w:fill="F8FAFC"/>
            <w:tcMar>
              <w:top w:w="100" w:type="dxa"/>
              <w:bottom w:w="100" w:type="dxa"/>
              <w:left w:w="120" w:type="dxa"/>
              <w:right w:w="120" w:type="dxa"/>
            </w:tcMar>
            <w:vAlign w:val="center"/>
          </w:tcPr>
          <w:p>
            <w:pPr>
              <w:spacing w:after="0"/>
            </w:pPr>
            <w:r>
              <w:rPr>
                <w:color w:val="0369A1"/>
                <w:sz w:val="17"/>
              </w:rPr>
              <w:t>Principle of Least Privilege (PoLP)</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Nguyên tắc Quyền hạn Tối thiểu</w:t>
              <w:br/>
            </w:r>
            <w:r>
              <w:rPr>
                <w:color w:val="334155"/>
                <w:sz w:val="17"/>
              </w:rPr>
              <w:t>Mỗi người dùng (Nông hộ, Kỹ thuật viên, Admin) chỉ được cấp quyền truy cập tối thiểu vừa đủ để thực hiện nhiệm vụ của mình, ngăn chặn rò rỉ dữ liệu chéo trang trại.</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11</w:t>
            </w:r>
          </w:p>
        </w:tc>
        <w:tc>
          <w:tcPr>
            <w:tcW w:type="dxa" w:w="2088"/>
            <w:shd w:fill="FFFFFF"/>
            <w:tcMar>
              <w:top w:w="100" w:type="dxa"/>
              <w:bottom w:w="100" w:type="dxa"/>
              <w:left w:w="120" w:type="dxa"/>
              <w:right w:w="120" w:type="dxa"/>
            </w:tcMar>
            <w:vAlign w:val="center"/>
          </w:tcPr>
          <w:p>
            <w:pPr>
              <w:spacing w:after="0"/>
            </w:pPr>
            <w:r>
              <w:rPr>
                <w:b/>
                <w:color w:val="047857"/>
                <w:sz w:val="18"/>
              </w:rPr>
              <w:t>Idempotency</w:t>
            </w:r>
          </w:p>
        </w:tc>
        <w:tc>
          <w:tcPr>
            <w:tcW w:type="dxa" w:w="2664"/>
            <w:shd w:fill="FFFFFF"/>
            <w:tcMar>
              <w:top w:w="100" w:type="dxa"/>
              <w:bottom w:w="100" w:type="dxa"/>
              <w:left w:w="120" w:type="dxa"/>
              <w:right w:w="120" w:type="dxa"/>
            </w:tcMar>
            <w:vAlign w:val="center"/>
          </w:tcPr>
          <w:p>
            <w:pPr>
              <w:spacing w:after="0"/>
            </w:pPr>
            <w:r>
              <w:rPr>
                <w:color w:val="0369A1"/>
                <w:sz w:val="17"/>
              </w:rPr>
              <w:t>Idempotency &amp; Idempotency Key</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Tính Bất biến theo Phép lặp / Khóa Chống Trùng lặp</w:t>
              <w:br/>
            </w:r>
            <w:r>
              <w:rPr>
                <w:color w:val="334155"/>
                <w:sz w:val="17"/>
              </w:rPr>
              <w:t>Cơ chế đảm bảo một yêu cầu ghi dữ liệu (như gửi nhật ký từ hàng đợi offline) dù bị gửi lặp lại nhiều lần do mạng chập chờn thì server cũng chỉ ghi nhận đúng 1 lần duy nhất.</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12</w:t>
            </w:r>
          </w:p>
        </w:tc>
        <w:tc>
          <w:tcPr>
            <w:tcW w:type="dxa" w:w="2088"/>
            <w:shd w:fill="F8FAFC"/>
            <w:tcMar>
              <w:top w:w="100" w:type="dxa"/>
              <w:bottom w:w="100" w:type="dxa"/>
              <w:left w:w="120" w:type="dxa"/>
              <w:right w:w="120" w:type="dxa"/>
            </w:tcMar>
            <w:vAlign w:val="center"/>
          </w:tcPr>
          <w:p>
            <w:pPr>
              <w:spacing w:after="0"/>
            </w:pPr>
            <w:r>
              <w:rPr>
                <w:b/>
                <w:color w:val="047857"/>
                <w:sz w:val="18"/>
              </w:rPr>
              <w:t>Failover &amp; Fallback</w:t>
            </w:r>
          </w:p>
        </w:tc>
        <w:tc>
          <w:tcPr>
            <w:tcW w:type="dxa" w:w="2664"/>
            <w:shd w:fill="F8FAFC"/>
            <w:tcMar>
              <w:top w:w="100" w:type="dxa"/>
              <w:bottom w:w="100" w:type="dxa"/>
              <w:left w:w="120" w:type="dxa"/>
              <w:right w:w="120" w:type="dxa"/>
            </w:tcMar>
            <w:vAlign w:val="center"/>
          </w:tcPr>
          <w:p>
            <w:pPr>
              <w:spacing w:after="0"/>
            </w:pPr>
            <w:r>
              <w:rPr>
                <w:color w:val="0369A1"/>
                <w:sz w:val="17"/>
              </w:rPr>
              <w:t>Failover Mechanism &amp; Fallback Strategy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Chuyển đổi Dự phòng &amp; Hạ cấp An toàn</w:t>
              <w:br/>
            </w:r>
            <w:r>
              <w:rPr>
                <w:color w:val="334155"/>
                <w:sz w:val="17"/>
              </w:rPr>
              <w:t>Khả năng tự động chuyển hướng lưu lượng sang hệ thống dự phòng hoặc sử dụng cơ sở tri thức cục bộ (Fallback KB) khi nhà cung cấp AI/Map bên ngoài gặp sự cố.</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13</w:t>
            </w:r>
          </w:p>
        </w:tc>
        <w:tc>
          <w:tcPr>
            <w:tcW w:type="dxa" w:w="2088"/>
            <w:shd w:fill="FFFFFF"/>
            <w:tcMar>
              <w:top w:w="100" w:type="dxa"/>
              <w:bottom w:w="100" w:type="dxa"/>
              <w:left w:w="120" w:type="dxa"/>
              <w:right w:w="120" w:type="dxa"/>
            </w:tcMar>
            <w:vAlign w:val="center"/>
          </w:tcPr>
          <w:p>
            <w:pPr>
              <w:spacing w:after="0"/>
            </w:pPr>
            <w:r>
              <w:rPr>
                <w:b/>
                <w:color w:val="047857"/>
                <w:sz w:val="18"/>
              </w:rPr>
              <w:t>Circuit Breaker</w:t>
            </w:r>
          </w:p>
        </w:tc>
        <w:tc>
          <w:tcPr>
            <w:tcW w:type="dxa" w:w="2664"/>
            <w:shd w:fill="FFFFFF"/>
            <w:tcMar>
              <w:top w:w="100" w:type="dxa"/>
              <w:bottom w:w="100" w:type="dxa"/>
              <w:left w:w="120" w:type="dxa"/>
              <w:right w:w="120" w:type="dxa"/>
            </w:tcMar>
            <w:vAlign w:val="center"/>
          </w:tcPr>
          <w:p>
            <w:pPr>
              <w:spacing w:after="0"/>
            </w:pPr>
            <w:r>
              <w:rPr>
                <w:color w:val="0369A1"/>
                <w:sz w:val="17"/>
              </w:rPr>
              <w:t>Circuit Breaker Pattern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Mẫu Thiết kế Cầu Dao Ngắt Mạch</w:t>
              <w:br/>
            </w:r>
            <w:r>
              <w:rPr>
                <w:color w:val="334155"/>
                <w:sz w:val="17"/>
              </w:rPr>
              <w:t>Cơ chế tự động ngắt tạm thời các kết nối ra dịch vụ bên ngoài đang bị lỗi liên tục, tránh làm cạn kiệt tài nguyên máy chủ và cho dịch vụ bên ngoài thời gian tự hồi phục.</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14</w:t>
            </w:r>
          </w:p>
        </w:tc>
        <w:tc>
          <w:tcPr>
            <w:tcW w:type="dxa" w:w="2088"/>
            <w:shd w:fill="F8FAFC"/>
            <w:tcMar>
              <w:top w:w="100" w:type="dxa"/>
              <w:bottom w:w="100" w:type="dxa"/>
              <w:left w:w="120" w:type="dxa"/>
              <w:right w:w="120" w:type="dxa"/>
            </w:tcMar>
            <w:vAlign w:val="center"/>
          </w:tcPr>
          <w:p>
            <w:pPr>
              <w:spacing w:after="0"/>
            </w:pPr>
            <w:r>
              <w:rPr>
                <w:b/>
                <w:color w:val="047857"/>
                <w:sz w:val="18"/>
              </w:rPr>
              <w:t>Public Obfuscated ID</w:t>
            </w:r>
          </w:p>
        </w:tc>
        <w:tc>
          <w:tcPr>
            <w:tcW w:type="dxa" w:w="2664"/>
            <w:shd w:fill="F8FAFC"/>
            <w:tcMar>
              <w:top w:w="100" w:type="dxa"/>
              <w:bottom w:w="100" w:type="dxa"/>
              <w:left w:w="120" w:type="dxa"/>
              <w:right w:w="120" w:type="dxa"/>
            </w:tcMar>
            <w:vAlign w:val="center"/>
          </w:tcPr>
          <w:p>
            <w:pPr>
              <w:spacing w:after="0"/>
            </w:pPr>
            <w:r>
              <w:rPr>
                <w:color w:val="0369A1"/>
                <w:sz w:val="17"/>
              </w:rPr>
              <w:t>Public Obfuscated Identifier (usr-*, adm-*)</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Mã Định danh Công khai Làm mờ</w:t>
              <w:br/>
            </w:r>
            <w:r>
              <w:rPr>
                <w:color w:val="334155"/>
                <w:sz w:val="17"/>
              </w:rPr>
              <w:t>Định danh chuỗi không tuần tự (như usr-50963605) hiển thị trên URL và giao diện để bảo vệ số ID tự tăng nguyên bản trong CSDL, chống tấn công dò quét tuần tự IDOR.</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15</w:t>
            </w:r>
          </w:p>
        </w:tc>
        <w:tc>
          <w:tcPr>
            <w:tcW w:type="dxa" w:w="2088"/>
            <w:shd w:fill="FFFFFF"/>
            <w:tcMar>
              <w:top w:w="100" w:type="dxa"/>
              <w:bottom w:w="100" w:type="dxa"/>
              <w:left w:w="120" w:type="dxa"/>
              <w:right w:w="120" w:type="dxa"/>
            </w:tcMar>
            <w:vAlign w:val="center"/>
          </w:tcPr>
          <w:p>
            <w:pPr>
              <w:spacing w:after="0"/>
            </w:pPr>
            <w:r>
              <w:rPr>
                <w:b/>
                <w:color w:val="047857"/>
                <w:sz w:val="18"/>
              </w:rPr>
              <w:t>Human-in-the-Loop</w:t>
            </w:r>
          </w:p>
        </w:tc>
        <w:tc>
          <w:tcPr>
            <w:tcW w:type="dxa" w:w="2664"/>
            <w:shd w:fill="FFFFFF"/>
            <w:tcMar>
              <w:top w:w="100" w:type="dxa"/>
              <w:bottom w:w="100" w:type="dxa"/>
              <w:left w:w="120" w:type="dxa"/>
              <w:right w:w="120" w:type="dxa"/>
            </w:tcMar>
            <w:vAlign w:val="center"/>
          </w:tcPr>
          <w:p>
            <w:pPr>
              <w:spacing w:after="0"/>
            </w:pPr>
            <w:r>
              <w:rPr>
                <w:color w:val="0369A1"/>
                <w:sz w:val="17"/>
              </w:rPr>
              <w:t>Human-in-the-Loop (HITL)</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Con người Giám sát trong Vòng lặp AI</w:t>
              <w:br/>
            </w:r>
            <w:r>
              <w:rPr>
                <w:color w:val="334155"/>
                <w:sz w:val="17"/>
              </w:rPr>
              <w:t>Nguyên tắc bắt buộc mọi kết quả trích xuất tự động từ AI (nhận dạng hóa đơn OCR, khuyến nghị phân thuốc) phải qua bước người dùng/kỹ sư kiểm tra xác nhận trước khi ghi sổ chính thức.</w:t>
            </w:r>
          </w:p>
        </w:tc>
      </w:tr>
    </w:tbl>
    <w:p>
      <w:pPr>
        <w:spacing w:after="200"/>
      </w:pPr>
    </w:p>
    <w:p>
      <w:pPr>
        <w:spacing w:before="280" w:after="80"/>
      </w:pPr>
      <w:r>
        <w:rPr>
          <w:rFonts w:ascii="Arial" w:hAnsi="Arial"/>
          <w:b/>
          <w:color w:val="0F172A"/>
          <w:sz w:val="25"/>
        </w:rPr>
        <w:t>3. NÔNG NGHIỆP THÔNG MINH, GIS, SỐ HÓA CÂY TRỒNG &amp; IOT</w:t>
      </w:r>
    </w:p>
    <w:p>
      <w:pPr>
        <w:spacing w:before="0" w:after="160"/>
      </w:pPr>
      <w:r>
        <w:rPr>
          <w:color w:val="475569"/>
          <w:sz w:val="19"/>
        </w:rPr>
        <w:t>Các thuật ngữ chuyên môn về số hóa cây trồng thực địa, hệ thống thông tin địa lý GIS, công nghệ định vị GPS/RTK, chip cảm ứng NFC/QR và quan trắc cảm biến IoT.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AgTech</w:t>
            </w:r>
          </w:p>
        </w:tc>
        <w:tc>
          <w:tcPr>
            <w:tcW w:type="dxa" w:w="2664"/>
            <w:shd w:fill="FFFFFF"/>
            <w:tcMar>
              <w:top w:w="100" w:type="dxa"/>
              <w:bottom w:w="100" w:type="dxa"/>
              <w:left w:w="120" w:type="dxa"/>
              <w:right w:w="120" w:type="dxa"/>
            </w:tcMar>
            <w:vAlign w:val="center"/>
          </w:tcPr>
          <w:p>
            <w:pPr>
              <w:spacing w:after="0"/>
            </w:pPr>
            <w:r>
              <w:rPr>
                <w:color w:val="0369A1"/>
                <w:sz w:val="17"/>
              </w:rPr>
              <w:t>Agricultural Technology</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Công nghệ Nông nghiệp Số</w:t>
              <w:br/>
            </w:r>
            <w:r>
              <w:rPr>
                <w:color w:val="334155"/>
                <w:sz w:val="17"/>
              </w:rPr>
              <w:t>Ứng dụng công nghệ phần mềm, IoT, AI, cảm biến và dữ liệu lớn vào toàn bộ chuỗi giá trị sản xuất nông nghiệp nhằm tối ưu hóa năng suất và minh bạch nguồn gốc.</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Tree Digital Twin</w:t>
            </w:r>
          </w:p>
        </w:tc>
        <w:tc>
          <w:tcPr>
            <w:tcW w:type="dxa" w:w="2664"/>
            <w:shd w:fill="F8FAFC"/>
            <w:tcMar>
              <w:top w:w="100" w:type="dxa"/>
              <w:bottom w:w="100" w:type="dxa"/>
              <w:left w:w="120" w:type="dxa"/>
              <w:right w:w="120" w:type="dxa"/>
            </w:tcMar>
            <w:vAlign w:val="center"/>
          </w:tcPr>
          <w:p>
            <w:pPr>
              <w:spacing w:after="0"/>
            </w:pPr>
            <w:r>
              <w:rPr>
                <w:color w:val="0369A1"/>
                <w:sz w:val="17"/>
              </w:rPr>
              <w:t>Tree Digital Twin Profile</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Bản sao Số của Gốc Cây Trồng</w:t>
              <w:br/>
            </w:r>
            <w:r>
              <w:rPr>
                <w:color w:val="334155"/>
                <w:sz w:val="17"/>
              </w:rPr>
              <w:t>Mô hình số hóa đại diện 1:1 cho từng cây trồng ngoài thực địa: Lưu trữ vị trí tọa độ GPS chính xác, lịch sử chăm sóc từ khi trồng, tình trạng sâu bệnh, sản lượng và ảnh thực tế.</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PHI</w:t>
            </w:r>
          </w:p>
        </w:tc>
        <w:tc>
          <w:tcPr>
            <w:tcW w:type="dxa" w:w="2664"/>
            <w:shd w:fill="FFFFFF"/>
            <w:tcMar>
              <w:top w:w="100" w:type="dxa"/>
              <w:bottom w:w="100" w:type="dxa"/>
              <w:left w:w="120" w:type="dxa"/>
              <w:right w:w="120" w:type="dxa"/>
            </w:tcMar>
            <w:vAlign w:val="center"/>
          </w:tcPr>
          <w:p>
            <w:pPr>
              <w:spacing w:after="0"/>
            </w:pPr>
            <w:r>
              <w:rPr>
                <w:color w:val="0369A1"/>
                <w:sz w:val="17"/>
              </w:rPr>
              <w:t>Pre-Harvest Interval</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Thời gian Cách ly An toàn Trước Thu hoạch</w:t>
              <w:br/>
            </w:r>
            <w:r>
              <w:rPr>
                <w:color w:val="334155"/>
                <w:sz w:val="17"/>
              </w:rPr>
              <w:t>Khoảng thời gian tối thiểu (tính bằng ngày) bắt buộc phải tuân thủ từ lần phun thuốc BVTV/bón phân cuối cùng đến ngày thu hoạch để đảm bảo dư lượng hóa chất tiêu biến an toàn.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GIS</w:t>
            </w:r>
          </w:p>
        </w:tc>
        <w:tc>
          <w:tcPr>
            <w:tcW w:type="dxa" w:w="2664"/>
            <w:shd w:fill="F8FAFC"/>
            <w:tcMar>
              <w:top w:w="100" w:type="dxa"/>
              <w:bottom w:w="100" w:type="dxa"/>
              <w:left w:w="120" w:type="dxa"/>
              <w:right w:w="120" w:type="dxa"/>
            </w:tcMar>
            <w:vAlign w:val="center"/>
          </w:tcPr>
          <w:p>
            <w:pPr>
              <w:spacing w:after="0"/>
            </w:pPr>
            <w:r>
              <w:rPr>
                <w:color w:val="0369A1"/>
                <w:sz w:val="17"/>
              </w:rPr>
              <w:t>Geographic Information System</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Hệ thống Thông tin Địa lý Không gian</w:t>
              <w:br/>
            </w:r>
            <w:r>
              <w:rPr>
                <w:color w:val="334155"/>
                <w:sz w:val="17"/>
              </w:rPr>
              <w:t>Hệ thống phần mềm chuyên dụng thu thập, quản lý, phân tích và hiển thị dữ liệu không gian địa lý: Ranh giới trang trại, bản đồ phân bố vị trí từng gốc cây trên nền vệ tinh.</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GPS</w:t>
            </w:r>
          </w:p>
        </w:tc>
        <w:tc>
          <w:tcPr>
            <w:tcW w:type="dxa" w:w="2664"/>
            <w:shd w:fill="FFFFFF"/>
            <w:tcMar>
              <w:top w:w="100" w:type="dxa"/>
              <w:bottom w:w="100" w:type="dxa"/>
              <w:left w:w="120" w:type="dxa"/>
              <w:right w:w="120" w:type="dxa"/>
            </w:tcMar>
            <w:vAlign w:val="center"/>
          </w:tcPr>
          <w:p>
            <w:pPr>
              <w:spacing w:after="0"/>
            </w:pPr>
            <w:r>
              <w:rPr>
                <w:color w:val="0369A1"/>
                <w:sz w:val="17"/>
              </w:rPr>
              <w:t>Global Positioning System</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Hệ thống Định vị Toàn cầu</w:t>
              <w:br/>
            </w:r>
            <w:r>
              <w:rPr>
                <w:color w:val="334155"/>
                <w:sz w:val="17"/>
              </w:rPr>
              <w:t>Hệ thống định vị vệ tinh cung cấp tọa độ địa lý (Kinh độ/Vĩ độ) cho cây trồng và trang trại thông qua chip thu GPS trên điện thoại hoặc thiết bị đo đạc chuyên dụng.</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GNSS / RTK</w:t>
            </w:r>
          </w:p>
        </w:tc>
        <w:tc>
          <w:tcPr>
            <w:tcW w:type="dxa" w:w="2664"/>
            <w:shd w:fill="F8FAFC"/>
            <w:tcMar>
              <w:top w:w="100" w:type="dxa"/>
              <w:bottom w:w="100" w:type="dxa"/>
              <w:left w:w="120" w:type="dxa"/>
              <w:right w:w="120" w:type="dxa"/>
            </w:tcMar>
            <w:vAlign w:val="center"/>
          </w:tcPr>
          <w:p>
            <w:pPr>
              <w:spacing w:after="0"/>
            </w:pPr>
            <w:r>
              <w:rPr>
                <w:color w:val="0369A1"/>
                <w:sz w:val="17"/>
              </w:rPr>
              <w:t>Global Navigation Satellite System / Real-Time Kinematic</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Định vị Vệ tinh Động học Thời gian thực</w:t>
              <w:br/>
            </w:r>
            <w:r>
              <w:rPr>
                <w:color w:val="334155"/>
                <w:sz w:val="17"/>
              </w:rPr>
              <w:t>Công nghệ hiệu chỉnh định vị vệ tinh vi sai mặt đất giúp tăng độ chính xác tọa độ vị trí cây trồng từ vài mét xuống mức centimet, phục vụ cơ giới hóa và cắm mốc tự động.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NFC</w:t>
            </w:r>
          </w:p>
        </w:tc>
        <w:tc>
          <w:tcPr>
            <w:tcW w:type="dxa" w:w="2664"/>
            <w:shd w:fill="FFFFFF"/>
            <w:tcMar>
              <w:top w:w="100" w:type="dxa"/>
              <w:bottom w:w="100" w:type="dxa"/>
              <w:left w:w="120" w:type="dxa"/>
              <w:right w:w="120" w:type="dxa"/>
            </w:tcMar>
            <w:vAlign w:val="center"/>
          </w:tcPr>
          <w:p>
            <w:pPr>
              <w:spacing w:after="0"/>
            </w:pPr>
            <w:r>
              <w:rPr>
                <w:color w:val="0369A1"/>
                <w:sz w:val="17"/>
              </w:rPr>
              <w:t>Near Field Communication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Công nghệ Truyền thông Trường gần</w:t>
              <w:br/>
            </w:r>
            <w:r>
              <w:rPr>
                <w:color w:val="334155"/>
                <w:sz w:val="17"/>
              </w:rPr>
              <w:t>Công nghệ kết nối không dây tầm ngắn (dưới 4cm) qua chip cảm ứng gắn trực tiếp vào thân cây. Nông dân áp điện thoại vào gốc cây là mở ngay hồ sơ chăm sóc của cây đó.</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QR Code</w:t>
            </w:r>
          </w:p>
        </w:tc>
        <w:tc>
          <w:tcPr>
            <w:tcW w:type="dxa" w:w="2664"/>
            <w:shd w:fill="F8FAFC"/>
            <w:tcMar>
              <w:top w:w="100" w:type="dxa"/>
              <w:bottom w:w="100" w:type="dxa"/>
              <w:left w:w="120" w:type="dxa"/>
              <w:right w:w="120" w:type="dxa"/>
            </w:tcMar>
            <w:vAlign w:val="center"/>
          </w:tcPr>
          <w:p>
            <w:pPr>
              <w:spacing w:after="0"/>
            </w:pPr>
            <w:r>
              <w:rPr>
                <w:color w:val="0369A1"/>
                <w:sz w:val="17"/>
              </w:rPr>
              <w:t>Quick Response Code</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Mã Phản hồi Nhanh 2 Chiều</w:t>
              <w:br/>
            </w:r>
            <w:r>
              <w:rPr>
                <w:color w:val="334155"/>
                <w:sz w:val="17"/>
              </w:rPr>
              <w:t>Mã ma trận điểm 2 chiều in trên biển bảng gốc cây hoặc bao bì nông sản, cho phép quét nhanh bằng camera để truy xuất nguồn gốc công khai trên web.</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Polygon / Geometry</w:t>
            </w:r>
          </w:p>
        </w:tc>
        <w:tc>
          <w:tcPr>
            <w:tcW w:type="dxa" w:w="2664"/>
            <w:shd w:fill="FFFFFF"/>
            <w:tcMar>
              <w:top w:w="100" w:type="dxa"/>
              <w:bottom w:w="100" w:type="dxa"/>
              <w:left w:w="120" w:type="dxa"/>
              <w:right w:w="120" w:type="dxa"/>
            </w:tcMar>
            <w:vAlign w:val="center"/>
          </w:tcPr>
          <w:p>
            <w:pPr>
              <w:spacing w:after="0"/>
            </w:pPr>
            <w:r>
              <w:rPr>
                <w:color w:val="0369A1"/>
                <w:sz w:val="17"/>
              </w:rPr>
              <w:t>Spatial Boundary Polygon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Đa giác Hình học Ranh giới Trang trại</w:t>
              <w:br/>
            </w:r>
            <w:r>
              <w:rPr>
                <w:color w:val="334155"/>
                <w:sz w:val="17"/>
              </w:rPr>
              <w:t>Tập hợp chuỗi các tọa độ địa lý khép kín (GeoJSON) xác định chính xác đường ranh giới bao quanh diện tích đất canh tác của từng nông trại.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Self-Intersection</w:t>
            </w:r>
          </w:p>
        </w:tc>
        <w:tc>
          <w:tcPr>
            <w:tcW w:type="dxa" w:w="2664"/>
            <w:shd w:fill="F8FAFC"/>
            <w:tcMar>
              <w:top w:w="100" w:type="dxa"/>
              <w:bottom w:w="100" w:type="dxa"/>
              <w:left w:w="120" w:type="dxa"/>
              <w:right w:w="120" w:type="dxa"/>
            </w:tcMar>
            <w:vAlign w:val="center"/>
          </w:tcPr>
          <w:p>
            <w:pPr>
              <w:spacing w:after="0"/>
            </w:pPr>
            <w:r>
              <w:rPr>
                <w:color w:val="0369A1"/>
                <w:sz w:val="17"/>
              </w:rPr>
              <w:t>Self-Intersection Geometry Error</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Lỗi Tự Giao cắt Hình học Đa giác</w:t>
              <w:br/>
            </w:r>
            <w:r>
              <w:rPr>
                <w:color w:val="334155"/>
                <w:sz w:val="17"/>
              </w:rPr>
              <w:t>Lỗi hình học xảy ra khi các đường ranh giới của một thửa đất tự cắt chéo qua nhau, hệ thống tự động kiểm tra và ngăn chặn trước khi lưu CSDL để tính chuẩn diện tích.</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11</w:t>
            </w:r>
          </w:p>
        </w:tc>
        <w:tc>
          <w:tcPr>
            <w:tcW w:type="dxa" w:w="2088"/>
            <w:shd w:fill="FFFFFF"/>
            <w:tcMar>
              <w:top w:w="100" w:type="dxa"/>
              <w:bottom w:w="100" w:type="dxa"/>
              <w:left w:w="120" w:type="dxa"/>
              <w:right w:w="120" w:type="dxa"/>
            </w:tcMar>
            <w:vAlign w:val="center"/>
          </w:tcPr>
          <w:p>
            <w:pPr>
              <w:spacing w:after="0"/>
            </w:pPr>
            <w:r>
              <w:rPr>
                <w:b/>
                <w:color w:val="047857"/>
                <w:sz w:val="18"/>
              </w:rPr>
              <w:t>GeoJSON</w:t>
            </w:r>
          </w:p>
        </w:tc>
        <w:tc>
          <w:tcPr>
            <w:tcW w:type="dxa" w:w="2664"/>
            <w:shd w:fill="FFFFFF"/>
            <w:tcMar>
              <w:top w:w="100" w:type="dxa"/>
              <w:bottom w:w="100" w:type="dxa"/>
              <w:left w:w="120" w:type="dxa"/>
              <w:right w:w="120" w:type="dxa"/>
            </w:tcMar>
            <w:vAlign w:val="center"/>
          </w:tcPr>
          <w:p>
            <w:pPr>
              <w:spacing w:after="0"/>
            </w:pPr>
            <w:r>
              <w:rPr>
                <w:color w:val="0369A1"/>
                <w:sz w:val="17"/>
              </w:rPr>
              <w:t>Geographic JavaScript Object Notation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Định dạng Dữ liệu Địa lý GeoJSON</w:t>
              <w:br/>
            </w:r>
            <w:r>
              <w:rPr>
                <w:color w:val="334155"/>
                <w:sz w:val="17"/>
              </w:rPr>
              <w:t>Chuẩn mở biểu diễn các cấu trúc địa lý không gian (Điểm Point, Đường LineString, Đa giác Polygon) và thuộc tính đi kèm dưới dạng JSON chuẩn hóa.</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12</w:t>
            </w:r>
          </w:p>
        </w:tc>
        <w:tc>
          <w:tcPr>
            <w:tcW w:type="dxa" w:w="2088"/>
            <w:shd w:fill="F8FAFC"/>
            <w:tcMar>
              <w:top w:w="100" w:type="dxa"/>
              <w:bottom w:w="100" w:type="dxa"/>
              <w:left w:w="120" w:type="dxa"/>
              <w:right w:w="120" w:type="dxa"/>
            </w:tcMar>
            <w:vAlign w:val="center"/>
          </w:tcPr>
          <w:p>
            <w:pPr>
              <w:spacing w:after="0"/>
            </w:pPr>
            <w:r>
              <w:rPr>
                <w:b/>
                <w:color w:val="047857"/>
                <w:sz w:val="18"/>
              </w:rPr>
              <w:t>IoT Telemetry</w:t>
            </w:r>
          </w:p>
        </w:tc>
        <w:tc>
          <w:tcPr>
            <w:tcW w:type="dxa" w:w="2664"/>
            <w:shd w:fill="F8FAFC"/>
            <w:tcMar>
              <w:top w:w="100" w:type="dxa"/>
              <w:bottom w:w="100" w:type="dxa"/>
              <w:left w:w="120" w:type="dxa"/>
              <w:right w:w="120" w:type="dxa"/>
            </w:tcMar>
            <w:vAlign w:val="center"/>
          </w:tcPr>
          <w:p>
            <w:pPr>
              <w:spacing w:after="0"/>
            </w:pPr>
            <w:r>
              <w:rPr>
                <w:color w:val="0369A1"/>
                <w:sz w:val="17"/>
              </w:rPr>
              <w:t>Internet of Things Telemetry Data</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Dữ liệu Đo xa từ Cảm biến Nông nghiệp</w:t>
              <w:br/>
            </w:r>
            <w:r>
              <w:rPr>
                <w:color w:val="334155"/>
                <w:sz w:val="17"/>
              </w:rPr>
              <w:t>Luồng dữ liệu thu thập liên tục theo chu kỳ từ các trạm quan trắc thực địa: Độ ẩm đất nhiều tầng, độ mặn EC, độ pH đất, nhiệt độ lá, tốc độ gió, lượng mưa và ánh sáng.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13</w:t>
            </w:r>
          </w:p>
        </w:tc>
        <w:tc>
          <w:tcPr>
            <w:tcW w:type="dxa" w:w="2088"/>
            <w:shd w:fill="FFFFFF"/>
            <w:tcMar>
              <w:top w:w="100" w:type="dxa"/>
              <w:bottom w:w="100" w:type="dxa"/>
              <w:left w:w="120" w:type="dxa"/>
              <w:right w:w="120" w:type="dxa"/>
            </w:tcMar>
            <w:vAlign w:val="center"/>
          </w:tcPr>
          <w:p>
            <w:pPr>
              <w:spacing w:after="0"/>
            </w:pPr>
            <w:r>
              <w:rPr>
                <w:b/>
                <w:color w:val="047857"/>
                <w:sz w:val="18"/>
              </w:rPr>
              <w:t>Quality Flag</w:t>
            </w:r>
          </w:p>
        </w:tc>
        <w:tc>
          <w:tcPr>
            <w:tcW w:type="dxa" w:w="2664"/>
            <w:shd w:fill="FFFFFF"/>
            <w:tcMar>
              <w:top w:w="100" w:type="dxa"/>
              <w:bottom w:w="100" w:type="dxa"/>
              <w:left w:w="120" w:type="dxa"/>
              <w:right w:w="120" w:type="dxa"/>
            </w:tcMar>
            <w:vAlign w:val="center"/>
          </w:tcPr>
          <w:p>
            <w:pPr>
              <w:spacing w:after="0"/>
            </w:pPr>
            <w:r>
              <w:rPr>
                <w:color w:val="0369A1"/>
                <w:sz w:val="17"/>
              </w:rPr>
              <w:t>Sensor Data Quality Flag</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Cờ Đánh giá Chất lượng Dữ liệu Cảm biến</w:t>
              <w:br/>
            </w:r>
            <w:r>
              <w:rPr>
                <w:color w:val="334155"/>
                <w:sz w:val="17"/>
              </w:rPr>
              <w:t>Trường siêu dữ liệu đánh dấu độ tin cậy của chỉ số cảm biến gửi về: Hợp lệ (Good), Đang nghi vấn (Suspect), Lỗi kết nối (Error) hoặc Quá dải đo (Out of range).</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14</w:t>
            </w:r>
          </w:p>
        </w:tc>
        <w:tc>
          <w:tcPr>
            <w:tcW w:type="dxa" w:w="2088"/>
            <w:shd w:fill="F8FAFC"/>
            <w:tcMar>
              <w:top w:w="100" w:type="dxa"/>
              <w:bottom w:w="100" w:type="dxa"/>
              <w:left w:w="120" w:type="dxa"/>
              <w:right w:w="120" w:type="dxa"/>
            </w:tcMar>
            <w:vAlign w:val="center"/>
          </w:tcPr>
          <w:p>
            <w:pPr>
              <w:spacing w:after="0"/>
            </w:pPr>
            <w:r>
              <w:rPr>
                <w:b/>
                <w:color w:val="047857"/>
                <w:sz w:val="18"/>
              </w:rPr>
              <w:t>Outlier</w:t>
            </w:r>
          </w:p>
        </w:tc>
        <w:tc>
          <w:tcPr>
            <w:tcW w:type="dxa" w:w="2664"/>
            <w:shd w:fill="F8FAFC"/>
            <w:tcMar>
              <w:top w:w="100" w:type="dxa"/>
              <w:bottom w:w="100" w:type="dxa"/>
              <w:left w:w="120" w:type="dxa"/>
              <w:right w:w="120" w:type="dxa"/>
            </w:tcMar>
            <w:vAlign w:val="center"/>
          </w:tcPr>
          <w:p>
            <w:pPr>
              <w:spacing w:after="0"/>
            </w:pPr>
            <w:r>
              <w:rPr>
                <w:color w:val="0369A1"/>
                <w:sz w:val="17"/>
              </w:rPr>
              <w:t>Sensor Data Outlier / Anomaly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Giá trị Ngoại lai / Bất thường Cảm biến</w:t>
              <w:br/>
            </w:r>
            <w:r>
              <w:rPr>
                <w:color w:val="334155"/>
                <w:sz w:val="17"/>
              </w:rPr>
              <w:t>Các số liệu cảm biến đột biến phi lý (ví dụ: Độ ẩm đất 0% ngay sau cơn mưa lớn do lỏng giắc cắm), hệ thống tự động phát hiện và loại bỏ khỏi thuật toán cảnh báo.</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15</w:t>
            </w:r>
          </w:p>
        </w:tc>
        <w:tc>
          <w:tcPr>
            <w:tcW w:type="dxa" w:w="2088"/>
            <w:shd w:fill="FFFFFF"/>
            <w:tcMar>
              <w:top w:w="100" w:type="dxa"/>
              <w:bottom w:w="100" w:type="dxa"/>
              <w:left w:w="120" w:type="dxa"/>
              <w:right w:w="120" w:type="dxa"/>
            </w:tcMar>
            <w:vAlign w:val="center"/>
          </w:tcPr>
          <w:p>
            <w:pPr>
              <w:spacing w:after="0"/>
            </w:pPr>
            <w:r>
              <w:rPr>
                <w:b/>
                <w:color w:val="047857"/>
                <w:sz w:val="18"/>
              </w:rPr>
              <w:t>Deduplication &amp; Cooldown</w:t>
            </w:r>
          </w:p>
        </w:tc>
        <w:tc>
          <w:tcPr>
            <w:tcW w:type="dxa" w:w="2664"/>
            <w:shd w:fill="FFFFFF"/>
            <w:tcMar>
              <w:top w:w="100" w:type="dxa"/>
              <w:bottom w:w="100" w:type="dxa"/>
              <w:left w:w="120" w:type="dxa"/>
              <w:right w:w="120" w:type="dxa"/>
            </w:tcMar>
            <w:vAlign w:val="center"/>
          </w:tcPr>
          <w:p>
            <w:pPr>
              <w:spacing w:after="0"/>
            </w:pPr>
            <w:r>
              <w:rPr>
                <w:color w:val="0369A1"/>
                <w:sz w:val="17"/>
              </w:rPr>
              <w:t>Alert Deduplication and Cooldown Window</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Khử Trùng lặp &amp; Thời gian Chờ Cảnh báo</w:t>
              <w:br/>
            </w:r>
            <w:r>
              <w:rPr>
                <w:color w:val="334155"/>
                <w:sz w:val="17"/>
              </w:rPr>
              <w:t>Cơ chế thông minh chống spam thông báo: Khi cảm biến đất liên tục báo khô, hệ thống chỉ gửi 1 thông báo duy nhất và kích hoạt thời gian chờ (ví dụ 6 tiếng) mới báo lại.</w:t>
            </w:r>
          </w:p>
        </w:tc>
      </w:tr>
    </w:tbl>
    <w:p>
      <w:pPr>
        <w:spacing w:after="200"/>
      </w:pPr>
    </w:p>
    <w:p>
      <w:pPr>
        <w:spacing w:before="280" w:after="80"/>
      </w:pPr>
      <w:r>
        <w:rPr>
          <w:rFonts w:ascii="Arial" w:hAnsi="Arial"/>
          <w:b/>
          <w:color w:val="0F172A"/>
          <w:sz w:val="25"/>
        </w:rPr>
        <w:t>4. TRÍ TUỆ NHÂN TẠO, THỊ GIÁC MÁY TÍNH &amp; NHẬN DẠNG OCR</w:t>
      </w:r>
    </w:p>
    <w:p>
      <w:pPr>
        <w:spacing w:before="0" w:after="160"/>
      </w:pPr>
      <w:r>
        <w:rPr>
          <w:color w:val="475569"/>
          <w:sz w:val="19"/>
        </w:rPr>
        <w:t>Thuật ngữ chuyên sâu về động cơ AI Router phân luồng, công nghệ nhận dạng bao bì OCR, an toàn dữ liệu ngữ cảnh AI và hệ thống tri thức dự phòng khi mất kết nối.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AI Router</w:t>
            </w:r>
          </w:p>
        </w:tc>
        <w:tc>
          <w:tcPr>
            <w:tcW w:type="dxa" w:w="2664"/>
            <w:shd w:fill="FFFFFF"/>
            <w:tcMar>
              <w:top w:w="100" w:type="dxa"/>
              <w:bottom w:w="100" w:type="dxa"/>
              <w:left w:w="120" w:type="dxa"/>
              <w:right w:w="120" w:type="dxa"/>
            </w:tcMar>
            <w:vAlign w:val="center"/>
          </w:tcPr>
          <w:p>
            <w:pPr>
              <w:spacing w:after="0"/>
            </w:pPr>
            <w:r>
              <w:rPr>
                <w:color w:val="0369A1"/>
                <w:sz w:val="17"/>
              </w:rPr>
              <w:t>Intelligent AI Request Router</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Bộ Điều Phối Yêu Cầu AI Thông Minh</w:t>
              <w:br/>
            </w:r>
            <w:r>
              <w:rPr>
                <w:color w:val="334155"/>
                <w:sz w:val="17"/>
              </w:rPr>
              <w:t>Module định tuyến tự động phân loại độ khó câu hỏi của nông dân: Câu hỏi thường nhật chuyển sang mô hình siêu nhẹ tiết kiệm; câu hỏi chuyên sâu bệnh hại chuyển sang mô hình Flagship.</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AI Model Catalog</w:t>
            </w:r>
          </w:p>
        </w:tc>
        <w:tc>
          <w:tcPr>
            <w:tcW w:type="dxa" w:w="2664"/>
            <w:shd w:fill="F8FAFC"/>
            <w:tcMar>
              <w:top w:w="100" w:type="dxa"/>
              <w:bottom w:w="100" w:type="dxa"/>
              <w:left w:w="120" w:type="dxa"/>
              <w:right w:w="120" w:type="dxa"/>
            </w:tcMar>
            <w:vAlign w:val="center"/>
          </w:tcPr>
          <w:p>
            <w:pPr>
              <w:spacing w:after="0"/>
            </w:pPr>
            <w:r>
              <w:rPr>
                <w:color w:val="0369A1"/>
                <w:sz w:val="17"/>
              </w:rPr>
              <w:t>AI Model Catalog &amp; Configuration</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Danh mục &amp; Hồ sơ Cấu hình Mô hình AI</w:t>
              <w:br/>
            </w:r>
            <w:r>
              <w:rPr>
                <w:color w:val="334155"/>
                <w:sz w:val="17"/>
              </w:rPr>
              <w:t>Bảng quản lý tập trung danh sách các mô hình ngôn ngữ lớn (Gemini, Claude, DeepSeek) cùng các tham số nhiệt độ, token quota, timeout mà không bị hard-code trong mã nguồn.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OCR</w:t>
            </w:r>
          </w:p>
        </w:tc>
        <w:tc>
          <w:tcPr>
            <w:tcW w:type="dxa" w:w="2664"/>
            <w:shd w:fill="FFFFFF"/>
            <w:tcMar>
              <w:top w:w="100" w:type="dxa"/>
              <w:bottom w:w="100" w:type="dxa"/>
              <w:left w:w="120" w:type="dxa"/>
              <w:right w:w="120" w:type="dxa"/>
            </w:tcMar>
            <w:vAlign w:val="center"/>
          </w:tcPr>
          <w:p>
            <w:pPr>
              <w:spacing w:after="0"/>
            </w:pPr>
            <w:r>
              <w:rPr>
                <w:color w:val="0369A1"/>
                <w:sz w:val="17"/>
              </w:rPr>
              <w:t>Optical Character Recognition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Nhận dạng Ký tự Quang học Tự động</w:t>
              <w:br/>
            </w:r>
            <w:r>
              <w:rPr>
                <w:color w:val="334155"/>
                <w:sz w:val="17"/>
              </w:rPr>
              <w:t>Công nghệ thị giác máy tính đọc và bóc tách chữ in trên hình ảnh chụp hóa đơn mua vật tư, bao bì thuốc BVTV, bao phân bón thành dữ liệu số (Tên, Đơn giá, Trọng lượng).</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Confidence Score</w:t>
            </w:r>
          </w:p>
        </w:tc>
        <w:tc>
          <w:tcPr>
            <w:tcW w:type="dxa" w:w="2664"/>
            <w:shd w:fill="F8FAFC"/>
            <w:tcMar>
              <w:top w:w="100" w:type="dxa"/>
              <w:bottom w:w="100" w:type="dxa"/>
              <w:left w:w="120" w:type="dxa"/>
              <w:right w:w="120" w:type="dxa"/>
            </w:tcMar>
            <w:vAlign w:val="center"/>
          </w:tcPr>
          <w:p>
            <w:pPr>
              <w:spacing w:after="0"/>
            </w:pPr>
            <w:r>
              <w:rPr>
                <w:color w:val="0369A1"/>
                <w:sz w:val="17"/>
              </w:rPr>
              <w:t>OCR/AI Confidence Score</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Điểm số Độ tin cậy Suy luận</w:t>
              <w:br/>
            </w:r>
            <w:r>
              <w:rPr>
                <w:color w:val="334155"/>
                <w:sz w:val="17"/>
              </w:rPr>
              <w:t>Chỉ số phần trăm (0 - 100%) thể hiện mức độ tự tin của thuật toán AI đối với kết quả trích xuất; các trường có điểm tin cậy thấp sẽ được tô đỏ yêu cầu nông dân xem lại.</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Data Minimization</w:t>
            </w:r>
          </w:p>
        </w:tc>
        <w:tc>
          <w:tcPr>
            <w:tcW w:type="dxa" w:w="2664"/>
            <w:shd w:fill="FFFFFF"/>
            <w:tcMar>
              <w:top w:w="100" w:type="dxa"/>
              <w:bottom w:w="100" w:type="dxa"/>
              <w:left w:w="120" w:type="dxa"/>
              <w:right w:w="120" w:type="dxa"/>
            </w:tcMar>
            <w:vAlign w:val="center"/>
          </w:tcPr>
          <w:p>
            <w:pPr>
              <w:spacing w:after="0"/>
            </w:pPr>
            <w:r>
              <w:rPr>
                <w:color w:val="0369A1"/>
                <w:sz w:val="17"/>
              </w:rPr>
              <w:t>Data Minimization in AI Ingestion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Tối thiểu hóa Dữ liệu Gửi qua AI</w:t>
              <w:br/>
            </w:r>
            <w:r>
              <w:rPr>
                <w:color w:val="334155"/>
                <w:sz w:val="17"/>
              </w:rPr>
              <w:t>Nguyên tắc loại bỏ toàn bộ thông tin nhạy cảm (Số điện thoại, địa chỉ cụ thể, thông tin tài chính cá nhân) trước khi truyền câu hỏi sang API trí tuệ nhân tạo bên thứ ba.</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Context Boundary</w:t>
            </w:r>
          </w:p>
        </w:tc>
        <w:tc>
          <w:tcPr>
            <w:tcW w:type="dxa" w:w="2664"/>
            <w:shd w:fill="F8FAFC"/>
            <w:tcMar>
              <w:top w:w="100" w:type="dxa"/>
              <w:bottom w:w="100" w:type="dxa"/>
              <w:left w:w="120" w:type="dxa"/>
              <w:right w:w="120" w:type="dxa"/>
            </w:tcMar>
            <w:vAlign w:val="center"/>
          </w:tcPr>
          <w:p>
            <w:pPr>
              <w:spacing w:after="0"/>
            </w:pPr>
            <w:r>
              <w:rPr>
                <w:color w:val="0369A1"/>
                <w:sz w:val="17"/>
              </w:rPr>
              <w:t>Prompt &amp; Context Privacy Boundary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Biên giới Ngăn cách Ngữ cảnh Riêng tư</w:t>
              <w:br/>
            </w:r>
            <w:r>
              <w:rPr>
                <w:color w:val="334155"/>
                <w:sz w:val="17"/>
              </w:rPr>
              <w:t>Cơ chế cô lập bộ nhớ của trợ lý AI: Đảm bảo dữ liệu chi phí và nhật ký của Nông hộ A không bao giờ bị rò rỉ làm ngữ cảnh huấn luyện hay trả lời cho Nông hộ B.</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Fallback KB</w:t>
            </w:r>
          </w:p>
        </w:tc>
        <w:tc>
          <w:tcPr>
            <w:tcW w:type="dxa" w:w="2664"/>
            <w:shd w:fill="FFFFFF"/>
            <w:tcMar>
              <w:top w:w="100" w:type="dxa"/>
              <w:bottom w:w="100" w:type="dxa"/>
              <w:left w:w="120" w:type="dxa"/>
              <w:right w:w="120" w:type="dxa"/>
            </w:tcMar>
            <w:vAlign w:val="center"/>
          </w:tcPr>
          <w:p>
            <w:pPr>
              <w:spacing w:after="0"/>
            </w:pPr>
            <w:r>
              <w:rPr>
                <w:color w:val="0369A1"/>
                <w:sz w:val="17"/>
              </w:rPr>
              <w:t>Local Fallback Knowledge Base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Cơ sở Tri thức Dự phòng Cục bộ</w:t>
              <w:br/>
            </w:r>
            <w:r>
              <w:rPr>
                <w:color w:val="334155"/>
                <w:sz w:val="17"/>
              </w:rPr>
              <w:t>Kho dữ liệu phác đồ kỹ thuật nông nghiệp chuẩn VietGAP được lưu trữ sẵn trên máy chủ nội bộ, lập tức phản hồi thay thế khi API AI bên ngoài bị mất mạng hoặc hết hạn mức quota.</w:t>
            </w:r>
          </w:p>
        </w:tc>
      </w:tr>
    </w:tbl>
    <w:p>
      <w:pPr>
        <w:spacing w:after="200"/>
      </w:pPr>
    </w:p>
    <w:p>
      <w:pPr>
        <w:spacing w:before="280" w:after="80"/>
      </w:pPr>
      <w:r>
        <w:rPr>
          <w:rFonts w:ascii="Arial" w:hAnsi="Arial"/>
          <w:b/>
          <w:color w:val="0F172A"/>
          <w:sz w:val="25"/>
        </w:rPr>
        <w:t>5. CƠ SỞ DỮ LIỆU, BỘ NHỚ ĐỆM &amp; QUẢN TRỊ TOÀN VẸN DỮ LIỆU</w:t>
      </w:r>
    </w:p>
    <w:p>
      <w:pPr>
        <w:spacing w:before="0" w:after="160"/>
      </w:pPr>
      <w:r>
        <w:rPr>
          <w:color w:val="475569"/>
          <w:sz w:val="19"/>
        </w:rPr>
        <w:t>Thuật ngữ mô hình dữ liệu quan hệ PostgreSQL, phân luồng kết nối Read/Write, giao dịch ACID, bộ nhớ đệm RAM Cache siêu tốc và các quy tắc toàn vẹn dữ liệu.</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System of Record</w:t>
            </w:r>
          </w:p>
        </w:tc>
        <w:tc>
          <w:tcPr>
            <w:tcW w:type="dxa" w:w="2664"/>
            <w:shd w:fill="FFFFFF"/>
            <w:tcMar>
              <w:top w:w="100" w:type="dxa"/>
              <w:bottom w:w="100" w:type="dxa"/>
              <w:left w:w="120" w:type="dxa"/>
              <w:right w:w="120" w:type="dxa"/>
            </w:tcMar>
            <w:vAlign w:val="center"/>
          </w:tcPr>
          <w:p>
            <w:pPr>
              <w:spacing w:after="0"/>
            </w:pPr>
            <w:r>
              <w:rPr>
                <w:color w:val="0369A1"/>
                <w:sz w:val="17"/>
              </w:rPr>
              <w:t>System of Record (SoR)</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Hệ Thống Ghi Nhận Dữ Liệu Gốc</w:t>
              <w:br/>
            </w:r>
            <w:r>
              <w:rPr>
                <w:color w:val="334155"/>
                <w:sz w:val="17"/>
              </w:rPr>
              <w:t>Hệ CSDL PostgreSQL đóng vai trò nguồn dữ liệu có thẩm quyền cao nhất, bảo toàn tính pháp lý và toàn vẹn của lịch sử canh tác, quyền sở hữu đất và kho vật tư.</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ERD</w:t>
            </w:r>
          </w:p>
        </w:tc>
        <w:tc>
          <w:tcPr>
            <w:tcW w:type="dxa" w:w="2664"/>
            <w:shd w:fill="F8FAFC"/>
            <w:tcMar>
              <w:top w:w="100" w:type="dxa"/>
              <w:bottom w:w="100" w:type="dxa"/>
              <w:left w:w="120" w:type="dxa"/>
              <w:right w:w="120" w:type="dxa"/>
            </w:tcMar>
            <w:vAlign w:val="center"/>
          </w:tcPr>
          <w:p>
            <w:pPr>
              <w:spacing w:after="0"/>
            </w:pPr>
            <w:r>
              <w:rPr>
                <w:color w:val="0369A1"/>
                <w:sz w:val="17"/>
              </w:rPr>
              <w:t>Entity Relationship Diagram</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Sơ đồ Mối quan hệ Thực thể</w:t>
              <w:br/>
            </w:r>
            <w:r>
              <w:rPr>
                <w:color w:val="334155"/>
                <w:sz w:val="17"/>
              </w:rPr>
              <w:t>Bản vẽ cấu trúc trực quan hóa mối liên kết giữa các bảng trong CSDL: Người dùng (Users), Trang trại (Farms), Cây trồng (Plants), Nhật ký (Logs) và Kho (Supplies).</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PK &amp; FK</w:t>
            </w:r>
          </w:p>
        </w:tc>
        <w:tc>
          <w:tcPr>
            <w:tcW w:type="dxa" w:w="2664"/>
            <w:shd w:fill="FFFFFF"/>
            <w:tcMar>
              <w:top w:w="100" w:type="dxa"/>
              <w:bottom w:w="100" w:type="dxa"/>
              <w:left w:w="120" w:type="dxa"/>
              <w:right w:w="120" w:type="dxa"/>
            </w:tcMar>
            <w:vAlign w:val="center"/>
          </w:tcPr>
          <w:p>
            <w:pPr>
              <w:spacing w:after="0"/>
            </w:pPr>
            <w:r>
              <w:rPr>
                <w:color w:val="0369A1"/>
                <w:sz w:val="17"/>
              </w:rPr>
              <w:t>Primary Key &amp; Foreign Key</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Khóa Chính &amp; Khóa Ngoại</w:t>
              <w:br/>
            </w:r>
            <w:r>
              <w:rPr>
                <w:color w:val="334155"/>
                <w:sz w:val="17"/>
              </w:rPr>
              <w:t>PK là trường định danh duy nhất cho mỗi dòng dữ liệu; FK là trường tham chiếu liên kết giữa các bảng để bảo đảm tính toàn vẹn ràng buộc quan hệ.</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Cardinality</w:t>
            </w:r>
          </w:p>
        </w:tc>
        <w:tc>
          <w:tcPr>
            <w:tcW w:type="dxa" w:w="2664"/>
            <w:shd w:fill="F8FAFC"/>
            <w:tcMar>
              <w:top w:w="100" w:type="dxa"/>
              <w:bottom w:w="100" w:type="dxa"/>
              <w:left w:w="120" w:type="dxa"/>
              <w:right w:w="120" w:type="dxa"/>
            </w:tcMar>
            <w:vAlign w:val="center"/>
          </w:tcPr>
          <w:p>
            <w:pPr>
              <w:spacing w:after="0"/>
            </w:pPr>
            <w:r>
              <w:rPr>
                <w:color w:val="0369A1"/>
                <w:sz w:val="17"/>
              </w:rPr>
              <w:t>Relationship Cardinality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Bản số / Cấp số Quan hệ Dữ liệu</w:t>
              <w:br/>
            </w:r>
            <w:r>
              <w:rPr>
                <w:color w:val="334155"/>
                <w:sz w:val="17"/>
              </w:rPr>
              <w:t>Đặc tính định lượng mối quan hệ giữa các thực thể: 1 Nông hộ sở hữu Nhiều Trang trại (1:N), 1 Trang trại có Nhiều Cây trồng (1:N).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Database Transaction</w:t>
            </w:r>
          </w:p>
        </w:tc>
        <w:tc>
          <w:tcPr>
            <w:tcW w:type="dxa" w:w="2664"/>
            <w:shd w:fill="FFFFFF"/>
            <w:tcMar>
              <w:top w:w="100" w:type="dxa"/>
              <w:bottom w:w="100" w:type="dxa"/>
              <w:left w:w="120" w:type="dxa"/>
              <w:right w:w="120" w:type="dxa"/>
            </w:tcMar>
            <w:vAlign w:val="center"/>
          </w:tcPr>
          <w:p>
            <w:pPr>
              <w:spacing w:after="0"/>
            </w:pPr>
            <w:r>
              <w:rPr>
                <w:color w:val="0369A1"/>
                <w:sz w:val="17"/>
              </w:rPr>
              <w:t>ACID Database Transaction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Giao dịch Cơ sở Dữ liệu Toàn vẹn (ACID)</w:t>
              <w:br/>
            </w:r>
            <w:r>
              <w:rPr>
                <w:color w:val="334155"/>
                <w:sz w:val="17"/>
              </w:rPr>
              <w:t>Khối lệnh đảm bảo tính Nguyên tử: Thao tác ghi nhật ký + trừ kho vật tư + tính chi phí phải cùng thành công 100%, nếu 1 bước lỗi sẽ tự động hoàn tác (Rollback) toàn bộ.</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Soft Delete</w:t>
            </w:r>
          </w:p>
        </w:tc>
        <w:tc>
          <w:tcPr>
            <w:tcW w:type="dxa" w:w="2664"/>
            <w:shd w:fill="F8FAFC"/>
            <w:tcMar>
              <w:top w:w="100" w:type="dxa"/>
              <w:bottom w:w="100" w:type="dxa"/>
              <w:left w:w="120" w:type="dxa"/>
              <w:right w:w="120" w:type="dxa"/>
            </w:tcMar>
            <w:vAlign w:val="center"/>
          </w:tcPr>
          <w:p>
            <w:pPr>
              <w:spacing w:after="0"/>
            </w:pPr>
            <w:r>
              <w:rPr>
                <w:color w:val="0369A1"/>
                <w:sz w:val="17"/>
              </w:rPr>
              <w:t>Soft Delete Mechanism</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Cơ chế Xóa Mềm</w:t>
              <w:br/>
            </w:r>
            <w:r>
              <w:rPr>
                <w:color w:val="334155"/>
                <w:sz w:val="17"/>
              </w:rPr>
              <w:t>Kỹ thuật đánh dấu cờ `is_deleted = true` hoặc `deleted_at` thay vì xóa vật lý khỏi ổ cứng, giúp bảo toàn lịch sử phục vụ kiểm toán và hỗ trợ phục hồi khi cần.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Immutable Record</w:t>
            </w:r>
          </w:p>
        </w:tc>
        <w:tc>
          <w:tcPr>
            <w:tcW w:type="dxa" w:w="2664"/>
            <w:shd w:fill="FFFFFF"/>
            <w:tcMar>
              <w:top w:w="100" w:type="dxa"/>
              <w:bottom w:w="100" w:type="dxa"/>
              <w:left w:w="120" w:type="dxa"/>
              <w:right w:w="120" w:type="dxa"/>
            </w:tcMar>
            <w:vAlign w:val="center"/>
          </w:tcPr>
          <w:p>
            <w:pPr>
              <w:spacing w:after="0"/>
            </w:pPr>
            <w:r>
              <w:rPr>
                <w:color w:val="0369A1"/>
                <w:sz w:val="17"/>
              </w:rPr>
              <w:t>Immutable Audit Record &amp; Revision History</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Bản ghi Bất biến &amp; Lịch sử Phiên bản</w:t>
              <w:br/>
            </w:r>
            <w:r>
              <w:rPr>
                <w:color w:val="334155"/>
                <w:sz w:val="17"/>
              </w:rPr>
              <w:t>Nguyên tắc thiết kế nhật ký canh tác sau khi đã được phê duyệt kiểm toán sẽ bị khóa cứng (Read-only); mọi chỉnh sửa bổ sung sẽ tạo ra bản ghi phiên bản mới (Revision).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Schema Migration</w:t>
            </w:r>
          </w:p>
        </w:tc>
        <w:tc>
          <w:tcPr>
            <w:tcW w:type="dxa" w:w="2664"/>
            <w:shd w:fill="F8FAFC"/>
            <w:tcMar>
              <w:top w:w="100" w:type="dxa"/>
              <w:bottom w:w="100" w:type="dxa"/>
              <w:left w:w="120" w:type="dxa"/>
              <w:right w:w="120" w:type="dxa"/>
            </w:tcMar>
            <w:vAlign w:val="center"/>
          </w:tcPr>
          <w:p>
            <w:pPr>
              <w:spacing w:after="0"/>
            </w:pPr>
            <w:r>
              <w:rPr>
                <w:color w:val="0369A1"/>
                <w:sz w:val="17"/>
              </w:rPr>
              <w:t>Database Schema Versioned Migration</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Di trú Lược đồ CSDL có Phiên bản</w:t>
              <w:br/>
            </w:r>
            <w:r>
              <w:rPr>
                <w:color w:val="334155"/>
                <w:sz w:val="17"/>
              </w:rPr>
              <w:t>Quy trình nâng cấp cấu trúc bảng CSDL thông qua các tệp mã nguồn có đánh số thứ tự phiên bản, hỗ trợ nâng cấp tuần tự và hoàn tác (Rollback) an toàn.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In-Memory Cache</w:t>
            </w:r>
          </w:p>
        </w:tc>
        <w:tc>
          <w:tcPr>
            <w:tcW w:type="dxa" w:w="2664"/>
            <w:shd w:fill="FFFFFF"/>
            <w:tcMar>
              <w:top w:w="100" w:type="dxa"/>
              <w:bottom w:w="100" w:type="dxa"/>
              <w:left w:w="120" w:type="dxa"/>
              <w:right w:w="120" w:type="dxa"/>
            </w:tcMar>
            <w:vAlign w:val="center"/>
          </w:tcPr>
          <w:p>
            <w:pPr>
              <w:spacing w:after="0"/>
            </w:pPr>
            <w:r>
              <w:rPr>
                <w:color w:val="0369A1"/>
                <w:sz w:val="17"/>
              </w:rPr>
              <w:t>In-Memory Microsecond Cache Engine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Bộ Nhớ Đệm RAM Siêu Tốc</w:t>
              <w:br/>
            </w:r>
            <w:r>
              <w:rPr>
                <w:color w:val="334155"/>
                <w:sz w:val="17"/>
              </w:rPr>
              <w:t>Bộ nhớ đệm lưu trữ dữ liệu thường truy cập trực tiếp trên bộ nhớ RAM, cho tốc độ đọc siêu thanh (&lt;0.0005 ms) và giảm tải đến 85% các truy vấn vào CSDL.</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TTL</w:t>
            </w:r>
          </w:p>
        </w:tc>
        <w:tc>
          <w:tcPr>
            <w:tcW w:type="dxa" w:w="2664"/>
            <w:shd w:fill="F8FAFC"/>
            <w:tcMar>
              <w:top w:w="100" w:type="dxa"/>
              <w:bottom w:w="100" w:type="dxa"/>
              <w:left w:w="120" w:type="dxa"/>
              <w:right w:w="120" w:type="dxa"/>
            </w:tcMar>
            <w:vAlign w:val="center"/>
          </w:tcPr>
          <w:p>
            <w:pPr>
              <w:spacing w:after="0"/>
            </w:pPr>
            <w:r>
              <w:rPr>
                <w:color w:val="0369A1"/>
                <w:sz w:val="17"/>
              </w:rPr>
              <w:t>Time-To-Live Expiration</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Thời Gian Sống của Dữ liệu Đệm</w:t>
              <w:br/>
            </w:r>
            <w:r>
              <w:rPr>
                <w:color w:val="334155"/>
                <w:sz w:val="17"/>
              </w:rPr>
              <w:t>Khoảng thời gian hiệu lực (ví dụ: 300 giây) được gán cho một khóa trong bộ nhớ đệm; sau thời gian này dữ liệu tự hủy để nạp dữ liệu mới nhất từ CSDL.</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11</w:t>
            </w:r>
          </w:p>
        </w:tc>
        <w:tc>
          <w:tcPr>
            <w:tcW w:type="dxa" w:w="2088"/>
            <w:shd w:fill="FFFFFF"/>
            <w:tcMar>
              <w:top w:w="100" w:type="dxa"/>
              <w:bottom w:w="100" w:type="dxa"/>
              <w:left w:w="120" w:type="dxa"/>
              <w:right w:w="120" w:type="dxa"/>
            </w:tcMar>
            <w:vAlign w:val="center"/>
          </w:tcPr>
          <w:p>
            <w:pPr>
              <w:spacing w:after="0"/>
            </w:pPr>
            <w:r>
              <w:rPr>
                <w:b/>
                <w:color w:val="047857"/>
                <w:sz w:val="18"/>
              </w:rPr>
              <w:t>Cache Invalidation</w:t>
            </w:r>
          </w:p>
        </w:tc>
        <w:tc>
          <w:tcPr>
            <w:tcW w:type="dxa" w:w="2664"/>
            <w:shd w:fill="FFFFFF"/>
            <w:tcMar>
              <w:top w:w="100" w:type="dxa"/>
              <w:bottom w:w="100" w:type="dxa"/>
              <w:left w:w="120" w:type="dxa"/>
              <w:right w:w="120" w:type="dxa"/>
            </w:tcMar>
            <w:vAlign w:val="center"/>
          </w:tcPr>
          <w:p>
            <w:pPr>
              <w:spacing w:after="0"/>
            </w:pPr>
            <w:r>
              <w:rPr>
                <w:color w:val="0369A1"/>
                <w:sz w:val="17"/>
              </w:rPr>
              <w:t>Pattern-based Cache Invalidation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Cơ chế Hủy bỏ Tính Hợp lệ của Cache</w:t>
              <w:br/>
            </w:r>
            <w:r>
              <w:rPr>
                <w:color w:val="334155"/>
                <w:sz w:val="17"/>
              </w:rPr>
              <w:t>Giải thuật tự động xóa ngay các bản ghi đệm liên quan theo mẫu khóa (ví dụ: xóa sạch `farm_14_*`) ngay khi có thao tác thêm/sửa/xóa dữ liệu mới.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12</w:t>
            </w:r>
          </w:p>
        </w:tc>
        <w:tc>
          <w:tcPr>
            <w:tcW w:type="dxa" w:w="2088"/>
            <w:shd w:fill="F8FAFC"/>
            <w:tcMar>
              <w:top w:w="100" w:type="dxa"/>
              <w:bottom w:w="100" w:type="dxa"/>
              <w:left w:w="120" w:type="dxa"/>
              <w:right w:w="120" w:type="dxa"/>
            </w:tcMar>
            <w:vAlign w:val="center"/>
          </w:tcPr>
          <w:p>
            <w:pPr>
              <w:spacing w:after="0"/>
            </w:pPr>
            <w:r>
              <w:rPr>
                <w:b/>
                <w:color w:val="047857"/>
                <w:sz w:val="18"/>
              </w:rPr>
              <w:t>Read/Write Splitting</w:t>
            </w:r>
          </w:p>
        </w:tc>
        <w:tc>
          <w:tcPr>
            <w:tcW w:type="dxa" w:w="2664"/>
            <w:shd w:fill="F8FAFC"/>
            <w:tcMar>
              <w:top w:w="100" w:type="dxa"/>
              <w:bottom w:w="100" w:type="dxa"/>
              <w:left w:w="120" w:type="dxa"/>
              <w:right w:w="120" w:type="dxa"/>
            </w:tcMar>
            <w:vAlign w:val="center"/>
          </w:tcPr>
          <w:p>
            <w:pPr>
              <w:spacing w:after="0"/>
            </w:pPr>
            <w:r>
              <w:rPr>
                <w:color w:val="0369A1"/>
                <w:sz w:val="17"/>
              </w:rPr>
              <w:t>Database Read/Write Splitting</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Phân Luồng Đọc / Ghi Cơ Sở Dữ Liệu</w:t>
              <w:br/>
            </w:r>
            <w:r>
              <w:rPr>
                <w:color w:val="334155"/>
                <w:sz w:val="17"/>
              </w:rPr>
              <w:t>Kỹ thuật kiến trúc chuyển toàn bộ câu lệnh ghi (`INSERT/UPDATE/DELETE`) vào máy chủ Primary DB và chuyển các câu lệnh đọc (`SELECT`) sang cụm Read Replica/PgBouncer.</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13</w:t>
            </w:r>
          </w:p>
        </w:tc>
        <w:tc>
          <w:tcPr>
            <w:tcW w:type="dxa" w:w="2088"/>
            <w:shd w:fill="FFFFFF"/>
            <w:tcMar>
              <w:top w:w="100" w:type="dxa"/>
              <w:bottom w:w="100" w:type="dxa"/>
              <w:left w:w="120" w:type="dxa"/>
              <w:right w:w="120" w:type="dxa"/>
            </w:tcMar>
            <w:vAlign w:val="center"/>
          </w:tcPr>
          <w:p>
            <w:pPr>
              <w:spacing w:after="0"/>
            </w:pPr>
            <w:r>
              <w:rPr>
                <w:b/>
                <w:color w:val="047857"/>
                <w:sz w:val="18"/>
              </w:rPr>
              <w:t>Connection Pool</w:t>
            </w:r>
          </w:p>
        </w:tc>
        <w:tc>
          <w:tcPr>
            <w:tcW w:type="dxa" w:w="2664"/>
            <w:shd w:fill="FFFFFF"/>
            <w:tcMar>
              <w:top w:w="100" w:type="dxa"/>
              <w:bottom w:w="100" w:type="dxa"/>
              <w:left w:w="120" w:type="dxa"/>
              <w:right w:w="120" w:type="dxa"/>
            </w:tcMar>
            <w:vAlign w:val="center"/>
          </w:tcPr>
          <w:p>
            <w:pPr>
              <w:spacing w:after="0"/>
            </w:pPr>
            <w:r>
              <w:rPr>
                <w:color w:val="0369A1"/>
                <w:sz w:val="17"/>
              </w:rPr>
              <w:t>Database Connection Pool (PgBouncer)</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Hồ chứa Kết nối Tái sử dụng CSDL</w:t>
              <w:br/>
            </w:r>
            <w:r>
              <w:rPr>
                <w:color w:val="334155"/>
                <w:sz w:val="17"/>
              </w:rPr>
              <w:t>Cơ chế duy trì sẵn một nhóm các kết nối mạng tới CSDL để tái sử dụng ngay lập tức, ngăn ngừa hiện tượng cạn kiệt tài nguyên khi hàng ngàn người truy cập đồng thời.</w:t>
            </w:r>
          </w:p>
        </w:tc>
      </w:tr>
    </w:tbl>
    <w:p>
      <w:pPr>
        <w:spacing w:after="200"/>
      </w:pPr>
    </w:p>
    <w:p>
      <w:pPr>
        <w:spacing w:before="280" w:after="80"/>
      </w:pPr>
      <w:r>
        <w:rPr>
          <w:rFonts w:ascii="Arial" w:hAnsi="Arial"/>
          <w:b/>
          <w:color w:val="0F172A"/>
          <w:sz w:val="25"/>
        </w:rPr>
        <w:t>6. AN TOÀN THÔNG TIN, BẢO MẬT &amp; KIỂM TOÁN (SECURITY &amp; AUDIT)</w:t>
      </w:r>
    </w:p>
    <w:p>
      <w:pPr>
        <w:spacing w:before="0" w:after="160"/>
      </w:pPr>
      <w:r>
        <w:rPr>
          <w:color w:val="475569"/>
          <w:sz w:val="19"/>
        </w:rPr>
        <w:t>Các chuẩn mực an toàn thông tin ISO 27001, cơ chế xác thực JWT, phân quyền đa cấp, mã hóa đường truyền TLS 1.3 và lưu vết kiểm toán toàn diện.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JWT</w:t>
            </w:r>
          </w:p>
        </w:tc>
        <w:tc>
          <w:tcPr>
            <w:tcW w:type="dxa" w:w="2664"/>
            <w:shd w:fill="FFFFFF"/>
            <w:tcMar>
              <w:top w:w="100" w:type="dxa"/>
              <w:bottom w:w="100" w:type="dxa"/>
              <w:left w:w="120" w:type="dxa"/>
              <w:right w:w="120" w:type="dxa"/>
            </w:tcMar>
            <w:vAlign w:val="center"/>
          </w:tcPr>
          <w:p>
            <w:pPr>
              <w:spacing w:after="0"/>
            </w:pPr>
            <w:r>
              <w:rPr>
                <w:color w:val="0369A1"/>
                <w:sz w:val="17"/>
              </w:rPr>
              <w:t>JSON Web Token</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Mã Định danh Xác thực An toàn JWT</w:t>
              <w:br/>
            </w:r>
            <w:r>
              <w:rPr>
                <w:color w:val="334155"/>
                <w:sz w:val="17"/>
              </w:rPr>
              <w:t>Chuỗi mã hóa theo chuẩn RFC 7519 chứa thông tin danh tính và chữ ký số bí mật của máy chủ, dùng để xác thực các yêu cầu API của người dùng mà không cần lưu session.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AuthN vs AuthZ</w:t>
            </w:r>
          </w:p>
        </w:tc>
        <w:tc>
          <w:tcPr>
            <w:tcW w:type="dxa" w:w="2664"/>
            <w:shd w:fill="F8FAFC"/>
            <w:tcMar>
              <w:top w:w="100" w:type="dxa"/>
              <w:bottom w:w="100" w:type="dxa"/>
              <w:left w:w="120" w:type="dxa"/>
              <w:right w:w="120" w:type="dxa"/>
            </w:tcMar>
            <w:vAlign w:val="center"/>
          </w:tcPr>
          <w:p>
            <w:pPr>
              <w:spacing w:after="0"/>
            </w:pPr>
            <w:r>
              <w:rPr>
                <w:color w:val="0369A1"/>
                <w:sz w:val="17"/>
              </w:rPr>
              <w:t>Authentication vs Authorization</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Xác thực Danh tính vs Phân quyền Truy cập</w:t>
              <w:br/>
            </w:r>
            <w:r>
              <w:rPr>
                <w:color w:val="334155"/>
                <w:sz w:val="17"/>
              </w:rPr>
              <w:t>AuthN là quá trình kiểm tra 'Bạn là ai?' (Đăng nhập đúng mật khẩu/SĐT); AuthZ là quá trình kiểm tra 'Bạn có quyền làm gì?' (Nông hộ chỉ được sửa cây của mình).</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RBAC / ABAC</w:t>
            </w:r>
          </w:p>
        </w:tc>
        <w:tc>
          <w:tcPr>
            <w:tcW w:type="dxa" w:w="2664"/>
            <w:shd w:fill="FFFFFF"/>
            <w:tcMar>
              <w:top w:w="100" w:type="dxa"/>
              <w:bottom w:w="100" w:type="dxa"/>
              <w:left w:w="120" w:type="dxa"/>
              <w:right w:w="120" w:type="dxa"/>
            </w:tcMar>
            <w:vAlign w:val="center"/>
          </w:tcPr>
          <w:p>
            <w:pPr>
              <w:spacing w:after="0"/>
            </w:pPr>
            <w:r>
              <w:rPr>
                <w:color w:val="0369A1"/>
                <w:sz w:val="17"/>
              </w:rPr>
              <w:t>Role-Based / Attribute-Based Access Control</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Kiểm soát Truy cập theo Vai trò &amp; Thuộc tính</w:t>
              <w:br/>
            </w:r>
            <w:r>
              <w:rPr>
                <w:color w:val="334155"/>
                <w:sz w:val="17"/>
              </w:rPr>
              <w:t>RBAC phân quyền theo nhóm vai trò (Admin, User); ABAC phân quyền động dựa trên thuộc tính đối tượng (Người dùng chỉ xem được cây trồng thuộc đúng `farm_id` được gán).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TLS 1.3 / HTTPS / WSS</w:t>
            </w:r>
          </w:p>
        </w:tc>
        <w:tc>
          <w:tcPr>
            <w:tcW w:type="dxa" w:w="2664"/>
            <w:shd w:fill="F8FAFC"/>
            <w:tcMar>
              <w:top w:w="100" w:type="dxa"/>
              <w:bottom w:w="100" w:type="dxa"/>
              <w:left w:w="120" w:type="dxa"/>
              <w:right w:w="120" w:type="dxa"/>
            </w:tcMar>
            <w:vAlign w:val="center"/>
          </w:tcPr>
          <w:p>
            <w:pPr>
              <w:spacing w:after="0"/>
            </w:pPr>
            <w:r>
              <w:rPr>
                <w:color w:val="0369A1"/>
                <w:sz w:val="17"/>
              </w:rPr>
              <w:t>Transport Layer Security (TLS 1.3)</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Bảo mật Tầng Truyền tải Dữ liệu Mã hóa</w:t>
              <w:br/>
            </w:r>
            <w:r>
              <w:rPr>
                <w:color w:val="334155"/>
                <w:sz w:val="17"/>
              </w:rPr>
              <w:t>Giao thức mã hóa toàn bộ dữ liệu trao đổi giữa trình duyệt nông dân và máy chủ qua Internet, ngăn chặn 100% nguy cơ bị nghe lén hoặc đánh cắp dữ liệu trên đường truyền.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HSTS</w:t>
            </w:r>
          </w:p>
        </w:tc>
        <w:tc>
          <w:tcPr>
            <w:tcW w:type="dxa" w:w="2664"/>
            <w:shd w:fill="FFFFFF"/>
            <w:tcMar>
              <w:top w:w="100" w:type="dxa"/>
              <w:bottom w:w="100" w:type="dxa"/>
              <w:left w:w="120" w:type="dxa"/>
              <w:right w:w="120" w:type="dxa"/>
            </w:tcMar>
            <w:vAlign w:val="center"/>
          </w:tcPr>
          <w:p>
            <w:pPr>
              <w:spacing w:after="0"/>
            </w:pPr>
            <w:r>
              <w:rPr>
                <w:color w:val="0369A1"/>
                <w:sz w:val="17"/>
              </w:rPr>
              <w:t>HTTP Strict Transport Security</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Chính sách Ép buộc Kết nối An toàn HTTPS</w:t>
              <w:br/>
            </w:r>
            <w:r>
              <w:rPr>
                <w:color w:val="334155"/>
                <w:sz w:val="17"/>
              </w:rPr>
              <w:t>Tiêu đề phản hồi bảo mật hướng dẫn trình duyệt luôn luôn tự động chuyển đổi mọi kết nối HTTP không an toàn sang kết nối mã hóa HTTPS.</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One-Way Password Hash</w:t>
            </w:r>
          </w:p>
        </w:tc>
        <w:tc>
          <w:tcPr>
            <w:tcW w:type="dxa" w:w="2664"/>
            <w:shd w:fill="F8FAFC"/>
            <w:tcMar>
              <w:top w:w="100" w:type="dxa"/>
              <w:bottom w:w="100" w:type="dxa"/>
              <w:left w:w="120" w:type="dxa"/>
              <w:right w:w="120" w:type="dxa"/>
            </w:tcMar>
            <w:vAlign w:val="center"/>
          </w:tcPr>
          <w:p>
            <w:pPr>
              <w:spacing w:after="0"/>
            </w:pPr>
            <w:r>
              <w:rPr>
                <w:color w:val="0369A1"/>
                <w:sz w:val="17"/>
              </w:rPr>
              <w:t>Salted One-Way Password Hashing (bcrypt/argon2)</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Thuật toán Băm Mật khẩu Một chiều Có Muối</w:t>
              <w:br/>
            </w:r>
            <w:r>
              <w:rPr>
                <w:color w:val="334155"/>
                <w:sz w:val="17"/>
              </w:rPr>
              <w:t>Thuật toán biến đổi mật khẩu thành chuỗi băm ngẫu nhiên không thể giải mã ngược, bảo vệ tài khoản tuyệt đối ngay cả khi cơ sở dữ liệu bị lộ lọt.</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Secret Manager</w:t>
            </w:r>
          </w:p>
        </w:tc>
        <w:tc>
          <w:tcPr>
            <w:tcW w:type="dxa" w:w="2664"/>
            <w:shd w:fill="FFFFFF"/>
            <w:tcMar>
              <w:top w:w="100" w:type="dxa"/>
              <w:bottom w:w="100" w:type="dxa"/>
              <w:left w:w="120" w:type="dxa"/>
              <w:right w:w="120" w:type="dxa"/>
            </w:tcMar>
            <w:vAlign w:val="center"/>
          </w:tcPr>
          <w:p>
            <w:pPr>
              <w:spacing w:after="0"/>
            </w:pPr>
            <w:r>
              <w:rPr>
                <w:color w:val="0369A1"/>
                <w:sz w:val="17"/>
              </w:rPr>
              <w:t>Environment Secrets Management</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Hệ thống Quản lý Mật mã Tập trung</w:t>
              <w:br/>
            </w:r>
            <w:r>
              <w:rPr>
                <w:color w:val="334155"/>
                <w:sz w:val="17"/>
              </w:rPr>
              <w:t>Giải pháp lưu trữ tập trung các khóa bí mật JWT, API Key AI, Mật khẩu CSDL dưới dạng biến môi trường bảo vệ, tuyệt đối không viết trực tiếp vào mã nguồn.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Data Audit Trail</w:t>
            </w:r>
          </w:p>
        </w:tc>
        <w:tc>
          <w:tcPr>
            <w:tcW w:type="dxa" w:w="2664"/>
            <w:shd w:fill="F8FAFC"/>
            <w:tcMar>
              <w:top w:w="100" w:type="dxa"/>
              <w:bottom w:w="100" w:type="dxa"/>
              <w:left w:w="120" w:type="dxa"/>
              <w:right w:w="120" w:type="dxa"/>
            </w:tcMar>
            <w:vAlign w:val="center"/>
          </w:tcPr>
          <w:p>
            <w:pPr>
              <w:spacing w:after="0"/>
            </w:pPr>
            <w:r>
              <w:rPr>
                <w:color w:val="0369A1"/>
                <w:sz w:val="17"/>
              </w:rPr>
              <w:t>Data Audit Trail &amp; Audit Logging</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Dấu vết Kiểm toán Thay đổi Dữ liệu</w:t>
              <w:br/>
            </w:r>
            <w:r>
              <w:rPr>
                <w:color w:val="334155"/>
                <w:sz w:val="17"/>
              </w:rPr>
              <w:t>Nhật ký hệ thống ghi lại toàn bộ mọi hành vi quan trọng: Ai thực hiện (Actor), Vào lúc nào (Timestamp), Trên đối tượng nào (Entity), Giá trị trước/sau khi đổi.</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CSRF / XSS</w:t>
            </w:r>
          </w:p>
        </w:tc>
        <w:tc>
          <w:tcPr>
            <w:tcW w:type="dxa" w:w="2664"/>
            <w:shd w:fill="FFFFFF"/>
            <w:tcMar>
              <w:top w:w="100" w:type="dxa"/>
              <w:bottom w:w="100" w:type="dxa"/>
              <w:left w:w="120" w:type="dxa"/>
              <w:right w:w="120" w:type="dxa"/>
            </w:tcMar>
            <w:vAlign w:val="center"/>
          </w:tcPr>
          <w:p>
            <w:pPr>
              <w:spacing w:after="0"/>
            </w:pPr>
            <w:r>
              <w:rPr>
                <w:color w:val="0369A1"/>
                <w:sz w:val="17"/>
              </w:rPr>
              <w:t>Cross-Site Request Forgery / Cross-Site Scripting</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Các Lỗ hổng Tấn công Web Phổ biến</w:t>
              <w:br/>
            </w:r>
            <w:r>
              <w:rPr>
                <w:color w:val="334155"/>
                <w:sz w:val="17"/>
              </w:rPr>
              <w:t>CSRF: Kẻ xấu lừa trình duyệt gửi lệnh trái phép; XSS: Kẻ xấu chèn mã độc JavaScript vào trang. Hệ thống triển khai các lớp lọc dữ liệu đầu vào và token bảo vệ chống lại.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Parameterized Queries</w:t>
            </w:r>
          </w:p>
        </w:tc>
        <w:tc>
          <w:tcPr>
            <w:tcW w:type="dxa" w:w="2664"/>
            <w:shd w:fill="F8FAFC"/>
            <w:tcMar>
              <w:top w:w="100" w:type="dxa"/>
              <w:bottom w:w="100" w:type="dxa"/>
              <w:left w:w="120" w:type="dxa"/>
              <w:right w:w="120" w:type="dxa"/>
            </w:tcMar>
            <w:vAlign w:val="center"/>
          </w:tcPr>
          <w:p>
            <w:pPr>
              <w:spacing w:after="0"/>
            </w:pPr>
            <w:r>
              <w:rPr>
                <w:color w:val="0369A1"/>
                <w:sz w:val="17"/>
              </w:rPr>
              <w:t>SQL Parameterized Queries</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Kỹ thuật Truy vấn Tham số hóa Chống SQL Injection</w:t>
              <w:br/>
            </w:r>
            <w:r>
              <w:rPr>
                <w:color w:val="334155"/>
                <w:sz w:val="17"/>
              </w:rPr>
              <w:t>Nguyên tắc bắt buộc mọi câu truy vấn CSDL phải truyền tham số riêng biệt (`$1, $2`), loại bỏ hoàn toàn nguy cơ bị kẻ xấu tiêm lệnh phá hoại cơ sở dữ liệu.</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11</w:t>
            </w:r>
          </w:p>
        </w:tc>
        <w:tc>
          <w:tcPr>
            <w:tcW w:type="dxa" w:w="2088"/>
            <w:shd w:fill="FFFFFF"/>
            <w:tcMar>
              <w:top w:w="100" w:type="dxa"/>
              <w:bottom w:w="100" w:type="dxa"/>
              <w:left w:w="120" w:type="dxa"/>
              <w:right w:w="120" w:type="dxa"/>
            </w:tcMar>
            <w:vAlign w:val="center"/>
          </w:tcPr>
          <w:p>
            <w:pPr>
              <w:spacing w:after="0"/>
            </w:pPr>
            <w:r>
              <w:rPr>
                <w:b/>
                <w:color w:val="047857"/>
                <w:sz w:val="18"/>
              </w:rPr>
              <w:t>Signed URL</w:t>
            </w:r>
          </w:p>
        </w:tc>
        <w:tc>
          <w:tcPr>
            <w:tcW w:type="dxa" w:w="2664"/>
            <w:shd w:fill="FFFFFF"/>
            <w:tcMar>
              <w:top w:w="100" w:type="dxa"/>
              <w:bottom w:w="100" w:type="dxa"/>
              <w:left w:w="120" w:type="dxa"/>
              <w:right w:w="120" w:type="dxa"/>
            </w:tcMar>
            <w:vAlign w:val="center"/>
          </w:tcPr>
          <w:p>
            <w:pPr>
              <w:spacing w:after="0"/>
            </w:pPr>
            <w:r>
              <w:rPr>
                <w:color w:val="0369A1"/>
                <w:sz w:val="17"/>
              </w:rPr>
              <w:t>Pre-Signed Object Storage URL</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Đường dẫn Truy cập Tệp có Chữ ký Tạm thời</w:t>
              <w:br/>
            </w:r>
            <w:r>
              <w:rPr>
                <w:color w:val="334155"/>
                <w:sz w:val="17"/>
              </w:rPr>
              <w:t>Đường dẫn tải ảnh hiện trường có gắn kèm chữ ký bảo mật và thời gian hết hạn (ví dụ: 15 phút), ngăn chặn người ngoài truy cập trái phép vào kho media trang trại.</w:t>
            </w:r>
          </w:p>
        </w:tc>
      </w:tr>
    </w:tbl>
    <w:p>
      <w:pPr>
        <w:spacing w:after="200"/>
      </w:pPr>
    </w:p>
    <w:p>
      <w:pPr>
        <w:spacing w:before="280" w:after="80"/>
      </w:pPr>
      <w:r>
        <w:rPr>
          <w:rFonts w:ascii="Arial" w:hAnsi="Arial"/>
          <w:b/>
          <w:color w:val="0F172A"/>
          <w:sz w:val="25"/>
        </w:rPr>
        <w:t>7. VẬN HÀNH, GIÁM SÁT, ĐỘ TIN CẬY SRE &amp; PHỤC HỒI THẢM HỌA</w:t>
      </w:r>
    </w:p>
    <w:p>
      <w:pPr>
        <w:spacing w:before="0" w:after="160"/>
      </w:pPr>
      <w:r>
        <w:rPr>
          <w:color w:val="475569"/>
          <w:sz w:val="19"/>
        </w:rPr>
        <w:t>Thuật ngữ chuyên môn kỹ thuật quản trị vận hành (SRE), các chỉ số cam kết chất lượng SLA/SLO, mục tiêu phục hồi RPO/RTO, cẩm nang Runbook và khả năng quan sát.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SLA</w:t>
            </w:r>
          </w:p>
        </w:tc>
        <w:tc>
          <w:tcPr>
            <w:tcW w:type="dxa" w:w="2664"/>
            <w:shd w:fill="FFFFFF"/>
            <w:tcMar>
              <w:top w:w="100" w:type="dxa"/>
              <w:bottom w:w="100" w:type="dxa"/>
              <w:left w:w="120" w:type="dxa"/>
              <w:right w:w="120" w:type="dxa"/>
            </w:tcMar>
            <w:vAlign w:val="center"/>
          </w:tcPr>
          <w:p>
            <w:pPr>
              <w:spacing w:after="0"/>
            </w:pPr>
            <w:r>
              <w:rPr>
                <w:color w:val="0369A1"/>
                <w:sz w:val="17"/>
              </w:rPr>
              <w:t>Service Level Agreement</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Cam kết Thỏa thuận Mức độ Dịch vụ</w:t>
              <w:br/>
            </w:r>
            <w:r>
              <w:rPr>
                <w:color w:val="334155"/>
                <w:sz w:val="17"/>
              </w:rPr>
              <w:t>Bản hợp đồng cam kết chất lượng dịch vụ giữa Tân Bảo AgTech và khách hàng (ví dụ: Cam kết hệ thống hoạt động liên tục 99.9% thời gian trong năm).</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SLO</w:t>
            </w:r>
          </w:p>
        </w:tc>
        <w:tc>
          <w:tcPr>
            <w:tcW w:type="dxa" w:w="2664"/>
            <w:shd w:fill="F8FAFC"/>
            <w:tcMar>
              <w:top w:w="100" w:type="dxa"/>
              <w:bottom w:w="100" w:type="dxa"/>
              <w:left w:w="120" w:type="dxa"/>
              <w:right w:w="120" w:type="dxa"/>
            </w:tcMar>
            <w:vAlign w:val="center"/>
          </w:tcPr>
          <w:p>
            <w:pPr>
              <w:spacing w:after="0"/>
            </w:pPr>
            <w:r>
              <w:rPr>
                <w:color w:val="0369A1"/>
                <w:sz w:val="17"/>
              </w:rPr>
              <w:t>Service Level Objective</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Mục tiêu Chất lượng Dịch vụ Nội bộ</w:t>
              <w:br/>
            </w:r>
            <w:r>
              <w:rPr>
                <w:color w:val="334155"/>
                <w:sz w:val="17"/>
              </w:rPr>
              <w:t>Chỉ số mục tiêu kỹ thuật nội bộ mà đội ngũ kỹ sư phải duy trì nghiêm ngặt (ví dụ: 95% số yêu cầu API phản hồi dưới 200 mili-giây).</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RPO</w:t>
            </w:r>
          </w:p>
        </w:tc>
        <w:tc>
          <w:tcPr>
            <w:tcW w:type="dxa" w:w="2664"/>
            <w:shd w:fill="FFFFFF"/>
            <w:tcMar>
              <w:top w:w="100" w:type="dxa"/>
              <w:bottom w:w="100" w:type="dxa"/>
              <w:left w:w="120" w:type="dxa"/>
              <w:right w:w="120" w:type="dxa"/>
            </w:tcMar>
            <w:vAlign w:val="center"/>
          </w:tcPr>
          <w:p>
            <w:pPr>
              <w:spacing w:after="0"/>
            </w:pPr>
            <w:r>
              <w:rPr>
                <w:color w:val="0369A1"/>
                <w:sz w:val="17"/>
              </w:rPr>
              <w:t>Recovery Point Objective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Mục tiêu Điểm Phục hồi Dữ liệu</w:t>
              <w:br/>
            </w:r>
            <w:r>
              <w:rPr>
                <w:color w:val="334155"/>
                <w:sz w:val="17"/>
              </w:rPr>
              <w:t>Khoảng thời gian mất mát dữ liệu tối đa chấp nhận được khi có sự cố thảm họa (Mục tiêu thiết kế hiện tại: RPO &lt; 24 giờ với bản sao lưu hằng ngày lúc 02:00 sáng).</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RTO</w:t>
            </w:r>
          </w:p>
        </w:tc>
        <w:tc>
          <w:tcPr>
            <w:tcW w:type="dxa" w:w="2664"/>
            <w:shd w:fill="F8FAFC"/>
            <w:tcMar>
              <w:top w:w="100" w:type="dxa"/>
              <w:bottom w:w="100" w:type="dxa"/>
              <w:left w:w="120" w:type="dxa"/>
              <w:right w:w="120" w:type="dxa"/>
            </w:tcMar>
            <w:vAlign w:val="center"/>
          </w:tcPr>
          <w:p>
            <w:pPr>
              <w:spacing w:after="0"/>
            </w:pPr>
            <w:r>
              <w:rPr>
                <w:color w:val="0369A1"/>
                <w:sz w:val="17"/>
              </w:rPr>
              <w:t>Recovery Time Objective</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Mục tiêu Thời gian Phục hồi Hệ thống</w:t>
              <w:br/>
            </w:r>
            <w:r>
              <w:rPr>
                <w:color w:val="334155"/>
                <w:sz w:val="17"/>
              </w:rPr>
              <w:t>Thời gian gián đoạn tối đa cho phép để khôi phục hệ thống hoạt động bình thường trở lại sau thảm họa (Mục tiêu thiết kế: RTO &lt; 30 phút).</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PITR</w:t>
            </w:r>
          </w:p>
        </w:tc>
        <w:tc>
          <w:tcPr>
            <w:tcW w:type="dxa" w:w="2664"/>
            <w:shd w:fill="FFFFFF"/>
            <w:tcMar>
              <w:top w:w="100" w:type="dxa"/>
              <w:bottom w:w="100" w:type="dxa"/>
              <w:left w:w="120" w:type="dxa"/>
              <w:right w:w="120" w:type="dxa"/>
            </w:tcMar>
            <w:vAlign w:val="center"/>
          </w:tcPr>
          <w:p>
            <w:pPr>
              <w:spacing w:after="0"/>
            </w:pPr>
            <w:r>
              <w:rPr>
                <w:color w:val="0369A1"/>
                <w:sz w:val="17"/>
              </w:rPr>
              <w:t>Point-in-Time Recovery</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Khôi phục CSDL Chính xác theo Thời điểm</w:t>
              <w:br/>
            </w:r>
            <w:r>
              <w:rPr>
                <w:color w:val="334155"/>
                <w:sz w:val="17"/>
              </w:rPr>
              <w:t>Kỹ thuật kết hợp bản sao lưu gốc (Base Backup) và nhật ký giao dịch ghi trước (WAL) để phục hồi CSDL về bất kỳ giây nào trong quá khứ trước khi xảy ra lỗi.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DR &amp; DR Drill</w:t>
            </w:r>
          </w:p>
        </w:tc>
        <w:tc>
          <w:tcPr>
            <w:tcW w:type="dxa" w:w="2664"/>
            <w:shd w:fill="F8FAFC"/>
            <w:tcMar>
              <w:top w:w="100" w:type="dxa"/>
              <w:bottom w:w="100" w:type="dxa"/>
              <w:left w:w="120" w:type="dxa"/>
              <w:right w:w="120" w:type="dxa"/>
            </w:tcMar>
            <w:vAlign w:val="center"/>
          </w:tcPr>
          <w:p>
            <w:pPr>
              <w:spacing w:after="0"/>
            </w:pPr>
            <w:r>
              <w:rPr>
                <w:color w:val="0369A1"/>
                <w:sz w:val="17"/>
              </w:rPr>
              <w:t>Disaster Recovery &amp; Disaster Recovery Drill</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Phục hồi Thảm họa &amp; Diễn tập Khôi phục Thực chiến</w:t>
              <w:br/>
            </w:r>
            <w:r>
              <w:rPr>
                <w:color w:val="334155"/>
                <w:sz w:val="17"/>
              </w:rPr>
              <w:t>Quy trình toàn diện khôi phục toàn bộ hệ thống tại trung tâm dữ liệu dự phòng, kèm bài diễn tập định kỳ thử nghiệm xóa và phục hồi trên môi trường kiểm thử.</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Runbook</w:t>
            </w:r>
          </w:p>
        </w:tc>
        <w:tc>
          <w:tcPr>
            <w:tcW w:type="dxa" w:w="2664"/>
            <w:shd w:fill="FFFFFF"/>
            <w:tcMar>
              <w:top w:w="100" w:type="dxa"/>
              <w:bottom w:w="100" w:type="dxa"/>
              <w:left w:w="120" w:type="dxa"/>
              <w:right w:w="120" w:type="dxa"/>
            </w:tcMar>
            <w:vAlign w:val="center"/>
          </w:tcPr>
          <w:p>
            <w:pPr>
              <w:spacing w:after="0"/>
            </w:pPr>
            <w:r>
              <w:rPr>
                <w:color w:val="0369A1"/>
                <w:sz w:val="17"/>
              </w:rPr>
              <w:t>Operational Runbook &amp; Standard Operating Procedure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Cẩm nang Quy trình Vận hành Kỹ thuật</w:t>
              <w:br/>
            </w:r>
            <w:r>
              <w:rPr>
                <w:color w:val="334155"/>
                <w:sz w:val="17"/>
              </w:rPr>
              <w:t>Tài liệu hướng dẫn từng bước cụ thể cho kỹ sư trực ca: Cách chẩn đoán sự cố, quy trình xử lý lỗi kết nối CSDL, quy trình khôi phục sao lưu và liên hệ khẩn cấp.</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Observability</w:t>
            </w:r>
          </w:p>
        </w:tc>
        <w:tc>
          <w:tcPr>
            <w:tcW w:type="dxa" w:w="2664"/>
            <w:shd w:fill="F8FAFC"/>
            <w:tcMar>
              <w:top w:w="100" w:type="dxa"/>
              <w:bottom w:w="100" w:type="dxa"/>
              <w:left w:w="120" w:type="dxa"/>
              <w:right w:w="120" w:type="dxa"/>
            </w:tcMar>
            <w:vAlign w:val="center"/>
          </w:tcPr>
          <w:p>
            <w:pPr>
              <w:spacing w:after="0"/>
            </w:pPr>
            <w:r>
              <w:rPr>
                <w:color w:val="0369A1"/>
                <w:sz w:val="17"/>
              </w:rPr>
              <w:t>System Observability (Metrics, Logs, Traces)</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Khả năng Quan sát Toàn diện Hệ thống</w:t>
              <w:br/>
            </w:r>
            <w:r>
              <w:rPr>
                <w:color w:val="334155"/>
                <w:sz w:val="17"/>
              </w:rPr>
              <w:t>Khả năng đo lường trạng thái sức khỏe hệ thống từ bên ngoài thông qua 3 trụ cột: Chỉ số đo lường (Metrics), Nhật ký sự kiện (Logs) và Dấu vết phân tán (Traces).</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Correlation ID</w:t>
            </w:r>
          </w:p>
        </w:tc>
        <w:tc>
          <w:tcPr>
            <w:tcW w:type="dxa" w:w="2664"/>
            <w:shd w:fill="FFFFFF"/>
            <w:tcMar>
              <w:top w:w="100" w:type="dxa"/>
              <w:bottom w:w="100" w:type="dxa"/>
              <w:left w:w="120" w:type="dxa"/>
              <w:right w:w="120" w:type="dxa"/>
            </w:tcMar>
            <w:vAlign w:val="center"/>
          </w:tcPr>
          <w:p>
            <w:pPr>
              <w:spacing w:after="0"/>
            </w:pPr>
            <w:r>
              <w:rPr>
                <w:color w:val="0369A1"/>
                <w:sz w:val="17"/>
              </w:rPr>
              <w:t>Correlation / Request Identifier</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Mã Định danh Tương quan Yêu cầu</w:t>
              <w:br/>
            </w:r>
            <w:r>
              <w:rPr>
                <w:color w:val="334155"/>
                <w:sz w:val="17"/>
              </w:rPr>
              <w:t>Mã số duy nhất được gắn vào mỗi yêu cầu từ khi xuất phát tại trình duyệt người dùng xuyên suốt qua Gateway, API, DB để truy vết chính xác khi xảy ra lỗi.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Percentile Latency</w:t>
            </w:r>
          </w:p>
        </w:tc>
        <w:tc>
          <w:tcPr>
            <w:tcW w:type="dxa" w:w="2664"/>
            <w:shd w:fill="F8FAFC"/>
            <w:tcMar>
              <w:top w:w="100" w:type="dxa"/>
              <w:bottom w:w="100" w:type="dxa"/>
              <w:left w:w="120" w:type="dxa"/>
              <w:right w:w="120" w:type="dxa"/>
            </w:tcMar>
            <w:vAlign w:val="center"/>
          </w:tcPr>
          <w:p>
            <w:pPr>
              <w:spacing w:after="0"/>
            </w:pPr>
            <w:r>
              <w:rPr>
                <w:color w:val="0369A1"/>
                <w:sz w:val="17"/>
              </w:rPr>
              <w:t>p50, p95, p99 Percentile Latency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Phân vị Độ trễ Phản hồi Hệ thống</w:t>
              <w:br/>
            </w:r>
            <w:r>
              <w:rPr>
                <w:color w:val="334155"/>
                <w:sz w:val="17"/>
              </w:rPr>
              <w:t>Thước đo hiệu năng thực tế: p95 = 100ms nghĩa là 95% người dùng nhận phản hồi nhanh hơn 100ms; chỉ có 5% trường hợp mạng yếu bị chậm hơn.</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11</w:t>
            </w:r>
          </w:p>
        </w:tc>
        <w:tc>
          <w:tcPr>
            <w:tcW w:type="dxa" w:w="2088"/>
            <w:shd w:fill="FFFFFF"/>
            <w:tcMar>
              <w:top w:w="100" w:type="dxa"/>
              <w:bottom w:w="100" w:type="dxa"/>
              <w:left w:w="120" w:type="dxa"/>
              <w:right w:w="120" w:type="dxa"/>
            </w:tcMar>
            <w:vAlign w:val="center"/>
          </w:tcPr>
          <w:p>
            <w:pPr>
              <w:spacing w:after="0"/>
            </w:pPr>
            <w:r>
              <w:rPr>
                <w:b/>
                <w:color w:val="047857"/>
                <w:sz w:val="18"/>
              </w:rPr>
              <w:t>Throughput &amp; RPS</w:t>
            </w:r>
          </w:p>
        </w:tc>
        <w:tc>
          <w:tcPr>
            <w:tcW w:type="dxa" w:w="2664"/>
            <w:shd w:fill="FFFFFF"/>
            <w:tcMar>
              <w:top w:w="100" w:type="dxa"/>
              <w:bottom w:w="100" w:type="dxa"/>
              <w:left w:w="120" w:type="dxa"/>
              <w:right w:w="120" w:type="dxa"/>
            </w:tcMar>
            <w:vAlign w:val="center"/>
          </w:tcPr>
          <w:p>
            <w:pPr>
              <w:spacing w:after="0"/>
            </w:pPr>
            <w:r>
              <w:rPr>
                <w:color w:val="0369A1"/>
                <w:sz w:val="17"/>
              </w:rPr>
              <w:t>Throughput &amp; Requests Per Second</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Thông lượng Xử lý &amp; Số Yêu cầu Trên Giây</w:t>
              <w:br/>
            </w:r>
            <w:r>
              <w:rPr>
                <w:color w:val="334155"/>
                <w:sz w:val="17"/>
              </w:rPr>
              <w:t>Năng lực xử lý tải của hệ thống, đo bằng số lượng giao dịch hoặc yêu cầu mạng máy chủ có thể phục vụ thành công trong 1 giây mà không bị lỗi.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12</w:t>
            </w:r>
          </w:p>
        </w:tc>
        <w:tc>
          <w:tcPr>
            <w:tcW w:type="dxa" w:w="2088"/>
            <w:shd w:fill="F8FAFC"/>
            <w:tcMar>
              <w:top w:w="100" w:type="dxa"/>
              <w:bottom w:w="100" w:type="dxa"/>
              <w:left w:w="120" w:type="dxa"/>
              <w:right w:w="120" w:type="dxa"/>
            </w:tcMar>
            <w:vAlign w:val="center"/>
          </w:tcPr>
          <w:p>
            <w:pPr>
              <w:spacing w:after="0"/>
            </w:pPr>
            <w:r>
              <w:rPr>
                <w:b/>
                <w:color w:val="047857"/>
                <w:sz w:val="18"/>
              </w:rPr>
              <w:t>Error Budget</w:t>
            </w:r>
          </w:p>
        </w:tc>
        <w:tc>
          <w:tcPr>
            <w:tcW w:type="dxa" w:w="2664"/>
            <w:shd w:fill="F8FAFC"/>
            <w:tcMar>
              <w:top w:w="100" w:type="dxa"/>
              <w:bottom w:w="100" w:type="dxa"/>
              <w:left w:w="120" w:type="dxa"/>
              <w:right w:w="120" w:type="dxa"/>
            </w:tcMar>
            <w:vAlign w:val="center"/>
          </w:tcPr>
          <w:p>
            <w:pPr>
              <w:spacing w:after="0"/>
            </w:pPr>
            <w:r>
              <w:rPr>
                <w:color w:val="0369A1"/>
                <w:sz w:val="17"/>
              </w:rPr>
              <w:t>Error Budget Concept</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Ngân sách Lỗi Cho phép</w:t>
              <w:br/>
            </w:r>
            <w:r>
              <w:rPr>
                <w:color w:val="334155"/>
                <w:sz w:val="17"/>
              </w:rPr>
              <w:t>Tỷ lệ phần trăm lỗi chấp nhận được trong khuôn khổ SLO (ví dụ 0.1% lỗi); nếu vượt quá ngân sách lỗi, toàn bộ đội ngũ phải dừng tính năng mới để tập trung vá lỗi ổn định.</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13</w:t>
            </w:r>
          </w:p>
        </w:tc>
        <w:tc>
          <w:tcPr>
            <w:tcW w:type="dxa" w:w="2088"/>
            <w:shd w:fill="FFFFFF"/>
            <w:tcMar>
              <w:top w:w="100" w:type="dxa"/>
              <w:bottom w:w="100" w:type="dxa"/>
              <w:left w:w="120" w:type="dxa"/>
              <w:right w:w="120" w:type="dxa"/>
            </w:tcMar>
            <w:vAlign w:val="center"/>
          </w:tcPr>
          <w:p>
            <w:pPr>
              <w:spacing w:after="0"/>
            </w:pPr>
            <w:r>
              <w:rPr>
                <w:b/>
                <w:color w:val="047857"/>
                <w:sz w:val="18"/>
              </w:rPr>
              <w:t>Chaos Testing</w:t>
            </w:r>
          </w:p>
        </w:tc>
        <w:tc>
          <w:tcPr>
            <w:tcW w:type="dxa" w:w="2664"/>
            <w:shd w:fill="FFFFFF"/>
            <w:tcMar>
              <w:top w:w="100" w:type="dxa"/>
              <w:bottom w:w="100" w:type="dxa"/>
              <w:left w:w="120" w:type="dxa"/>
              <w:right w:w="120" w:type="dxa"/>
            </w:tcMar>
            <w:vAlign w:val="center"/>
          </w:tcPr>
          <w:p>
            <w:pPr>
              <w:spacing w:after="0"/>
            </w:pPr>
            <w:r>
              <w:rPr>
                <w:color w:val="0369A1"/>
                <w:sz w:val="17"/>
              </w:rPr>
              <w:t>Chaos Engineering &amp; Resiliency Testing</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Kiểm thử Hỗn loạn &amp; Thử thách Độ bền</w:t>
              <w:br/>
            </w:r>
            <w:r>
              <w:rPr>
                <w:color w:val="334155"/>
                <w:sz w:val="17"/>
              </w:rPr>
              <w:t>Phương pháp chủ động ngắt mạng, tắt đột ngột máy chủ CSDL hoặc làm nghẽn API để chứng minh hệ thống có khả năng tự phục hồi mà không làm mất dữ liệu nông dân.</w:t>
            </w:r>
          </w:p>
        </w:tc>
      </w:tr>
    </w:tbl>
    <w:p>
      <w:pPr>
        <w:spacing w:after="200"/>
      </w:pPr>
    </w:p>
    <w:p>
      <w:pPr>
        <w:spacing w:before="280" w:after="80"/>
      </w:pPr>
      <w:r>
        <w:rPr>
          <w:rFonts w:ascii="Arial" w:hAnsi="Arial"/>
          <w:b/>
          <w:color w:val="0F172A"/>
          <w:sz w:val="25"/>
        </w:rPr>
        <w:t>8. TRẢI NGHIỆM KHÁCH HÀNG, PWA NGOẠI TUYẾN &amp; KIỂM THỬ NGHIỆM THU</w:t>
      </w:r>
    </w:p>
    <w:p>
      <w:pPr>
        <w:spacing w:before="0" w:after="160"/>
      </w:pPr>
      <w:r>
        <w:rPr>
          <w:color w:val="475569"/>
          <w:sz w:val="19"/>
        </w:rPr>
        <w:t>Thuật ngữ về công nghệ ứng dụng web cấp tiến PWA, cơ chế đồng bộ ngoại tuyến Offline-first, quy trình kiểm thử người dùng UAT và tối ưu giao diện 60 FPS.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rPr>
          <w:tblHeader/>
        </w:trPr>
        <w:tc>
          <w:tcPr>
            <w:tcW w:type="dxa" w:w="648"/>
            <w:shd w:fill="0F172A"/>
            <w:tcMar>
              <w:top w:w="140" w:type="dxa"/>
              <w:bottom w:w="140" w:type="dxa"/>
              <w:left w:w="120" w:type="dxa"/>
              <w:right w:w="120" w:type="dxa"/>
            </w:tcMar>
          </w:tcPr>
          <w:p>
            <w:pPr>
              <w:spacing w:after="0"/>
              <w:jc w:val="center"/>
            </w:pPr>
            <w:r>
              <w:rPr>
                <w:b/>
                <w:color w:val="FFFFFF"/>
                <w:sz w:val="18"/>
              </w:rPr>
              <w:t>STT</w:t>
            </w:r>
          </w:p>
        </w:tc>
        <w:tc>
          <w:tcPr>
            <w:tcW w:type="dxa" w:w="2088"/>
            <w:shd w:fill="0F172A"/>
            <w:tcMar>
              <w:top w:w="140" w:type="dxa"/>
              <w:bottom w:w="140" w:type="dxa"/>
              <w:left w:w="120" w:type="dxa"/>
              <w:right w:w="120" w:type="dxa"/>
            </w:tcMar>
          </w:tcPr>
          <w:p>
            <w:pPr>
              <w:spacing w:after="0"/>
            </w:pPr>
            <w:r>
              <w:rPr>
                <w:b/>
                <w:color w:val="FFFFFF"/>
                <w:sz w:val="18"/>
              </w:rPr>
              <w:t>Thuật ngữ / Viết tắt</w:t>
            </w:r>
          </w:p>
        </w:tc>
        <w:tc>
          <w:tcPr>
            <w:tcW w:type="dxa" w:w="2664"/>
            <w:shd w:fill="0F172A"/>
            <w:tcMar>
              <w:top w:w="140" w:type="dxa"/>
              <w:bottom w:w="140" w:type="dxa"/>
              <w:left w:w="120" w:type="dxa"/>
              <w:right w:w="120" w:type="dxa"/>
            </w:tcMar>
          </w:tcPr>
          <w:p>
            <w:pPr>
              <w:spacing w:after="0"/>
            </w:pPr>
            <w:r>
              <w:rPr>
                <w:b/>
                <w:color w:val="FFFFFF"/>
                <w:sz w:val="18"/>
              </w:rPr>
              <w:t>Tên Tiếng Anh Đầy Đủ</w:t>
            </w:r>
          </w:p>
        </w:tc>
        <w:tc>
          <w:tcPr>
            <w:tcW w:type="dxa" w:w="4205"/>
            <w:shd w:fill="0F172A"/>
            <w:tcMar>
              <w:top w:w="140" w:type="dxa"/>
              <w:bottom w:w="140" w:type="dxa"/>
              <w:left w:w="120" w:type="dxa"/>
              <w:right w:w="120" w:type="dxa"/>
            </w:tcMar>
          </w:tcPr>
          <w:p>
            <w:pPr>
              <w:spacing w:after="0"/>
            </w:pPr>
            <w:r>
              <w:rPr>
                <w:b/>
                <w:color w:val="FFFFFF"/>
                <w:sz w:val="18"/>
              </w:rPr>
              <w:t>Dịch Nghĩa Chuẩn &amp; Ý Nghĩa Vận Hành Trong Hệ Thống</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1</w:t>
            </w:r>
          </w:p>
        </w:tc>
        <w:tc>
          <w:tcPr>
            <w:tcW w:type="dxa" w:w="2088"/>
            <w:shd w:fill="FFFFFF"/>
            <w:tcMar>
              <w:top w:w="100" w:type="dxa"/>
              <w:bottom w:w="100" w:type="dxa"/>
              <w:left w:w="120" w:type="dxa"/>
              <w:right w:w="120" w:type="dxa"/>
            </w:tcMar>
            <w:vAlign w:val="center"/>
          </w:tcPr>
          <w:p>
            <w:pPr>
              <w:spacing w:after="0"/>
            </w:pPr>
            <w:r>
              <w:rPr>
                <w:b/>
                <w:color w:val="047857"/>
                <w:sz w:val="18"/>
              </w:rPr>
              <w:t>PWA</w:t>
            </w:r>
          </w:p>
        </w:tc>
        <w:tc>
          <w:tcPr>
            <w:tcW w:type="dxa" w:w="2664"/>
            <w:shd w:fill="FFFFFF"/>
            <w:tcMar>
              <w:top w:w="100" w:type="dxa"/>
              <w:bottom w:w="100" w:type="dxa"/>
              <w:left w:w="120" w:type="dxa"/>
              <w:right w:w="120" w:type="dxa"/>
            </w:tcMar>
            <w:vAlign w:val="center"/>
          </w:tcPr>
          <w:p>
            <w:pPr>
              <w:spacing w:after="0"/>
            </w:pPr>
            <w:r>
              <w:rPr>
                <w:color w:val="0369A1"/>
                <w:sz w:val="17"/>
              </w:rPr>
              <w:t>Progressive Web App</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Ứng dụng Web Cấp tiến</w:t>
              <w:br/>
            </w:r>
            <w:r>
              <w:rPr>
                <w:color w:val="334155"/>
                <w:sz w:val="17"/>
              </w:rPr>
              <w:t>Công nghệ kết hợp ưu điểm của Web và App di động: Cho phép nông dân cài đặt trực tiếp lên màn hình chính điện thoại, nhận thông báo đẩy và hoạt động mượt mà khi mất mạng.</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2</w:t>
            </w:r>
          </w:p>
        </w:tc>
        <w:tc>
          <w:tcPr>
            <w:tcW w:type="dxa" w:w="2088"/>
            <w:shd w:fill="F8FAFC"/>
            <w:tcMar>
              <w:top w:w="100" w:type="dxa"/>
              <w:bottom w:w="100" w:type="dxa"/>
              <w:left w:w="120" w:type="dxa"/>
              <w:right w:w="120" w:type="dxa"/>
            </w:tcMar>
            <w:vAlign w:val="center"/>
          </w:tcPr>
          <w:p>
            <w:pPr>
              <w:spacing w:after="0"/>
            </w:pPr>
            <w:r>
              <w:rPr>
                <w:b/>
                <w:color w:val="047857"/>
                <w:sz w:val="18"/>
              </w:rPr>
              <w:t>Offline-First</w:t>
            </w:r>
          </w:p>
        </w:tc>
        <w:tc>
          <w:tcPr>
            <w:tcW w:type="dxa" w:w="2664"/>
            <w:shd w:fill="F8FAFC"/>
            <w:tcMar>
              <w:top w:w="100" w:type="dxa"/>
              <w:bottom w:w="100" w:type="dxa"/>
              <w:left w:w="120" w:type="dxa"/>
              <w:right w:w="120" w:type="dxa"/>
            </w:tcMar>
            <w:vAlign w:val="center"/>
          </w:tcPr>
          <w:p>
            <w:pPr>
              <w:spacing w:after="0"/>
            </w:pPr>
            <w:r>
              <w:rPr>
                <w:color w:val="0369A1"/>
                <w:sz w:val="17"/>
              </w:rPr>
              <w:t>Offline-First Design Philosophy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Triết lý Thiết kế Ưu tiên Ngoại tuyến</w:t>
              <w:br/>
            </w:r>
            <w:r>
              <w:rPr>
                <w:color w:val="334155"/>
                <w:sz w:val="17"/>
              </w:rPr>
              <w:t>Nguyên tắc xây dựng ứng dụng hoạt động hoàn hảo ngay cả khi không có kết nối Internet; toàn bộ dữ liệu ghi nhận tại vườn được lưu vào bộ nhớ cục bộ trên máy và tự đồng bộ sau.</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3</w:t>
            </w:r>
          </w:p>
        </w:tc>
        <w:tc>
          <w:tcPr>
            <w:tcW w:type="dxa" w:w="2088"/>
            <w:shd w:fill="FFFFFF"/>
            <w:tcMar>
              <w:top w:w="100" w:type="dxa"/>
              <w:bottom w:w="100" w:type="dxa"/>
              <w:left w:w="120" w:type="dxa"/>
              <w:right w:w="120" w:type="dxa"/>
            </w:tcMar>
            <w:vAlign w:val="center"/>
          </w:tcPr>
          <w:p>
            <w:pPr>
              <w:spacing w:after="0"/>
            </w:pPr>
            <w:r>
              <w:rPr>
                <w:b/>
                <w:color w:val="047857"/>
                <w:sz w:val="18"/>
              </w:rPr>
              <w:t>Offline Sync Queue</w:t>
            </w:r>
          </w:p>
        </w:tc>
        <w:tc>
          <w:tcPr>
            <w:tcW w:type="dxa" w:w="2664"/>
            <w:shd w:fill="FFFFFF"/>
            <w:tcMar>
              <w:top w:w="100" w:type="dxa"/>
              <w:bottom w:w="100" w:type="dxa"/>
              <w:left w:w="120" w:type="dxa"/>
              <w:right w:w="120" w:type="dxa"/>
            </w:tcMar>
            <w:vAlign w:val="center"/>
          </w:tcPr>
          <w:p>
            <w:pPr>
              <w:spacing w:after="0"/>
            </w:pPr>
            <w:r>
              <w:rPr>
                <w:color w:val="0369A1"/>
                <w:sz w:val="17"/>
              </w:rPr>
              <w:t>Client-Side Offline Synchronization Queue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Hàng Đợi Đồng Bộ Dữ Liệu Ngoại Tuyến</w:t>
              <w:br/>
            </w:r>
            <w:r>
              <w:rPr>
                <w:color w:val="334155"/>
                <w:sz w:val="17"/>
              </w:rPr>
              <w:t>Cấu trúc dữ liệu lưu trên IndexedDB của trình duyệt, tự động xếp hàng các nhật ký canh tác theo thứ tự và tự động gửi lên server ngay khi bắt được sóng 4G/Wifi.</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4</w:t>
            </w:r>
          </w:p>
        </w:tc>
        <w:tc>
          <w:tcPr>
            <w:tcW w:type="dxa" w:w="2088"/>
            <w:shd w:fill="F8FAFC"/>
            <w:tcMar>
              <w:top w:w="100" w:type="dxa"/>
              <w:bottom w:w="100" w:type="dxa"/>
              <w:left w:w="120" w:type="dxa"/>
              <w:right w:w="120" w:type="dxa"/>
            </w:tcMar>
            <w:vAlign w:val="center"/>
          </w:tcPr>
          <w:p>
            <w:pPr>
              <w:spacing w:after="0"/>
            </w:pPr>
            <w:r>
              <w:rPr>
                <w:b/>
                <w:color w:val="047857"/>
                <w:sz w:val="18"/>
              </w:rPr>
              <w:t>Last-Write-Wins</w:t>
            </w:r>
          </w:p>
        </w:tc>
        <w:tc>
          <w:tcPr>
            <w:tcW w:type="dxa" w:w="2664"/>
            <w:shd w:fill="F8FAFC"/>
            <w:tcMar>
              <w:top w:w="100" w:type="dxa"/>
              <w:bottom w:w="100" w:type="dxa"/>
              <w:left w:w="120" w:type="dxa"/>
              <w:right w:w="120" w:type="dxa"/>
            </w:tcMar>
            <w:vAlign w:val="center"/>
          </w:tcPr>
          <w:p>
            <w:pPr>
              <w:spacing w:after="0"/>
            </w:pPr>
            <w:r>
              <w:rPr>
                <w:color w:val="0369A1"/>
                <w:sz w:val="17"/>
              </w:rPr>
              <w:t>Last-Write-Wins (LWW) Conflict Strategy</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Chiến lược Giải quyết Xung đột Ghi đè Sau cùng</w:t>
              <w:br/>
            </w:r>
            <w:r>
              <w:rPr>
                <w:color w:val="334155"/>
                <w:sz w:val="17"/>
              </w:rPr>
              <w:t>Quy tắc giải quyết khi có xung đột dữ liệu: Bản ghi có dấu thời gian (Timestamp) mới nhất từ thiết bị sẽ được ưu tiên cập nhật đè lên bản ghi cũ.</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5</w:t>
            </w:r>
          </w:p>
        </w:tc>
        <w:tc>
          <w:tcPr>
            <w:tcW w:type="dxa" w:w="2088"/>
            <w:shd w:fill="FFFFFF"/>
            <w:tcMar>
              <w:top w:w="100" w:type="dxa"/>
              <w:bottom w:w="100" w:type="dxa"/>
              <w:left w:w="120" w:type="dxa"/>
              <w:right w:w="120" w:type="dxa"/>
            </w:tcMar>
            <w:vAlign w:val="center"/>
          </w:tcPr>
          <w:p>
            <w:pPr>
              <w:spacing w:after="0"/>
            </w:pPr>
            <w:r>
              <w:rPr>
                <w:b/>
                <w:color w:val="047857"/>
                <w:sz w:val="18"/>
              </w:rPr>
              <w:t>CRDT</w:t>
            </w:r>
          </w:p>
        </w:tc>
        <w:tc>
          <w:tcPr>
            <w:tcW w:type="dxa" w:w="2664"/>
            <w:shd w:fill="FFFFFF"/>
            <w:tcMar>
              <w:top w:w="100" w:type="dxa"/>
              <w:bottom w:w="100" w:type="dxa"/>
              <w:left w:w="120" w:type="dxa"/>
              <w:right w:w="120" w:type="dxa"/>
            </w:tcMar>
            <w:vAlign w:val="center"/>
          </w:tcPr>
          <w:p>
            <w:pPr>
              <w:spacing w:after="0"/>
            </w:pPr>
            <w:r>
              <w:rPr>
                <w:color w:val="0369A1"/>
                <w:sz w:val="17"/>
              </w:rPr>
              <w:t>Conflict-Free Replicated Data Type</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Kiểu Dữ liệu Sao chép Không Xung đột</w:t>
              <w:br/>
            </w:r>
            <w:r>
              <w:rPr>
                <w:color w:val="334155"/>
                <w:sz w:val="17"/>
              </w:rPr>
              <w:t>Cấu trúc dữ liệu nâng cao cho phép nhiều người dùng đồng thời chỉnh sửa dữ liệu ngoại tuyến độc lập và tự động hợp nhất kết quả hoàn hảo mà không bao giờ bị mất dữ liệu.</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6</w:t>
            </w:r>
          </w:p>
        </w:tc>
        <w:tc>
          <w:tcPr>
            <w:tcW w:type="dxa" w:w="2088"/>
            <w:shd w:fill="F8FAFC"/>
            <w:tcMar>
              <w:top w:w="100" w:type="dxa"/>
              <w:bottom w:w="100" w:type="dxa"/>
              <w:left w:w="120" w:type="dxa"/>
              <w:right w:w="120" w:type="dxa"/>
            </w:tcMar>
            <w:vAlign w:val="center"/>
          </w:tcPr>
          <w:p>
            <w:pPr>
              <w:spacing w:after="0"/>
            </w:pPr>
            <w:r>
              <w:rPr>
                <w:b/>
                <w:color w:val="047857"/>
                <w:sz w:val="18"/>
              </w:rPr>
              <w:t>UAT</w:t>
            </w:r>
          </w:p>
        </w:tc>
        <w:tc>
          <w:tcPr>
            <w:tcW w:type="dxa" w:w="2664"/>
            <w:shd w:fill="F8FAFC"/>
            <w:tcMar>
              <w:top w:w="100" w:type="dxa"/>
              <w:bottom w:w="100" w:type="dxa"/>
              <w:left w:w="120" w:type="dxa"/>
              <w:right w:w="120" w:type="dxa"/>
            </w:tcMar>
            <w:vAlign w:val="center"/>
          </w:tcPr>
          <w:p>
            <w:pPr>
              <w:spacing w:after="0"/>
            </w:pPr>
            <w:r>
              <w:rPr>
                <w:color w:val="0369A1"/>
                <w:sz w:val="17"/>
              </w:rPr>
              <w:t>User Acceptance Testing</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Kiểm thử Chấp nhận bởi Người dùng Cuối</w:t>
              <w:br/>
            </w:r>
            <w:r>
              <w:rPr>
                <w:color w:val="334155"/>
                <w:sz w:val="17"/>
              </w:rPr>
              <w:t>Giai đoạn kiểm thử thực địa trực tiếp bởi chính các bác nông dân và kỹ sư nông nghiệp để xác nhận phần mềm dễ dùng, trực quan và đúng nhu cầu thực tế.</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7</w:t>
            </w:r>
          </w:p>
        </w:tc>
        <w:tc>
          <w:tcPr>
            <w:tcW w:type="dxa" w:w="2088"/>
            <w:shd w:fill="FFFFFF"/>
            <w:tcMar>
              <w:top w:w="100" w:type="dxa"/>
              <w:bottom w:w="100" w:type="dxa"/>
              <w:left w:w="120" w:type="dxa"/>
              <w:right w:w="120" w:type="dxa"/>
            </w:tcMar>
            <w:vAlign w:val="center"/>
          </w:tcPr>
          <w:p>
            <w:pPr>
              <w:spacing w:after="0"/>
            </w:pPr>
            <w:r>
              <w:rPr>
                <w:b/>
                <w:color w:val="047857"/>
                <w:sz w:val="18"/>
              </w:rPr>
              <w:t>Definition of Done</w:t>
            </w:r>
          </w:p>
        </w:tc>
        <w:tc>
          <w:tcPr>
            <w:tcW w:type="dxa" w:w="2664"/>
            <w:shd w:fill="FFFFFF"/>
            <w:tcMar>
              <w:top w:w="100" w:type="dxa"/>
              <w:bottom w:w="100" w:type="dxa"/>
              <w:left w:w="120" w:type="dxa"/>
              <w:right w:w="120" w:type="dxa"/>
            </w:tcMar>
            <w:vAlign w:val="center"/>
          </w:tcPr>
          <w:p>
            <w:pPr>
              <w:spacing w:after="0"/>
            </w:pPr>
            <w:r>
              <w:rPr>
                <w:color w:val="0369A1"/>
                <w:sz w:val="17"/>
              </w:rPr>
              <w:t>Definition of Done (DoD)</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Định nghĩa Hoàn thành Chuẩn hóa</w:t>
              <w:br/>
            </w:r>
            <w:r>
              <w:rPr>
                <w:color w:val="334155"/>
                <w:sz w:val="17"/>
              </w:rPr>
              <w:t>Bảng tiêu chí bắt buộc để một tính năng được coi là hoàn thiện: Mã nguồn được review, vượt qua 100% bài test tự động, có log kiểm toán và có tài liệu hướng dẫn.</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8</w:t>
            </w:r>
          </w:p>
        </w:tc>
        <w:tc>
          <w:tcPr>
            <w:tcW w:type="dxa" w:w="2088"/>
            <w:shd w:fill="F8FAFC"/>
            <w:tcMar>
              <w:top w:w="100" w:type="dxa"/>
              <w:bottom w:w="100" w:type="dxa"/>
              <w:left w:w="120" w:type="dxa"/>
              <w:right w:w="120" w:type="dxa"/>
            </w:tcMar>
            <w:vAlign w:val="center"/>
          </w:tcPr>
          <w:p>
            <w:pPr>
              <w:spacing w:after="0"/>
            </w:pPr>
            <w:r>
              <w:rPr>
                <w:b/>
                <w:color w:val="047857"/>
                <w:sz w:val="18"/>
              </w:rPr>
              <w:t>Feature Flag</w:t>
            </w:r>
          </w:p>
        </w:tc>
        <w:tc>
          <w:tcPr>
            <w:tcW w:type="dxa" w:w="2664"/>
            <w:shd w:fill="F8FAFC"/>
            <w:tcMar>
              <w:top w:w="100" w:type="dxa"/>
              <w:bottom w:w="100" w:type="dxa"/>
              <w:left w:w="120" w:type="dxa"/>
              <w:right w:w="120" w:type="dxa"/>
            </w:tcMar>
            <w:vAlign w:val="center"/>
          </w:tcPr>
          <w:p>
            <w:pPr>
              <w:spacing w:after="0"/>
            </w:pPr>
            <w:r>
              <w:rPr>
                <w:color w:val="0369A1"/>
                <w:sz w:val="17"/>
              </w:rPr>
              <w:t>Feature Flagging / Feature Toggles</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Cờ Bật/Tắt Tính Năng Từ Xa</w:t>
              <w:br/>
            </w:r>
            <w:r>
              <w:rPr>
                <w:color w:val="334155"/>
                <w:sz w:val="17"/>
              </w:rPr>
              <w:t>Cơ chế cho phép kích hoạt hoặc tắt một tính năng mới (ví dụ: Chức năng quét mã bao bì AI) cho một nhóm trang trại thử nghiệm mà không cần triển khai lại máy chủ.</w:t>
            </w:r>
          </w:p>
        </w:tc>
      </w:tr>
      <w:tr>
        <w:tc>
          <w:tcPr>
            <w:tcW w:type="dxa" w:w="648"/>
            <w:shd w:fill="FFFFFF"/>
            <w:tcMar>
              <w:top w:w="100" w:type="dxa"/>
              <w:bottom w:w="100" w:type="dxa"/>
              <w:left w:w="120" w:type="dxa"/>
              <w:right w:w="120" w:type="dxa"/>
            </w:tcMar>
            <w:vAlign w:val="center"/>
          </w:tcPr>
          <w:p>
            <w:pPr>
              <w:spacing w:after="0"/>
              <w:jc w:val="center"/>
            </w:pPr>
            <w:r>
              <w:rPr>
                <w:color w:val="64748B"/>
                <w:sz w:val="17"/>
              </w:rPr>
              <w:t>9</w:t>
            </w:r>
          </w:p>
        </w:tc>
        <w:tc>
          <w:tcPr>
            <w:tcW w:type="dxa" w:w="2088"/>
            <w:shd w:fill="FFFFFF"/>
            <w:tcMar>
              <w:top w:w="100" w:type="dxa"/>
              <w:bottom w:w="100" w:type="dxa"/>
              <w:left w:w="120" w:type="dxa"/>
              <w:right w:w="120" w:type="dxa"/>
            </w:tcMar>
            <w:vAlign w:val="center"/>
          </w:tcPr>
          <w:p>
            <w:pPr>
              <w:spacing w:after="0"/>
            </w:pPr>
            <w:r>
              <w:rPr>
                <w:b/>
                <w:color w:val="047857"/>
                <w:sz w:val="18"/>
              </w:rPr>
              <w:t>Passive Event Listeners</w:t>
            </w:r>
          </w:p>
        </w:tc>
        <w:tc>
          <w:tcPr>
            <w:tcW w:type="dxa" w:w="2664"/>
            <w:shd w:fill="FFFFFF"/>
            <w:tcMar>
              <w:top w:w="100" w:type="dxa"/>
              <w:bottom w:w="100" w:type="dxa"/>
              <w:left w:w="120" w:type="dxa"/>
              <w:right w:w="120" w:type="dxa"/>
            </w:tcMar>
            <w:vAlign w:val="center"/>
          </w:tcPr>
          <w:p>
            <w:pPr>
              <w:spacing w:after="0"/>
            </w:pPr>
            <w:r>
              <w:rPr>
                <w:color w:val="0369A1"/>
                <w:sz w:val="17"/>
              </w:rPr>
              <w:t>Passive Event Listeners Performance Patch</w:t>
            </w:r>
          </w:p>
        </w:tc>
        <w:tc>
          <w:tcPr>
            <w:tcW w:type="dxa" w:w="4205"/>
            <w:shd w:fill="FFFFFF"/>
            <w:tcMar>
              <w:top w:w="100" w:type="dxa"/>
              <w:bottom w:w="100" w:type="dxa"/>
              <w:left w:w="120" w:type="dxa"/>
              <w:right w:w="120" w:type="dxa"/>
            </w:tcMar>
            <w:vAlign w:val="center"/>
          </w:tcPr>
          <w:p>
            <w:pPr>
              <w:spacing w:after="0" w:line="276" w:lineRule="auto"/>
            </w:pPr>
            <w:r>
              <w:rPr>
                <w:b/>
                <w:color w:val="0F172A"/>
                <w:sz w:val="18"/>
              </w:rPr>
              <w:t>Vá Sự Kiện Cuộn/Chạm Không Chặn Luồng</w:t>
              <w:br/>
            </w:r>
            <w:r>
              <w:rPr>
                <w:color w:val="334155"/>
                <w:sz w:val="17"/>
              </w:rPr>
              <w:t>Kỹ thuật tối ưu hóa giao diện web: Khai báo `passive: true` cho các sự kiện chạm vuốt màn hình, loại bỏ hiện tượng giật lag và duy trì tốc độ khung hình 60 FPS mượt mà.</w:t>
            </w:r>
          </w:p>
        </w:tc>
      </w:tr>
      <w:tr>
        <w:tc>
          <w:tcPr>
            <w:tcW w:type="dxa" w:w="648"/>
            <w:shd w:fill="F8FAFC"/>
            <w:tcMar>
              <w:top w:w="100" w:type="dxa"/>
              <w:bottom w:w="100" w:type="dxa"/>
              <w:left w:w="120" w:type="dxa"/>
              <w:right w:w="120" w:type="dxa"/>
            </w:tcMar>
            <w:vAlign w:val="center"/>
          </w:tcPr>
          <w:p>
            <w:pPr>
              <w:spacing w:after="0"/>
              <w:jc w:val="center"/>
            </w:pPr>
            <w:r>
              <w:rPr>
                <w:color w:val="64748B"/>
                <w:sz w:val="17"/>
              </w:rPr>
              <w:t>10</w:t>
            </w:r>
          </w:p>
        </w:tc>
        <w:tc>
          <w:tcPr>
            <w:tcW w:type="dxa" w:w="2088"/>
            <w:shd w:fill="F8FAFC"/>
            <w:tcMar>
              <w:top w:w="100" w:type="dxa"/>
              <w:bottom w:w="100" w:type="dxa"/>
              <w:left w:w="120" w:type="dxa"/>
              <w:right w:w="120" w:type="dxa"/>
            </w:tcMar>
            <w:vAlign w:val="center"/>
          </w:tcPr>
          <w:p>
            <w:pPr>
              <w:spacing w:after="0"/>
            </w:pPr>
            <w:r>
              <w:rPr>
                <w:b/>
                <w:color w:val="047857"/>
                <w:sz w:val="18"/>
              </w:rPr>
              <w:t>Accessibility / ARIA</w:t>
            </w:r>
          </w:p>
        </w:tc>
        <w:tc>
          <w:tcPr>
            <w:tcW w:type="dxa" w:w="2664"/>
            <w:shd w:fill="F8FAFC"/>
            <w:tcMar>
              <w:top w:w="100" w:type="dxa"/>
              <w:bottom w:w="100" w:type="dxa"/>
              <w:left w:w="120" w:type="dxa"/>
              <w:right w:w="120" w:type="dxa"/>
            </w:tcMar>
            <w:vAlign w:val="center"/>
          </w:tcPr>
          <w:p>
            <w:pPr>
              <w:spacing w:after="0"/>
            </w:pPr>
            <w:r>
              <w:rPr>
                <w:color w:val="0369A1"/>
                <w:sz w:val="17"/>
              </w:rPr>
              <w:t>Web Content Accessibility Guidelines (WCAG) &amp; ARIA</w:t>
            </w:r>
          </w:p>
        </w:tc>
        <w:tc>
          <w:tcPr>
            <w:tcW w:type="dxa" w:w="4205"/>
            <w:shd w:fill="F8FAFC"/>
            <w:tcMar>
              <w:top w:w="100" w:type="dxa"/>
              <w:bottom w:w="100" w:type="dxa"/>
              <w:left w:w="120" w:type="dxa"/>
              <w:right w:w="120" w:type="dxa"/>
            </w:tcMar>
            <w:vAlign w:val="center"/>
          </w:tcPr>
          <w:p>
            <w:pPr>
              <w:spacing w:after="0" w:line="276" w:lineRule="auto"/>
            </w:pPr>
            <w:r>
              <w:rPr>
                <w:b/>
                <w:color w:val="0F172A"/>
                <w:sz w:val="18"/>
              </w:rPr>
              <w:t>Khả năng Tiếp cận &amp; Nhãn Hỗ trợ Người dùng</w:t>
              <w:br/>
            </w:r>
            <w:r>
              <w:rPr>
                <w:color w:val="334155"/>
                <w:sz w:val="17"/>
              </w:rPr>
              <w:t>Thiết kế giao diện hỗ trợ phông chữ lớn, độ tương phản cao, nhãn hướng dẫn rõ ràng cho người lớn tuổi hoặc nông dân sử dụng điện thoại ngoài trời nắng gắt.</w:t>
            </w:r>
          </w:p>
        </w:tc>
      </w:tr>
    </w:tbl>
    <w:p>
      <w:pPr>
        <w:spacing w:after="200"/>
      </w:pPr>
    </w:p>
    <w:tbl>
      <w:tblPr>
        <w:tblW w:type="auto" w:w="0"/>
        <w:jc w:val="center"/>
        <w:tblLayout w:type="fixed"/>
        <w:tblLook w:firstColumn="1" w:firstRow="1" w:lastColumn="0" w:lastRow="0" w:noHBand="0" w:noVBand="1" w:val="04A0"/>
      </w:tblPr>
      <w:tblGrid>
        <w:gridCol w:w="9605"/>
      </w:tblGrid>
      <w:tr>
        <w:tc>
          <w:tcPr>
            <w:tcW w:type="dxa" w:w="9605"/>
            <w:shd w:fill="ECFDF5"/>
            <w:tcMar>
              <w:top w:w="140" w:type="dxa"/>
              <w:bottom w:w="140" w:type="dxa"/>
              <w:left w:w="200" w:type="dxa"/>
              <w:right w:w="200" w:type="dxa"/>
            </w:tcMar>
            <w:tcBorders>
              <w:top w:val="none"/>
              <w:bottom w:val="none"/>
              <w:right w:val="none"/>
              <w:left w:val="single" w:sz="24" w:color="059669"/>
            </w:tcBorders>
          </w:tcPr>
          <w:p>
            <w:pPr>
              <w:spacing w:before="40" w:after="40" w:line="276" w:lineRule="auto"/>
            </w:pPr>
            <w:r>
              <w:rPr>
                <w:rFonts w:ascii="Arial" w:hAnsi="Arial"/>
                <w:b/>
                <w:color w:val="047857"/>
                <w:sz w:val="21"/>
              </w:rPr>
              <w:t>💡 QUY TẮC CẬP NHẬT VÀ PHÊ DUYỆT TÀI LIỆU</w:t>
              <w:br/>
            </w:r>
            <w:r>
              <w:rPr>
                <w:rFonts w:ascii="Arial" w:hAnsi="Arial"/>
                <w:color w:val="1F2937"/>
                <w:sz w:val="19"/>
              </w:rPr>
              <w:t>1. Bảng tra cứu thuật ngữ này là tài liệu sống (Living Document), bắt buộc phải được cập nhật đồng bộ mỗi khi Hồ sơ Thiết kế Kỹ thuật hoặc Kiến trúc Hệ thống có phiên bản mới.</w:t>
              <w:br/>
              <w:t>2. Mọi thuật ngữ kỹ thuật mới phát sinh trong các tài liệu con, quy trình vận hành SOP hoặc API Specification phải được định nghĩa và chuẩn hóa tại tài liệu này trước khi ban hành chính thức.</w:t>
            </w:r>
          </w:p>
        </w:tc>
      </w:tr>
    </w:tbl>
    <w:p>
      <w:pPr>
        <w:spacing w:after="80"/>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Bản quyền © 2026 Tân Bảo AgTech. Tài liệu kỹ thuật chuẩn hóa cấp doanh nghiệp.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TÂN BẢO AGTECH | SỔ NÔNG SỐ &amp; TRỢ LÝ AI — BẢNG TRA CỨU THUẬT NGỮ CHUYÊN NGÀNH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