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67" w:rsidRPr="00D5742C" w:rsidRDefault="00AE56A5">
      <w:pPr>
        <w:rPr>
          <w:sz w:val="32"/>
          <w:szCs w:val="32"/>
        </w:rPr>
      </w:pPr>
      <w:r w:rsidRPr="00D5742C">
        <w:rPr>
          <w:noProof/>
          <w:sz w:val="32"/>
          <w:szCs w:val="32"/>
        </w:rPr>
        <w:drawing>
          <wp:inline distT="0" distB="0" distL="0" distR="0">
            <wp:extent cx="5486400" cy="3907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ynamoD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760" cy="393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4E" w:rsidRPr="00D5742C" w:rsidRDefault="006946C6" w:rsidP="00CD7A4E">
      <w:pPr>
        <w:pStyle w:val="Heading3"/>
        <w:numPr>
          <w:ilvl w:val="0"/>
          <w:numId w:val="4"/>
        </w:numPr>
        <w:shd w:val="clear" w:color="auto" w:fill="FFFFFF"/>
        <w:spacing w:before="360" w:after="144"/>
        <w:rPr>
          <w:rFonts w:ascii="Times New Roman" w:hAnsi="Times New Roman" w:cs="Times New Roman"/>
          <w:b/>
          <w:color w:val="292B2C"/>
          <w:sz w:val="32"/>
          <w:szCs w:val="32"/>
        </w:rPr>
      </w:pPr>
      <w:r>
        <w:rPr>
          <w:rFonts w:ascii="Times New Roman" w:hAnsi="Times New Roman" w:cs="Times New Roman"/>
          <w:b/>
          <w:color w:val="292B2C"/>
          <w:sz w:val="32"/>
          <w:szCs w:val="32"/>
        </w:rPr>
        <w:t xml:space="preserve"> </w:t>
      </w:r>
      <w:r w:rsidR="00CD7A4E" w:rsidRPr="00D5742C">
        <w:rPr>
          <w:rFonts w:ascii="Times New Roman" w:hAnsi="Times New Roman" w:cs="Times New Roman"/>
          <w:b/>
          <w:color w:val="292B2C"/>
          <w:sz w:val="32"/>
          <w:szCs w:val="32"/>
        </w:rPr>
        <w:t>Table in DynamoDB</w:t>
      </w:r>
    </w:p>
    <w:p w:rsidR="00AE56A5" w:rsidRPr="00D5742C" w:rsidRDefault="00CD7A4E" w:rsidP="00AE56A5">
      <w:pPr>
        <w:pStyle w:val="ListParagraph"/>
        <w:numPr>
          <w:ilvl w:val="0"/>
          <w:numId w:val="2"/>
        </w:numPr>
        <w:shd w:val="clear" w:color="auto" w:fill="FFFFFF"/>
        <w:spacing w:before="360" w:after="144"/>
        <w:outlineLvl w:val="1"/>
        <w:rPr>
          <w:b/>
          <w:bCs/>
          <w:color w:val="292B2C"/>
          <w:sz w:val="32"/>
          <w:szCs w:val="32"/>
        </w:rPr>
      </w:pPr>
      <w:r w:rsidRPr="00D5742C">
        <w:rPr>
          <w:color w:val="292B2C"/>
          <w:sz w:val="32"/>
          <w:szCs w:val="32"/>
          <w:shd w:val="clear" w:color="auto" w:fill="FFFFFF"/>
        </w:rPr>
        <w:t xml:space="preserve">Each item in the table can have as many </w:t>
      </w:r>
      <w:r w:rsidR="00442DF4" w:rsidRPr="00D5742C">
        <w:rPr>
          <w:color w:val="292B2C"/>
          <w:sz w:val="32"/>
          <w:szCs w:val="32"/>
          <w:shd w:val="clear" w:color="auto" w:fill="FFFFFF"/>
        </w:rPr>
        <w:t>a</w:t>
      </w:r>
      <w:r w:rsidRPr="00D5742C">
        <w:rPr>
          <w:color w:val="292B2C"/>
          <w:sz w:val="32"/>
          <w:szCs w:val="32"/>
          <w:shd w:val="clear" w:color="auto" w:fill="FFFFFF"/>
        </w:rPr>
        <w:t>ttributes </w:t>
      </w:r>
      <w:r w:rsidRPr="00D5742C">
        <w:rPr>
          <w:color w:val="292B2C"/>
          <w:sz w:val="32"/>
          <w:szCs w:val="32"/>
          <w:shd w:val="clear" w:color="auto" w:fill="FFFFFF"/>
        </w:rPr>
        <w:t xml:space="preserve"> (</w:t>
      </w:r>
      <w:r w:rsidRPr="00D5742C">
        <w:rPr>
          <w:color w:val="292B2C"/>
          <w:sz w:val="32"/>
          <w:szCs w:val="32"/>
          <w:shd w:val="clear" w:color="auto" w:fill="FFFFFF"/>
        </w:rPr>
        <w:t>however there is a limit of 400KB for the size of an item</w:t>
      </w:r>
      <w:r w:rsidRPr="00D5742C">
        <w:rPr>
          <w:color w:val="292B2C"/>
          <w:sz w:val="32"/>
          <w:szCs w:val="32"/>
          <w:shd w:val="clear" w:color="auto" w:fill="FFFFFF"/>
        </w:rPr>
        <w:t>)</w:t>
      </w:r>
    </w:p>
    <w:p w:rsidR="00442DF4" w:rsidRPr="00D5742C" w:rsidRDefault="00442DF4" w:rsidP="00AE56A5">
      <w:pPr>
        <w:pStyle w:val="ListParagraph"/>
        <w:numPr>
          <w:ilvl w:val="0"/>
          <w:numId w:val="2"/>
        </w:numPr>
        <w:shd w:val="clear" w:color="auto" w:fill="FFFFFF"/>
        <w:spacing w:before="360" w:after="144"/>
        <w:outlineLvl w:val="1"/>
        <w:rPr>
          <w:b/>
          <w:bCs/>
          <w:color w:val="292B2C"/>
          <w:sz w:val="32"/>
          <w:szCs w:val="32"/>
        </w:rPr>
      </w:pPr>
      <w:r w:rsidRPr="00D5742C">
        <w:rPr>
          <w:color w:val="292B2C"/>
          <w:sz w:val="32"/>
          <w:szCs w:val="32"/>
          <w:shd w:val="clear" w:color="auto" w:fill="FFFFFF"/>
        </w:rPr>
        <w:t> Primary Key</w:t>
      </w:r>
      <w:r w:rsidRPr="00D5742C">
        <w:rPr>
          <w:color w:val="292B2C"/>
          <w:sz w:val="32"/>
          <w:szCs w:val="32"/>
          <w:shd w:val="clear" w:color="auto" w:fill="FFFFFF"/>
        </w:rPr>
        <w:t xml:space="preserve">: </w:t>
      </w:r>
    </w:p>
    <w:p w:rsidR="00F304C2" w:rsidRPr="00D5742C" w:rsidRDefault="00442DF4" w:rsidP="00442DF4">
      <w:pPr>
        <w:pStyle w:val="ListParagraph"/>
        <w:shd w:val="clear" w:color="auto" w:fill="FFFFFF"/>
        <w:spacing w:before="360" w:after="144"/>
        <w:ind w:left="1080"/>
        <w:outlineLvl w:val="1"/>
        <w:rPr>
          <w:color w:val="292B2C"/>
          <w:sz w:val="32"/>
          <w:szCs w:val="32"/>
          <w:shd w:val="clear" w:color="auto" w:fill="FFFFFF"/>
        </w:rPr>
      </w:pPr>
      <w:r w:rsidRPr="00D5742C">
        <w:rPr>
          <w:color w:val="292B2C"/>
          <w:sz w:val="32"/>
          <w:szCs w:val="32"/>
          <w:shd w:val="clear" w:color="auto" w:fill="FFFFFF"/>
        </w:rPr>
        <w:t xml:space="preserve">+ </w:t>
      </w:r>
      <w:r w:rsidRPr="00D5742C">
        <w:rPr>
          <w:rStyle w:val="Strong"/>
          <w:color w:val="292B2C"/>
          <w:sz w:val="32"/>
          <w:szCs w:val="32"/>
          <w:shd w:val="clear" w:color="auto" w:fill="FFFFFF"/>
        </w:rPr>
        <w:t>Hash Primary Ke</w:t>
      </w:r>
      <w:r w:rsidR="00D5742C">
        <w:rPr>
          <w:color w:val="292B2C"/>
          <w:sz w:val="32"/>
          <w:szCs w:val="32"/>
          <w:shd w:val="clear" w:color="auto" w:fill="FFFFFF"/>
        </w:rPr>
        <w:t>y</w:t>
      </w:r>
      <w:r w:rsidR="008F2ACB">
        <w:rPr>
          <w:color w:val="292B2C"/>
          <w:sz w:val="32"/>
          <w:szCs w:val="32"/>
          <w:shd w:val="clear" w:color="auto" w:fill="FFFFFF"/>
        </w:rPr>
        <w:t xml:space="preserve">(khóa đơn) </w:t>
      </w:r>
    </w:p>
    <w:p w:rsidR="00442DF4" w:rsidRDefault="00442DF4" w:rsidP="00442DF4">
      <w:pPr>
        <w:pStyle w:val="ListParagraph"/>
        <w:shd w:val="clear" w:color="auto" w:fill="FFFFFF"/>
        <w:spacing w:before="360" w:after="144"/>
        <w:ind w:left="1080"/>
        <w:outlineLvl w:val="1"/>
        <w:rPr>
          <w:noProof/>
        </w:rPr>
      </w:pPr>
      <w:r w:rsidRPr="00D5742C">
        <w:rPr>
          <w:color w:val="292B2C"/>
          <w:sz w:val="32"/>
          <w:szCs w:val="32"/>
          <w:shd w:val="clear" w:color="auto" w:fill="FFFFFF"/>
        </w:rPr>
        <w:lastRenderedPageBreak/>
        <w:t xml:space="preserve">+ </w:t>
      </w:r>
      <w:r w:rsidRPr="00D5742C">
        <w:rPr>
          <w:rStyle w:val="Strong"/>
          <w:color w:val="292B2C"/>
          <w:sz w:val="32"/>
          <w:szCs w:val="32"/>
          <w:shd w:val="clear" w:color="auto" w:fill="FFFFFF"/>
        </w:rPr>
        <w:t>Hash and Range Primary Key</w:t>
      </w:r>
      <w:r w:rsidRPr="00D5742C">
        <w:rPr>
          <w:color w:val="292B2C"/>
          <w:sz w:val="32"/>
          <w:szCs w:val="32"/>
          <w:shd w:val="clear" w:color="auto" w:fill="FFFFFF"/>
        </w:rPr>
        <w:t> </w:t>
      </w:r>
      <w:r w:rsidR="008F2ACB">
        <w:rPr>
          <w:color w:val="292B2C"/>
          <w:sz w:val="32"/>
          <w:szCs w:val="32"/>
          <w:shd w:val="clear" w:color="auto" w:fill="FFFFFF"/>
        </w:rPr>
        <w:t>(Khóa kép)</w:t>
      </w:r>
      <w:r w:rsidR="00BA0A09" w:rsidRPr="00BA0A09">
        <w:rPr>
          <w:noProof/>
        </w:rPr>
        <w:t xml:space="preserve"> </w:t>
      </w:r>
      <w:r w:rsidR="00BA0A09">
        <w:rPr>
          <w:noProof/>
        </w:rPr>
        <w:drawing>
          <wp:inline distT="0" distB="0" distL="0" distR="0" wp14:anchorId="00FFC98A" wp14:editId="79013C7E">
            <wp:extent cx="46101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5D" w:rsidRDefault="00125A5D" w:rsidP="00125A5D">
      <w:pPr>
        <w:numPr>
          <w:ilvl w:val="0"/>
          <w:numId w:val="6"/>
        </w:numPr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</w:rPr>
      </w:pPr>
      <w:r>
        <w:rPr>
          <w:rFonts w:ascii="Open Sans" w:hAnsi="Open Sans" w:cs="Open Sans"/>
          <w:color w:val="292B2C"/>
          <w:sz w:val="27"/>
          <w:szCs w:val="27"/>
        </w:rPr>
        <w:t>Read Capacity Unit (RCU): Cung cấp khả năng đọc mỗi giây cho một Item, có kích thước bé hơn 4KB.</w:t>
      </w:r>
    </w:p>
    <w:p w:rsidR="00125A5D" w:rsidRDefault="00125A5D" w:rsidP="00125A5D">
      <w:pPr>
        <w:numPr>
          <w:ilvl w:val="0"/>
          <w:numId w:val="6"/>
        </w:numPr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</w:rPr>
      </w:pPr>
      <w:r>
        <w:rPr>
          <w:rFonts w:ascii="Open Sans" w:hAnsi="Open Sans" w:cs="Open Sans"/>
          <w:color w:val="292B2C"/>
          <w:sz w:val="27"/>
          <w:szCs w:val="27"/>
        </w:rPr>
        <w:t>Write Capacity Unit(WCU): Cung cấp khả năng viết mỗi giây cho một Item, có kích thước bé hơn 1KB.</w:t>
      </w:r>
    </w:p>
    <w:p w:rsidR="006946C6" w:rsidRPr="006946C6" w:rsidRDefault="006946C6" w:rsidP="006946C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</w:rPr>
      </w:pPr>
      <w:r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  <w:t>Partition</w:t>
      </w:r>
    </w:p>
    <w:p w:rsidR="006946C6" w:rsidRDefault="006946C6" w:rsidP="006946C6">
      <w:pPr>
        <w:pStyle w:val="ListParagraph"/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</w:rPr>
      </w:pPr>
      <w:r>
        <w:rPr>
          <w:noProof/>
        </w:rPr>
        <w:drawing>
          <wp:inline distT="0" distB="0" distL="0" distR="0" wp14:anchorId="6CAABC0F" wp14:editId="3AFD54C9">
            <wp:extent cx="5486400" cy="2207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C6" w:rsidRDefault="006946C6" w:rsidP="006946C6">
      <w:pPr>
        <w:pStyle w:val="ListParagraph"/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292B2C"/>
          <w:sz w:val="27"/>
          <w:szCs w:val="27"/>
        </w:rPr>
        <w:t>-</w:t>
      </w:r>
      <w:r w:rsidRPr="006946C6"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  <w:t>Một partition là một "đơn vị lưu trữ data" của một table - khi lưu trữ data, DynamoDB phân chia các item của table vào nhiều partition</w:t>
      </w:r>
    </w:p>
    <w:p w:rsidR="006946C6" w:rsidRDefault="006946C6" w:rsidP="006946C6">
      <w:pPr>
        <w:pStyle w:val="ListParagraph"/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  <w:t xml:space="preserve">- </w:t>
      </w:r>
      <w:r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  <w:t>Một partition có thể chứa khoảng 10GB data.</w:t>
      </w:r>
    </w:p>
    <w:p w:rsidR="00927A38" w:rsidRPr="006946C6" w:rsidRDefault="00927A38" w:rsidP="006946C6">
      <w:pPr>
        <w:pStyle w:val="ListParagraph"/>
        <w:shd w:val="clear" w:color="auto" w:fill="FFFFFF"/>
        <w:spacing w:before="100" w:beforeAutospacing="1" w:after="120"/>
        <w:rPr>
          <w:rFonts w:ascii="Open Sans" w:hAnsi="Open Sans" w:cs="Open Sans"/>
          <w:color w:val="292B2C"/>
          <w:sz w:val="27"/>
          <w:szCs w:val="27"/>
        </w:rPr>
      </w:pPr>
      <w:r>
        <w:rPr>
          <w:rFonts w:ascii="Open Sans" w:hAnsi="Open Sans" w:cs="Open Sans"/>
          <w:color w:val="292B2C"/>
          <w:sz w:val="27"/>
          <w:szCs w:val="27"/>
          <w:shd w:val="clear" w:color="auto" w:fill="FFFFFF"/>
        </w:rPr>
        <w:lastRenderedPageBreak/>
        <w:t>-</w:t>
      </w:r>
      <w:bookmarkStart w:id="0" w:name="_GoBack"/>
      <w:bookmarkEnd w:id="0"/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 xml:space="preserve"> (ReadCapacityUnits / 3000) + (Write CapacityUnits / 1000 ) = partitions (rounded up)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- sizeOfDataSet / 10 = partitions (rounded up)</w:t>
      </w:r>
    </w:p>
    <w:p w:rsidR="00F304C2" w:rsidRPr="000B6A15" w:rsidRDefault="00F304C2" w:rsidP="000B6A15">
      <w:pPr>
        <w:pStyle w:val="ListParagraph"/>
        <w:numPr>
          <w:ilvl w:val="0"/>
          <w:numId w:val="4"/>
        </w:numPr>
        <w:shd w:val="clear" w:color="auto" w:fill="FFFFFF"/>
        <w:spacing w:before="360" w:after="144"/>
        <w:outlineLvl w:val="1"/>
        <w:rPr>
          <w:b/>
          <w:bCs/>
          <w:color w:val="292B2C"/>
          <w:sz w:val="32"/>
          <w:szCs w:val="32"/>
        </w:rPr>
      </w:pPr>
      <w:r w:rsidRPr="000B6A15">
        <w:rPr>
          <w:b/>
          <w:bCs/>
          <w:color w:val="292B2C"/>
          <w:sz w:val="32"/>
          <w:szCs w:val="32"/>
        </w:rPr>
        <w:t>Secondary index</w:t>
      </w:r>
    </w:p>
    <w:p w:rsidR="00F304C2" w:rsidRPr="00D5742C" w:rsidRDefault="00F304C2" w:rsidP="00F304C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color w:val="292B2C"/>
          <w:sz w:val="32"/>
          <w:szCs w:val="32"/>
        </w:rPr>
      </w:pPr>
      <w:r w:rsidRPr="00D5742C">
        <w:rPr>
          <w:color w:val="292B2C"/>
          <w:sz w:val="32"/>
          <w:szCs w:val="32"/>
        </w:rPr>
        <w:t>Global secondary index: một loại index có hash và range key khác với hash và range key từ bảng gốc.</w:t>
      </w:r>
    </w:p>
    <w:p w:rsidR="00F304C2" w:rsidRPr="00D5742C" w:rsidRDefault="00F304C2" w:rsidP="00F304C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color w:val="292B2C"/>
          <w:sz w:val="32"/>
          <w:szCs w:val="32"/>
        </w:rPr>
      </w:pPr>
      <w:r w:rsidRPr="00D5742C">
        <w:rPr>
          <w:color w:val="292B2C"/>
          <w:sz w:val="32"/>
          <w:szCs w:val="32"/>
        </w:rPr>
        <w:t>Local secondary index: một loại index mà có hash key trùng với hash key từ bảng gốc và range key là một attribute khác.</w:t>
      </w:r>
    </w:p>
    <w:p w:rsidR="00F304C2" w:rsidRPr="00D5742C" w:rsidRDefault="00F304C2" w:rsidP="00D5742C">
      <w:pPr>
        <w:pStyle w:val="ListParagraph"/>
        <w:shd w:val="clear" w:color="auto" w:fill="FFFFFF"/>
        <w:spacing w:before="360" w:after="144"/>
        <w:ind w:left="1080"/>
        <w:outlineLvl w:val="1"/>
        <w:rPr>
          <w:b/>
          <w:bCs/>
          <w:color w:val="292B2C"/>
          <w:sz w:val="32"/>
          <w:szCs w:val="32"/>
        </w:rPr>
      </w:pPr>
    </w:p>
    <w:p w:rsidR="00AE56A5" w:rsidRPr="00D5742C" w:rsidRDefault="00AE56A5">
      <w:pPr>
        <w:rPr>
          <w:sz w:val="32"/>
          <w:szCs w:val="32"/>
        </w:rPr>
      </w:pPr>
    </w:p>
    <w:sectPr w:rsidR="00AE56A5" w:rsidRPr="00D574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945CD"/>
    <w:multiLevelType w:val="hybridMultilevel"/>
    <w:tmpl w:val="1C52C8C0"/>
    <w:lvl w:ilvl="0" w:tplc="F5A6998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2B89"/>
    <w:multiLevelType w:val="hybridMultilevel"/>
    <w:tmpl w:val="E7C4E91C"/>
    <w:lvl w:ilvl="0" w:tplc="0BE6F238">
      <w:start w:val="1"/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39129D"/>
    <w:multiLevelType w:val="hybridMultilevel"/>
    <w:tmpl w:val="941A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F16BA"/>
    <w:multiLevelType w:val="multilevel"/>
    <w:tmpl w:val="23AE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D73D7"/>
    <w:multiLevelType w:val="multilevel"/>
    <w:tmpl w:val="A6B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10C87"/>
    <w:multiLevelType w:val="hybridMultilevel"/>
    <w:tmpl w:val="88D269B2"/>
    <w:lvl w:ilvl="0" w:tplc="7DE2C86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2B"/>
    <w:rsid w:val="000B6A15"/>
    <w:rsid w:val="00125A5D"/>
    <w:rsid w:val="00217F2B"/>
    <w:rsid w:val="00442DF4"/>
    <w:rsid w:val="00482C67"/>
    <w:rsid w:val="006946C6"/>
    <w:rsid w:val="008F2ACB"/>
    <w:rsid w:val="00927A38"/>
    <w:rsid w:val="00AE56A5"/>
    <w:rsid w:val="00BA0A09"/>
    <w:rsid w:val="00CD7A4E"/>
    <w:rsid w:val="00D5742C"/>
    <w:rsid w:val="00F3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135C3-E75C-4168-83AE-FAE07C8E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E56A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D7A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56A5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E56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56A5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CD7A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927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12</cp:revision>
  <dcterms:created xsi:type="dcterms:W3CDTF">2019-12-27T09:51:00Z</dcterms:created>
  <dcterms:modified xsi:type="dcterms:W3CDTF">2019-12-27T10:42:00Z</dcterms:modified>
</cp:coreProperties>
</file>