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E5E6F"/>
          <w:spacing w:val="40"/>
          <w:sz w:val="20"/>
          <w:szCs w:val="20"/>
        </w:rPr>
        <w:t xml:space="preserve">SOFTWARE ARCHITECTURE DOCUMENT</w:t>
      </w:r>
    </w:p>
    <w:p>
      <w:pPr>
        <w:spacing w:after="100"/>
      </w:pPr>
      <w:r>
        <w:rPr>
          <w:rFonts w:ascii="Calibri" w:cs="Calibri" w:eastAsia="Calibri" w:hAnsi="Calibri"/>
          <w:b/>
          <w:bCs/>
          <w:color w:val="1F2A37"/>
          <w:sz w:val="52"/>
          <w:szCs w:val="52"/>
        </w:rPr>
        <w:t xml:space="preserve">Order Rescue</w:t>
      </w:r>
    </w:p>
    <w:p>
      <w:pPr>
        <w:pBdr>
          <w:bottom w:val="single" w:color="0E5E6F" w:sz="12" w:space="6"/>
        </w:pBdr>
        <w:spacing w:after="200"/>
      </w:pPr>
      <w:r>
        <w:rPr>
          <w:rFonts w:ascii="Calibri" w:cs="Calibri" w:eastAsia="Calibri" w:hAnsi="Calibri"/>
          <w:color w:val="5B6270"/>
          <w:sz w:val="24"/>
          <w:szCs w:val="24"/>
        </w:rPr>
        <w:t xml:space="preserve">How the Adaptive Delivery Recovery Agent is built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vAlign w:val="top"/>
          </w:tcPr>
          <w:p>
            <w:pPr>
              <w:spacing w:after="30" w:line="252"/>
            </w:pPr>
            <w:r>
              <w:rPr>
                <w:rFonts w:ascii="Calibri" w:cs="Calibri" w:eastAsia="Calibri" w:hAnsi="Calibri"/>
                <w:b/>
                <w:bCs/>
                <w:color w:val="1F2A37"/>
                <w:sz w:val="20"/>
                <w:szCs w:val="20"/>
              </w:rPr>
              <w:t xml:space="preserve">Document Definition</w:t>
            </w:r>
          </w:p>
        </w:tc>
        <w:tc>
          <w:tcPr>
            <w:tcW w:type="dxa" w:w="72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20"/>
                <w:szCs w:val="20"/>
              </w:rPr>
              <w:t xml:space="preserve">This technical document lays out "how" the product is built: system architecture, technology stack, component structure, data flow and key technical decisions.</w:t>
            </w:r>
          </w:p>
        </w:tc>
      </w:tr>
      <w:tr>
        <w:trPr>
          <w:cantSplit/>
        </w:trPr>
        <w:tc>
          <w:tcPr>
            <w:tcW w:type="dxa" w:w="2400"/>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vAlign w:val="top"/>
          </w:tcPr>
          <w:p>
            <w:pPr>
              <w:spacing w:after="30" w:line="252"/>
            </w:pPr>
            <w:r>
              <w:rPr>
                <w:rFonts w:ascii="Calibri" w:cs="Calibri" w:eastAsia="Calibri" w:hAnsi="Calibri"/>
                <w:b/>
                <w:bCs/>
                <w:color w:val="1F2A37"/>
                <w:sz w:val="20"/>
                <w:szCs w:val="20"/>
              </w:rPr>
              <w:t xml:space="preserve">Who to Share</w:t>
            </w:r>
          </w:p>
        </w:tc>
        <w:tc>
          <w:tcPr>
            <w:tcW w:type="dxa" w:w="72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20"/>
                <w:szCs w:val="20"/>
              </w:rPr>
              <w:t xml:space="preserve">Development team, system architects, evaluators and reviewers.</w:t>
            </w:r>
          </w:p>
        </w:tc>
      </w:tr>
      <w:tr>
        <w:trPr>
          <w:cantSplit/>
        </w:trPr>
        <w:tc>
          <w:tcPr>
            <w:tcW w:type="dxa" w:w="2400"/>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vAlign w:val="top"/>
          </w:tcPr>
          <w:p>
            <w:pPr>
              <w:spacing w:after="30" w:line="252"/>
            </w:pPr>
            <w:r>
              <w:rPr>
                <w:rFonts w:ascii="Calibri" w:cs="Calibri" w:eastAsia="Calibri" w:hAnsi="Calibri"/>
                <w:b/>
                <w:bCs/>
                <w:color w:val="1F2A37"/>
                <w:sz w:val="20"/>
                <w:szCs w:val="20"/>
              </w:rPr>
              <w:t xml:space="preserve">Document Scope</w:t>
            </w:r>
          </w:p>
        </w:tc>
        <w:tc>
          <w:tcPr>
            <w:tcW w:type="dxa" w:w="72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20"/>
                <w:szCs w:val="20"/>
              </w:rPr>
              <w:t xml:space="preserve">Deeply technical. Covers system structure, data contract, security, code organisation, integration and engineering details. Product "why" lives in the Product Vision.</w:t>
            </w:r>
          </w:p>
        </w:tc>
      </w:tr>
    </w:tbl>
    <w:p>
      <w:pPr>
        <w:spacing w:after="80"/>
      </w:pPr>
    </w:p>
    <w:p>
      <w:pPr>
        <w:spacing w:after="120" w:line="276"/>
      </w:pPr>
      <w:r>
        <w:rPr>
          <w:rFonts w:ascii="Calibri" w:cs="Calibri" w:eastAsia="Calibri" w:hAnsi="Calibri"/>
          <w:b/>
          <w:bCs/>
          <w:color w:val="5B6270"/>
          <w:sz w:val="22"/>
          <w:szCs w:val="22"/>
        </w:rPr>
        <w:t xml:space="preserve">Reading note.</w:t>
      </w:r>
      <w:r>
        <w:rPr>
          <w:rFonts w:ascii="Calibri" w:cs="Calibri" w:eastAsia="Calibri" w:hAnsi="Calibri"/>
          <w:color w:val="5B6270"/>
          <w:sz w:val="22"/>
          <w:szCs w:val="22"/>
        </w:rPr>
        <w:t xml:space="preserve"> This document separates what is </w:t>
      </w:r>
      <w:r>
        <w:rPr>
          <w:rFonts w:ascii="Calibri" w:cs="Calibri" w:eastAsia="Calibri" w:hAnsi="Calibri"/>
          <w:b/>
          <w:bCs/>
          <w:color w:val="5B6270"/>
          <w:sz w:val="22"/>
          <w:szCs w:val="22"/>
        </w:rPr>
        <w:t xml:space="preserve">implemented today</w:t>
      </w:r>
      <w:r>
        <w:rPr>
          <w:rFonts w:ascii="Calibri" w:cs="Calibri" w:eastAsia="Calibri" w:hAnsi="Calibri"/>
          <w:color w:val="5B6270"/>
          <w:sz w:val="22"/>
          <w:szCs w:val="22"/>
        </w:rPr>
        <w:t xml:space="preserve"> (local MVP) from the </w:t>
      </w:r>
      <w:r>
        <w:rPr>
          <w:rFonts w:ascii="Calibri" w:cs="Calibri" w:eastAsia="Calibri" w:hAnsi="Calibri"/>
          <w:b/>
          <w:bCs/>
          <w:color w:val="5B6270"/>
          <w:sz w:val="22"/>
          <w:szCs w:val="22"/>
        </w:rPr>
        <w:t xml:space="preserve">target architecture</w:t>
      </w:r>
      <w:r>
        <w:rPr>
          <w:rFonts w:ascii="Calibri" w:cs="Calibri" w:eastAsia="Calibri" w:hAnsi="Calibri"/>
          <w:color w:val="5B6270"/>
          <w:sz w:val="22"/>
          <w:szCs w:val="22"/>
        </w:rPr>
        <w:t xml:space="preserve"> (v2.2 contract with a live LLM Agent). Items marked "Target" or "Proposed" are not built yet. Section 12 lists the known gaps.</w:t>
      </w:r>
    </w:p>
    <w:p>
      <w:pPr>
        <w:pStyle w:val="Heading1"/>
        <w:keepNext/>
        <w:spacing w:after="140" w:before="360"/>
      </w:pPr>
      <w:r>
        <w:rPr>
          <w:rFonts w:ascii="Calibri" w:cs="Calibri" w:eastAsia="Calibri" w:hAnsi="Calibri"/>
          <w:b/>
          <w:bCs/>
          <w:color w:val="0E5E6F"/>
          <w:sz w:val="32"/>
          <w:szCs w:val="32"/>
        </w:rPr>
        <w:t xml:space="preserve">1. Executive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vAlign w:val="top"/>
          </w:tcPr>
          <w:p>
            <w:pPr>
              <w:spacing w:after="30" w:line="252"/>
            </w:pPr>
            <w:r>
              <w:rPr>
                <w:rFonts w:ascii="Calibri" w:cs="Calibri" w:eastAsia="Calibri" w:hAnsi="Calibri"/>
                <w:b/>
                <w:bCs/>
                <w:color w:val="1F2A37"/>
                <w:sz w:val="20"/>
                <w:szCs w:val="20"/>
              </w:rPr>
              <w:t xml:space="preserve">Product</w:t>
            </w:r>
          </w:p>
        </w:tc>
        <w:tc>
          <w:tcPr>
            <w:tcW w:type="dxa" w:w="72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20"/>
                <w:szCs w:val="20"/>
              </w:rPr>
              <w:t xml:space="preserve">Order Rescue: Adaptive Delivery Recovery Agent</w:t>
            </w:r>
          </w:p>
        </w:tc>
      </w:tr>
      <w:tr>
        <w:trPr>
          <w:cantSplit/>
        </w:trPr>
        <w:tc>
          <w:tcPr>
            <w:tcW w:type="dxa" w:w="2400"/>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vAlign w:val="top"/>
          </w:tcPr>
          <w:p>
            <w:pPr>
              <w:spacing w:after="30" w:line="252"/>
            </w:pPr>
            <w:r>
              <w:rPr>
                <w:rFonts w:ascii="Calibri" w:cs="Calibri" w:eastAsia="Calibri" w:hAnsi="Calibri"/>
                <w:b/>
                <w:bCs/>
                <w:color w:val="1F2A37"/>
                <w:sz w:val="20"/>
                <w:szCs w:val="20"/>
              </w:rPr>
              <w:t xml:space="preserve">Version</w:t>
            </w:r>
          </w:p>
        </w:tc>
        <w:tc>
          <w:tcPr>
            <w:tcW w:type="dxa" w:w="72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20"/>
                <w:szCs w:val="20"/>
              </w:rPr>
              <w:t xml:space="preserve">0.1 (hackathon MVP)</w:t>
            </w:r>
          </w:p>
        </w:tc>
      </w:tr>
      <w:tr>
        <w:trPr>
          <w:cantSplit/>
        </w:trPr>
        <w:tc>
          <w:tcPr>
            <w:tcW w:type="dxa" w:w="2400"/>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vAlign w:val="top"/>
          </w:tcPr>
          <w:p>
            <w:pPr>
              <w:spacing w:after="30" w:line="252"/>
            </w:pPr>
            <w:r>
              <w:rPr>
                <w:rFonts w:ascii="Calibri" w:cs="Calibri" w:eastAsia="Calibri" w:hAnsi="Calibri"/>
                <w:b/>
                <w:bCs/>
                <w:color w:val="1F2A37"/>
                <w:sz w:val="20"/>
                <w:szCs w:val="20"/>
              </w:rPr>
              <w:t xml:space="preserve">Architecture Style</w:t>
            </w:r>
          </w:p>
        </w:tc>
        <w:tc>
          <w:tcPr>
            <w:tcW w:type="dxa" w:w="72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20"/>
                <w:szCs w:val="20"/>
              </w:rPr>
              <w:t xml:space="preserve">Deterministic decision pipeline with an LLM assessment step behind a validated contract. Single-page local app today; stateless backend service as target</w:t>
            </w:r>
          </w:p>
        </w:tc>
      </w:tr>
      <w:tr>
        <w:trPr>
          <w:cantSplit/>
        </w:trPr>
        <w:tc>
          <w:tcPr>
            <w:tcW w:type="dxa" w:w="2400"/>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vAlign w:val="top"/>
          </w:tcPr>
          <w:p>
            <w:pPr>
              <w:spacing w:after="30" w:line="252"/>
            </w:pPr>
            <w:r>
              <w:rPr>
                <w:rFonts w:ascii="Calibri" w:cs="Calibri" w:eastAsia="Calibri" w:hAnsi="Calibri"/>
                <w:b/>
                <w:bCs/>
                <w:color w:val="1F2A37"/>
                <w:sz w:val="20"/>
                <w:szCs w:val="20"/>
              </w:rPr>
              <w:t xml:space="preserve">Core Principle</w:t>
            </w:r>
          </w:p>
        </w:tc>
        <w:tc>
          <w:tcPr>
            <w:tcW w:type="dxa" w:w="72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20"/>
                <w:szCs w:val="20"/>
              </w:rPr>
              <w:t xml:space="preserve">Three separated layers: raw data, Agent assessment (LLM proposes), policy output (deterministic code decides)</w:t>
            </w:r>
          </w:p>
        </w:tc>
      </w:tr>
      <w:tr>
        <w:trPr>
          <w:cantSplit/>
        </w:trPr>
        <w:tc>
          <w:tcPr>
            <w:tcW w:type="dxa" w:w="2400"/>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vAlign w:val="top"/>
          </w:tcPr>
          <w:p>
            <w:pPr>
              <w:spacing w:after="30" w:line="252"/>
            </w:pPr>
            <w:r>
              <w:rPr>
                <w:rFonts w:ascii="Calibri" w:cs="Calibri" w:eastAsia="Calibri" w:hAnsi="Calibri"/>
                <w:b/>
                <w:bCs/>
                <w:color w:val="1F2A37"/>
                <w:sz w:val="20"/>
                <w:szCs w:val="20"/>
              </w:rPr>
              <w:t xml:space="preserve">Target Scale</w:t>
            </w:r>
          </w:p>
        </w:tc>
        <w:tc>
          <w:tcPr>
            <w:tcW w:type="dxa" w:w="72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20"/>
                <w:szCs w:val="20"/>
              </w:rPr>
              <w:t xml:space="preserve">Demo scale: 30 synthetic cases. No production scale or load target has been set or measured</w:t>
            </w:r>
          </w:p>
        </w:tc>
      </w:tr>
      <w:tr>
        <w:trPr>
          <w:cantSplit/>
        </w:trPr>
        <w:tc>
          <w:tcPr>
            <w:tcW w:type="dxa" w:w="2400"/>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vAlign w:val="top"/>
          </w:tcPr>
          <w:p>
            <w:pPr>
              <w:spacing w:after="30" w:line="252"/>
            </w:pPr>
            <w:r>
              <w:rPr>
                <w:rFonts w:ascii="Calibri" w:cs="Calibri" w:eastAsia="Calibri" w:hAnsi="Calibri"/>
                <w:b/>
                <w:bCs/>
                <w:color w:val="1F2A37"/>
                <w:sz w:val="20"/>
                <w:szCs w:val="20"/>
              </w:rPr>
              <w:t xml:space="preserve">Infrastructure</w:t>
            </w:r>
          </w:p>
        </w:tc>
        <w:tc>
          <w:tcPr>
            <w:tcW w:type="dxa" w:w="72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20"/>
                <w:szCs w:val="20"/>
              </w:rPr>
              <w:t xml:space="preserve">Local development machine (Vite dev server). No deployment, no carrier integration</w:t>
            </w:r>
          </w:p>
        </w:tc>
      </w:tr>
      <w:tr>
        <w:trPr>
          <w:cantSplit/>
        </w:trPr>
        <w:tc>
          <w:tcPr>
            <w:tcW w:type="dxa" w:w="2400"/>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vAlign w:val="top"/>
          </w:tcPr>
          <w:p>
            <w:pPr>
              <w:spacing w:after="30" w:line="252"/>
            </w:pPr>
            <w:r>
              <w:rPr>
                <w:rFonts w:ascii="Calibri" w:cs="Calibri" w:eastAsia="Calibri" w:hAnsi="Calibri"/>
                <w:b/>
                <w:bCs/>
                <w:color w:val="1F2A37"/>
                <w:sz w:val="20"/>
                <w:szCs w:val="20"/>
              </w:rPr>
              <w:t xml:space="preserve">Data</w:t>
            </w:r>
          </w:p>
        </w:tc>
        <w:tc>
          <w:tcPr>
            <w:tcW w:type="dxa" w:w="72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20"/>
                <w:szCs w:val="20"/>
              </w:rPr>
              <w:t xml:space="preserve">Synthetic only. No Shopee / SPX data, API, buyer messaging, dispatch or operational action</w:t>
            </w:r>
          </w:p>
        </w:tc>
      </w:tr>
      <w:tr>
        <w:trPr>
          <w:cantSplit/>
        </w:trPr>
        <w:tc>
          <w:tcPr>
            <w:tcW w:type="dxa" w:w="2400"/>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vAlign w:val="top"/>
          </w:tcPr>
          <w:p>
            <w:pPr>
              <w:spacing w:after="30" w:line="252"/>
            </w:pPr>
            <w:r>
              <w:rPr>
                <w:rFonts w:ascii="Calibri" w:cs="Calibri" w:eastAsia="Calibri" w:hAnsi="Calibri"/>
                <w:b/>
                <w:bCs/>
                <w:color w:val="1F2A37"/>
                <w:sz w:val="20"/>
                <w:szCs w:val="20"/>
              </w:rPr>
              <w:t xml:space="preserve">Document Status</w:t>
            </w:r>
          </w:p>
        </w:tc>
        <w:tc>
          <w:tcPr>
            <w:tcW w:type="dxa" w:w="72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20"/>
                <w:szCs w:val="20"/>
              </w:rPr>
              <w:t xml:space="preserve">Draft</w:t>
            </w:r>
          </w:p>
        </w:tc>
      </w:tr>
      <w:tr>
        <w:trPr>
          <w:cantSplit/>
        </w:trPr>
        <w:tc>
          <w:tcPr>
            <w:tcW w:type="dxa" w:w="2400"/>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vAlign w:val="top"/>
          </w:tcPr>
          <w:p>
            <w:pPr>
              <w:spacing w:after="30" w:line="252"/>
            </w:pPr>
            <w:r>
              <w:rPr>
                <w:rFonts w:ascii="Calibri" w:cs="Calibri" w:eastAsia="Calibri" w:hAnsi="Calibri"/>
                <w:b/>
                <w:bCs/>
                <w:color w:val="1F2A37"/>
                <w:sz w:val="20"/>
                <w:szCs w:val="20"/>
              </w:rPr>
              <w:t xml:space="preserve">Last Updated</w:t>
            </w:r>
          </w:p>
        </w:tc>
        <w:tc>
          <w:tcPr>
            <w:tcW w:type="dxa" w:w="72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20"/>
                <w:szCs w:val="20"/>
              </w:rPr>
              <w:t xml:space="preserve">October 29, 2026</w:t>
            </w:r>
          </w:p>
        </w:tc>
      </w:tr>
    </w:tbl>
    <w:p>
      <w:pPr>
        <w:pStyle w:val="Heading1"/>
        <w:keepNext/>
        <w:spacing w:after="140" w:before="360"/>
      </w:pPr>
      <w:r>
        <w:rPr>
          <w:rFonts w:ascii="Calibri" w:cs="Calibri" w:eastAsia="Calibri" w:hAnsi="Calibri"/>
          <w:b/>
          <w:bCs/>
          <w:color w:val="0E5E6F"/>
          <w:sz w:val="32"/>
          <w:szCs w:val="32"/>
        </w:rPr>
        <w:t xml:space="preserve">2. High-Level Architecture Overview</w:t>
      </w:r>
    </w:p>
    <w:p>
      <w:pPr>
        <w:pStyle w:val="Heading2"/>
        <w:keepNext/>
        <w:spacing w:after="100" w:before="240"/>
      </w:pPr>
      <w:r>
        <w:rPr>
          <w:rFonts w:ascii="Calibri" w:cs="Calibri" w:eastAsia="Calibri" w:hAnsi="Calibri"/>
          <w:b/>
          <w:bCs/>
          <w:color w:val="1F2A37"/>
          <w:sz w:val="26"/>
          <w:szCs w:val="26"/>
        </w:rPr>
        <w:t xml:space="preserve">2.1 Architecture Philosophy</w:t>
      </w:r>
    </w:p>
    <w:p>
      <w:pPr>
        <w:spacing w:after="120" w:line="276"/>
      </w:pPr>
      <w:r>
        <w:rPr>
          <w:rFonts w:ascii="Calibri" w:cs="Calibri" w:eastAsia="Calibri" w:hAnsi="Calibri"/>
          <w:b/>
          <w:bCs/>
          <w:color w:val="1F2A37"/>
          <w:sz w:val="22"/>
          <w:szCs w:val="22"/>
        </w:rPr>
        <w:t xml:space="preserve">Evidence-first, policy-bounded, human-in-the-loop.</w:t>
      </w:r>
      <w:r>
        <w:rPr>
          <w:rFonts w:ascii="Calibri" w:cs="Calibri" w:eastAsia="Calibri" w:hAnsi="Calibri"/>
          <w:color w:val="1F2A37"/>
          <w:sz w:val="22"/>
          <w:szCs w:val="22"/>
        </w:rPr>
        <w:t xml:space="preserve"> The design rests on four rules taken from the v2.2 business rules:</w:t>
      </w:r>
    </w:p>
    <w:p>
      <w:pPr>
        <w:pStyle w:val="ListParagraph"/>
        <w:numPr>
          <w:ilvl w:val="0"/>
          <w:numId w:val="2"/>
        </w:numPr>
        <w:spacing w:after="60" w:line="264"/>
      </w:pPr>
      <w:r>
        <w:rPr>
          <w:rFonts w:ascii="Calibri" w:cs="Calibri" w:eastAsia="Calibri" w:hAnsi="Calibri"/>
          <w:b/>
          <w:bCs/>
          <w:color w:val="1F2A37"/>
          <w:sz w:val="22"/>
          <w:szCs w:val="22"/>
        </w:rPr>
        <w:t xml:space="preserve">Three layers never mix.</w:t>
      </w:r>
      <w:r>
        <w:rPr>
          <w:rFonts w:ascii="Calibri" w:cs="Calibri" w:eastAsia="Calibri" w:hAnsi="Calibri"/>
          <w:color w:val="1F2A37"/>
          <w:sz w:val="22"/>
          <w:szCs w:val="22"/>
        </w:rPr>
        <w:t xml:space="preserve"> Raw data (status, courier note, lifecycle, buyer context, replies), Agent assessment (evidence, hypothesis, confidence, missing_info, question_key, candidate_action) and policy output (eligibility, policy_gate, final_action, reason).</w:t>
      </w:r>
    </w:p>
    <w:p>
      <w:pPr>
        <w:pStyle w:val="ListParagraph"/>
        <w:numPr>
          <w:ilvl w:val="0"/>
          <w:numId w:val="2"/>
        </w:numPr>
        <w:spacing w:after="60" w:line="264"/>
      </w:pPr>
      <w:r>
        <w:rPr>
          <w:rFonts w:ascii="Calibri" w:cs="Calibri" w:eastAsia="Calibri" w:hAnsi="Calibri"/>
          <w:b/>
          <w:bCs/>
          <w:color w:val="1F2A37"/>
          <w:sz w:val="22"/>
          <w:szCs w:val="22"/>
        </w:rPr>
        <w:t xml:space="preserve">The LLM proposes, code decides.</w:t>
      </w:r>
      <w:r>
        <w:rPr>
          <w:rFonts w:ascii="Calibri" w:cs="Calibri" w:eastAsia="Calibri" w:hAnsi="Calibri"/>
          <w:color w:val="1F2A37"/>
          <w:sz w:val="22"/>
          <w:szCs w:val="22"/>
        </w:rPr>
        <w:t xml:space="preserve"> Anything that must be correct (eligibility, attempt limits, allowed actions) is computed by deterministic code. The Agent only proposes a candidate action.</w:t>
      </w:r>
    </w:p>
    <w:p>
      <w:pPr>
        <w:pStyle w:val="ListParagraph"/>
        <w:numPr>
          <w:ilvl w:val="0"/>
          <w:numId w:val="2"/>
        </w:numPr>
        <w:spacing w:after="60" w:line="264"/>
      </w:pPr>
      <w:r>
        <w:rPr>
          <w:rFonts w:ascii="Calibri" w:cs="Calibri" w:eastAsia="Calibri" w:hAnsi="Calibri"/>
          <w:b/>
          <w:bCs/>
          <w:color w:val="1F2A37"/>
          <w:sz w:val="22"/>
          <w:szCs w:val="22"/>
        </w:rPr>
        <w:t xml:space="preserve">Two assessment slots, one final.</w:t>
      </w:r>
      <w:r>
        <w:rPr>
          <w:rFonts w:ascii="Calibri" w:cs="Calibri" w:eastAsia="Calibri" w:hAnsi="Calibri"/>
          <w:color w:val="1F2A37"/>
          <w:sz w:val="22"/>
          <w:szCs w:val="22"/>
        </w:rPr>
        <w:t xml:space="preserve"> A case stores at most an initial and an after-reply assessment. The final assessment is a copy of one of them, never a third inference.</w:t>
      </w:r>
    </w:p>
    <w:p>
      <w:pPr>
        <w:pStyle w:val="ListParagraph"/>
        <w:numPr>
          <w:ilvl w:val="0"/>
          <w:numId w:val="2"/>
        </w:numPr>
        <w:spacing w:after="60" w:line="264"/>
      </w:pPr>
      <w:r>
        <w:rPr>
          <w:rFonts w:ascii="Calibri" w:cs="Calibri" w:eastAsia="Calibri" w:hAnsi="Calibri"/>
          <w:b/>
          <w:bCs/>
          <w:color w:val="1F2A37"/>
          <w:sz w:val="22"/>
          <w:szCs w:val="22"/>
        </w:rPr>
        <w:t xml:space="preserve">Nothing is executed.</w:t>
      </w:r>
      <w:r>
        <w:rPr>
          <w:rFonts w:ascii="Calibri" w:cs="Calibri" w:eastAsia="Calibri" w:hAnsi="Calibri"/>
          <w:color w:val="1F2A37"/>
          <w:sz w:val="22"/>
          <w:szCs w:val="22"/>
        </w:rPr>
        <w:t xml:space="preserve"> The system recommends to Operations. It never calls carrier APIs, messages real buyers, changes addresses or COD, dispatches, returns or refunds.</w:t>
      </w:r>
    </w:p>
    <w:p>
      <w:pPr>
        <w:pStyle w:val="Heading2"/>
        <w:keepNext/>
        <w:spacing w:after="100" w:before="240"/>
      </w:pPr>
      <w:r>
        <w:rPr>
          <w:rFonts w:ascii="Calibri" w:cs="Calibri" w:eastAsia="Calibri" w:hAnsi="Calibri"/>
          <w:b/>
          <w:bCs/>
          <w:color w:val="1F2A37"/>
          <w:sz w:val="26"/>
          <w:szCs w:val="26"/>
        </w:rPr>
        <w:t xml:space="preserve">2.2 System Components</w:t>
      </w:r>
    </w:p>
    <w:p>
      <w:pPr>
        <w:spacing w:after="120" w:line="276"/>
      </w:pPr>
      <w:r>
        <w:rPr>
          <w:rFonts w:ascii="Calibri" w:cs="Calibri" w:eastAsia="Calibri" w:hAnsi="Calibri"/>
          <w:color w:val="1F2A37"/>
          <w:sz w:val="22"/>
          <w:szCs w:val="22"/>
        </w:rPr>
        <w:t xml:space="preserve">Figure 1 (next page) shows the components. Solid boxes exist in the repository today; dashed boxes are target components.</w:t>
      </w:r>
    </w:p>
    <w:p>
      <w:pPr>
        <w:pStyle w:val="ListParagraph"/>
        <w:numPr>
          <w:ilvl w:val="0"/>
          <w:numId w:val="3"/>
        </w:numPr>
        <w:spacing w:after="60" w:line="264"/>
      </w:pPr>
      <w:r>
        <w:rPr>
          <w:rFonts w:ascii="Calibri" w:cs="Calibri" w:eastAsia="Calibri" w:hAnsi="Calibri"/>
          <w:b/>
          <w:bCs/>
          <w:color w:val="1F2A37"/>
          <w:sz w:val="22"/>
          <w:szCs w:val="22"/>
        </w:rPr>
        <w:t xml:space="preserve">Presentation (implemented):</w:t>
      </w:r>
      <w:r>
        <w:rPr>
          <w:rFonts w:ascii="Calibri" w:cs="Calibri" w:eastAsia="Calibri" w:hAnsi="Calibri"/>
          <w:color w:val="1F2A37"/>
          <w:sz w:val="22"/>
          <w:szCs w:val="22"/>
        </w:rPr>
        <w:t xml:space="preserve"> React components render the scenario list, assessment, evidence, policy result and audit timeline, plus truth labels that mark what is real-local, simulated or future.</w:t>
      </w:r>
    </w:p>
    <w:p>
      <w:pPr>
        <w:pStyle w:val="ListParagraph"/>
        <w:numPr>
          <w:ilvl w:val="0"/>
          <w:numId w:val="3"/>
        </w:numPr>
        <w:spacing w:after="60" w:line="264"/>
      </w:pPr>
      <w:r>
        <w:rPr>
          <w:rFonts w:ascii="Calibri" w:cs="Calibri" w:eastAsia="Calibri" w:hAnsi="Calibri"/>
          <w:b/>
          <w:bCs/>
          <w:color w:val="1F2A37"/>
          <w:sz w:val="22"/>
          <w:szCs w:val="22"/>
        </w:rPr>
        <w:t xml:space="preserve">Application state (implemented):</w:t>
      </w:r>
      <w:r>
        <w:rPr>
          <w:rFonts w:ascii="Calibri" w:cs="Calibri" w:eastAsia="Calibri" w:hAnsi="Calibri"/>
          <w:color w:val="1F2A37"/>
          <w:sz w:val="22"/>
          <w:szCs w:val="22"/>
        </w:rPr>
        <w:t xml:space="preserve"> </w:t>
      </w:r>
      <w:r>
        <w:rPr>
          <w:rFonts w:ascii="Consolas" w:cs="Consolas" w:eastAsia="Consolas" w:hAnsi="Consolas"/>
          <w:color w:val="1F2A37"/>
          <w:sz w:val="20"/>
          <w:szCs w:val="20"/>
        </w:rPr>
        <w:t xml:space="preserve">useDemoSession</w:t>
      </w:r>
      <w:r>
        <w:rPr>
          <w:rFonts w:ascii="Calibri" w:cs="Calibri" w:eastAsia="Calibri" w:hAnsi="Calibri"/>
          <w:color w:val="1F2A37"/>
          <w:sz w:val="22"/>
          <w:szCs w:val="22"/>
        </w:rPr>
        <w:t xml:space="preserve"> keeps one session per scenario and triggers re-assessment; </w:t>
      </w:r>
      <w:r>
        <w:rPr>
          <w:rFonts w:ascii="Consolas" w:cs="Consolas" w:eastAsia="Consolas" w:hAnsi="Consolas"/>
          <w:color w:val="1F2A37"/>
          <w:sz w:val="20"/>
          <w:szCs w:val="20"/>
        </w:rPr>
        <w:t xml:space="preserve">buildDecisionRecord</w:t>
      </w:r>
      <w:r>
        <w:rPr>
          <w:rFonts w:ascii="Calibri" w:cs="Calibri" w:eastAsia="Calibri" w:hAnsi="Calibri"/>
          <w:color w:val="1F2A37"/>
          <w:sz w:val="22"/>
          <w:szCs w:val="22"/>
        </w:rPr>
        <w:t xml:space="preserve"> writes an immutable audit record for each assessment.</w:t>
      </w:r>
    </w:p>
    <w:p>
      <w:pPr>
        <w:pStyle w:val="ListParagraph"/>
        <w:numPr>
          <w:ilvl w:val="0"/>
          <w:numId w:val="3"/>
        </w:numPr>
        <w:spacing w:after="60" w:line="264"/>
      </w:pPr>
      <w:r>
        <w:rPr>
          <w:rFonts w:ascii="Calibri" w:cs="Calibri" w:eastAsia="Calibri" w:hAnsi="Calibri"/>
          <w:b/>
          <w:bCs/>
          <w:color w:val="1F2A37"/>
          <w:sz w:val="22"/>
          <w:szCs w:val="22"/>
        </w:rPr>
        <w:t xml:space="preserve">Decision core:</w:t>
      </w:r>
      <w:r>
        <w:rPr>
          <w:rFonts w:ascii="Calibri" w:cs="Calibri" w:eastAsia="Calibri" w:hAnsi="Calibri"/>
          <w:color w:val="1F2A37"/>
          <w:sz w:val="22"/>
          <w:szCs w:val="22"/>
        </w:rPr>
        <w:t xml:space="preserve"> </w:t>
      </w:r>
      <w:r>
        <w:rPr>
          <w:rFonts w:ascii="Consolas" w:cs="Consolas" w:eastAsia="Consolas" w:hAnsi="Consolas"/>
          <w:color w:val="1F2A37"/>
          <w:sz w:val="20"/>
          <w:szCs w:val="20"/>
        </w:rPr>
        <w:t xml:space="preserve">assessCase</w:t>
      </w:r>
      <w:r>
        <w:rPr>
          <w:rFonts w:ascii="Calibri" w:cs="Calibri" w:eastAsia="Calibri" w:hAnsi="Calibri"/>
          <w:color w:val="1F2A37"/>
          <w:sz w:val="22"/>
          <w:szCs w:val="22"/>
        </w:rPr>
        <w:t xml:space="preserve"> is the deterministic assessor used by the MVP (v1 rules). The LLM Agent runner and the schema validator are the target replacement for the v2.2 contract. </w:t>
      </w:r>
      <w:r>
        <w:rPr>
          <w:rFonts w:ascii="Consolas" w:cs="Consolas" w:eastAsia="Consolas" w:hAnsi="Consolas"/>
          <w:color w:val="1F2A37"/>
          <w:sz w:val="20"/>
          <w:szCs w:val="20"/>
        </w:rPr>
        <w:t xml:space="preserve">evaluatePolicy</w:t>
      </w:r>
      <w:r>
        <w:rPr>
          <w:rFonts w:ascii="Calibri" w:cs="Calibri" w:eastAsia="Calibri" w:hAnsi="Calibri"/>
          <w:color w:val="1F2A37"/>
          <w:sz w:val="22"/>
          <w:szCs w:val="22"/>
        </w:rPr>
        <w:t xml:space="preserve"> is the deterministic policy gate and already blocks unsupported requests such as address change, courier dispatch or refund.</w:t>
      </w:r>
    </w:p>
    <w:p>
      <w:pPr>
        <w:pStyle w:val="ListParagraph"/>
        <w:numPr>
          <w:ilvl w:val="0"/>
          <w:numId w:val="3"/>
        </w:numPr>
        <w:spacing w:after="60" w:line="264"/>
      </w:pPr>
      <w:r>
        <w:rPr>
          <w:rFonts w:ascii="Calibri" w:cs="Calibri" w:eastAsia="Calibri" w:hAnsi="Calibri"/>
          <w:b/>
          <w:bCs/>
          <w:color w:val="1F2A37"/>
          <w:sz w:val="22"/>
          <w:szCs w:val="22"/>
        </w:rPr>
        <w:t xml:space="preserve">Data:</w:t>
      </w:r>
      <w:r>
        <w:rPr>
          <w:rFonts w:ascii="Calibri" w:cs="Calibri" w:eastAsia="Calibri" w:hAnsi="Calibri"/>
          <w:color w:val="1F2A37"/>
          <w:sz w:val="22"/>
          <w:szCs w:val="22"/>
        </w:rPr>
        <w:t xml:space="preserve"> five synthetic fixtures today; the v2.2 data model (9 tables, 30 seed cases in JSON) is the target store. The database engine is not selected.</w:t>
      </w:r>
    </w:p>
    <w:p>
      <w:pPr>
        <w:pStyle w:val="ListParagraph"/>
        <w:numPr>
          <w:ilvl w:val="0"/>
          <w:numId w:val="3"/>
        </w:numPr>
        <w:spacing w:after="60" w:line="264"/>
        <w:sectPr>
          <w:headerReference w:type="default" r:id="rId6"/>
          <w:footerReference w:type="default" r:id="rId7"/>
          <w:pgSz w:w="11906" w:h="16838" w:orient="portrait"/>
          <w:pgMar w:top="1134" w:right="1134" w:bottom="1134" w:left="1134" w:header="708" w:footer="708" w:gutter="0"/>
          <w:pgNumType/>
          <w:docGrid w:linePitch="360"/>
        </w:sectPr>
      </w:pPr>
      <w:r>
        <w:rPr>
          <w:rFonts w:ascii="Calibri" w:cs="Calibri" w:eastAsia="Calibri" w:hAnsi="Calibri"/>
          <w:b/>
          <w:bCs/>
          <w:color w:val="1F2A37"/>
          <w:sz w:val="22"/>
          <w:szCs w:val="22"/>
        </w:rPr>
        <w:t xml:space="preserve">Offline evaluation harness:</w:t>
      </w:r>
      <w:r>
        <w:rPr>
          <w:rFonts w:ascii="Calibri" w:cs="Calibri" w:eastAsia="Calibri" w:hAnsi="Calibri"/>
          <w:color w:val="1F2A37"/>
          <w:sz w:val="22"/>
          <w:szCs w:val="22"/>
        </w:rPr>
        <w:t xml:space="preserve"> 30 golden cases that are never given to the Agent, simulated runs and graders (exact match on enums, set match on missing_info).</w:t>
      </w:r>
    </w:p>
    <w:p>
      <w:pPr>
        <w:keepNext/>
        <w:spacing w:after="80"/>
        <w:jc w:val="center"/>
      </w:pPr>
      <w:r>
        <w:drawing>
          <wp:inline distT="0" distB="0" distL="0" distR="0">
            <wp:extent cx="8534400" cy="5619750"/>
            <wp:effectExtent t="0" r="0" b="0" l="0"/>
            <wp:docPr id="4" name="architecture_overview.png" descr="Figure 1. System architecture (solid = implemented, dashed = target)" title="Figure 1. System architecture (solid = implemented, dashed =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8534400" cy="5619750"/>
                    </a:xfrm>
                    <a:prstGeom prst="rect">
                      <a:avLst/>
                    </a:prstGeom>
                  </pic:spPr>
                </pic:pic>
              </a:graphicData>
            </a:graphic>
          </wp:inline>
        </w:drawing>
      </w:r>
    </w:p>
    <w:p>
      <w:pPr>
        <w:spacing w:after="160"/>
        <w:jc w:val="center"/>
        <w:sectPr>
          <w:headerReference w:type="default" r:id="rId8"/>
          <w:footerReference w:type="default" r:id="rId9"/>
          <w:pgSz w:w="16838" w:h="11906" w:orient="landscape"/>
          <w:pgMar w:top="900" w:right="1134" w:bottom="900" w:left="1134" w:header="708" w:footer="708" w:gutter="0"/>
          <w:pgNumType/>
          <w:docGrid w:linePitch="360"/>
        </w:sectPr>
      </w:pPr>
      <w:r>
        <w:rPr>
          <w:rFonts w:ascii="Calibri" w:cs="Calibri" w:eastAsia="Calibri" w:hAnsi="Calibri"/>
          <w:i/>
          <w:iCs/>
          <w:color w:val="5B6270"/>
          <w:sz w:val="18"/>
          <w:szCs w:val="18"/>
        </w:rPr>
        <w:t xml:space="preserve">Figure 1. System architecture (solid = implemented, dashed = target)</w:t>
      </w:r>
    </w:p>
    <w:p>
      <w:pPr>
        <w:pStyle w:val="Heading2"/>
        <w:keepNext/>
        <w:spacing w:after="100" w:before="240"/>
      </w:pPr>
      <w:r>
        <w:rPr>
          <w:rFonts w:ascii="Calibri" w:cs="Calibri" w:eastAsia="Calibri" w:hAnsi="Calibri"/>
          <w:b/>
          <w:bCs/>
          <w:color w:val="1F2A37"/>
          <w:sz w:val="26"/>
          <w:szCs w:val="26"/>
        </w:rPr>
        <w:t xml:space="preserve">2.3 Data Flow Architecture</w:t>
      </w:r>
    </w:p>
    <w:p>
      <w:pPr>
        <w:spacing w:after="120" w:line="276"/>
      </w:pPr>
      <w:r>
        <w:rPr>
          <w:rFonts w:ascii="Calibri" w:cs="Calibri" w:eastAsia="Calibri" w:hAnsi="Calibri"/>
          <w:color w:val="1F2A37"/>
          <w:sz w:val="22"/>
          <w:szCs w:val="22"/>
        </w:rPr>
        <w:t xml:space="preserve">Figure 2 (next page) shows the case flow defined by the v2.2 contract. In words:</w:t>
      </w:r>
    </w:p>
    <w:p>
      <w:pPr>
        <w:pStyle w:val="ListParagraph"/>
        <w:numPr>
          <w:ilvl w:val="0"/>
          <w:numId w:val="4"/>
        </w:numPr>
        <w:spacing w:after="60" w:line="264"/>
      </w:pPr>
      <w:r>
        <w:rPr>
          <w:rFonts w:ascii="Calibri" w:cs="Calibri" w:eastAsia="Calibri" w:hAnsi="Calibri"/>
          <w:color w:val="1F2A37"/>
          <w:sz w:val="22"/>
          <w:szCs w:val="22"/>
        </w:rPr>
        <w:t xml:space="preserve">A trigger creates or loads a case in status </w:t>
      </w:r>
      <w:r>
        <w:rPr>
          <w:rFonts w:ascii="Calibri" w:cs="Calibri" w:eastAsia="Calibri" w:hAnsi="Calibri"/>
          <w:b/>
          <w:bCs/>
          <w:color w:val="1F2A37"/>
          <w:sz w:val="22"/>
          <w:szCs w:val="22"/>
        </w:rPr>
        <w:t xml:space="preserve">NEW</w:t>
      </w:r>
      <w:r>
        <w:rPr>
          <w:rFonts w:ascii="Calibri" w:cs="Calibri" w:eastAsia="Calibri" w:hAnsi="Calibri"/>
          <w:color w:val="1F2A37"/>
          <w:sz w:val="22"/>
          <w:szCs w:val="22"/>
        </w:rPr>
        <w:t xml:space="preserve"> with raw input only. No expected answers are stored.</w:t>
      </w:r>
    </w:p>
    <w:p>
      <w:pPr>
        <w:pStyle w:val="ListParagraph"/>
        <w:numPr>
          <w:ilvl w:val="0"/>
          <w:numId w:val="4"/>
        </w:numPr>
        <w:spacing w:after="60" w:line="264"/>
      </w:pPr>
      <w:r>
        <w:rPr>
          <w:rFonts w:ascii="Calibri" w:cs="Calibri" w:eastAsia="Calibri" w:hAnsi="Calibri"/>
          <w:color w:val="1F2A37"/>
          <w:sz w:val="22"/>
          <w:szCs w:val="22"/>
        </w:rPr>
        <w:t xml:space="preserve">The </w:t>
      </w:r>
      <w:r>
        <w:rPr>
          <w:rFonts w:ascii="Calibri" w:cs="Calibri" w:eastAsia="Calibri" w:hAnsi="Calibri"/>
          <w:b/>
          <w:bCs/>
          <w:color w:val="1F2A37"/>
          <w:sz w:val="22"/>
          <w:szCs w:val="22"/>
        </w:rPr>
        <w:t xml:space="preserve">backend pre-check</w:t>
      </w:r>
      <w:r>
        <w:rPr>
          <w:rFonts w:ascii="Calibri" w:cs="Calibri" w:eastAsia="Calibri" w:hAnsi="Calibri"/>
          <w:color w:val="1F2A37"/>
          <w:sz w:val="22"/>
          <w:szCs w:val="22"/>
        </w:rPr>
        <w:t xml:space="preserve"> rejects malformed input, started or completed returns, unknown or expired deadlines, no attempts remaining, and duplicate or stale triggers. A blocked case does not call the AI and is routed to Ops (outside the 30-case suite).</w:t>
      </w:r>
    </w:p>
    <w:p>
      <w:pPr>
        <w:pStyle w:val="ListParagraph"/>
        <w:numPr>
          <w:ilvl w:val="0"/>
          <w:numId w:val="4"/>
        </w:numPr>
        <w:spacing w:after="60" w:line="264"/>
      </w:pPr>
      <w:r>
        <w:rPr>
          <w:rFonts w:ascii="Calibri" w:cs="Calibri" w:eastAsia="Calibri" w:hAnsi="Calibri"/>
          <w:b/>
          <w:bCs/>
          <w:color w:val="1F2A37"/>
          <w:sz w:val="22"/>
          <w:szCs w:val="22"/>
        </w:rPr>
        <w:t xml:space="preserve">Agent assessment 1</w:t>
      </w:r>
      <w:r>
        <w:rPr>
          <w:rFonts w:ascii="Calibri" w:cs="Calibri" w:eastAsia="Calibri" w:hAnsi="Calibri"/>
          <w:color w:val="1F2A37"/>
          <w:sz w:val="22"/>
          <w:szCs w:val="22"/>
        </w:rPr>
        <w:t xml:space="preserve"> receives </w:t>
      </w:r>
      <w:r>
        <w:rPr>
          <w:rFonts w:ascii="Consolas" w:cs="Consolas" w:eastAsia="Consolas" w:hAnsi="Consolas"/>
          <w:color w:val="1F2A37"/>
          <w:sz w:val="20"/>
          <w:szCs w:val="20"/>
        </w:rPr>
        <w:t xml:space="preserve">core_input</w:t>
      </w:r>
      <w:r>
        <w:rPr>
          <w:rFonts w:ascii="Calibri" w:cs="Calibri" w:eastAsia="Calibri" w:hAnsi="Calibri"/>
          <w:color w:val="1F2A37"/>
          <w:sz w:val="22"/>
          <w:szCs w:val="22"/>
        </w:rPr>
        <w:t xml:space="preserve"> (case id, failed event, attempts used, return state, deadline, buyer history, operational context including T0 buyer messages) and returns the six-field assessment. The backend validates it, computes the policy output and stores both (status </w:t>
      </w:r>
      <w:r>
        <w:rPr>
          <w:rFonts w:ascii="Calibri" w:cs="Calibri" w:eastAsia="Calibri" w:hAnsi="Calibri"/>
          <w:b/>
          <w:bCs/>
          <w:color w:val="1F2A37"/>
          <w:sz w:val="22"/>
          <w:szCs w:val="22"/>
        </w:rPr>
        <w:t xml:space="preserve">ASSESSED</w:t>
      </w:r>
      <w:r>
        <w:rPr>
          <w:rFonts w:ascii="Calibri" w:cs="Calibri" w:eastAsia="Calibri" w:hAnsi="Calibri"/>
          <w:color w:val="1F2A37"/>
          <w:sz w:val="22"/>
          <w:szCs w:val="22"/>
        </w:rPr>
        <w:t xml:space="preserve">).</w:t>
      </w:r>
    </w:p>
    <w:p>
      <w:pPr>
        <w:pStyle w:val="ListParagraph"/>
        <w:numPr>
          <w:ilvl w:val="0"/>
          <w:numId w:val="4"/>
        </w:numPr>
        <w:spacing w:after="60" w:line="264"/>
      </w:pPr>
      <w:r>
        <w:rPr>
          <w:rFonts w:ascii="Calibri" w:cs="Calibri" w:eastAsia="Calibri" w:hAnsi="Calibri"/>
          <w:color w:val="1F2A37"/>
          <w:sz w:val="22"/>
          <w:szCs w:val="22"/>
        </w:rPr>
        <w:t xml:space="preserve">The </w:t>
      </w:r>
      <w:r>
        <w:rPr>
          <w:rFonts w:ascii="Calibri" w:cs="Calibri" w:eastAsia="Calibri" w:hAnsi="Calibri"/>
          <w:b/>
          <w:bCs/>
          <w:color w:val="1F2A37"/>
          <w:sz w:val="22"/>
          <w:szCs w:val="22"/>
        </w:rPr>
        <w:t xml:space="preserve">contact gate</w:t>
      </w:r>
      <w:r>
        <w:rPr>
          <w:rFonts w:ascii="Calibri" w:cs="Calibri" w:eastAsia="Calibri" w:hAnsi="Calibri"/>
          <w:color w:val="1F2A37"/>
          <w:sz w:val="22"/>
          <w:szCs w:val="22"/>
        </w:rPr>
        <w:t xml:space="preserve"> decides whether one buyer question is permitted. If so, one question is emitted and the case moves to </w:t>
      </w:r>
      <w:r>
        <w:rPr>
          <w:rFonts w:ascii="Calibri" w:cs="Calibri" w:eastAsia="Calibri" w:hAnsi="Calibri"/>
          <w:b/>
          <w:bCs/>
          <w:color w:val="1F2A37"/>
          <w:sz w:val="22"/>
          <w:szCs w:val="22"/>
        </w:rPr>
        <w:t xml:space="preserve">WAITING_FOR_BUYER</w:t>
      </w:r>
      <w:r>
        <w:rPr>
          <w:rFonts w:ascii="Calibri" w:cs="Calibri" w:eastAsia="Calibri" w:hAnsi="Calibri"/>
          <w:color w:val="1F2A37"/>
          <w:sz w:val="22"/>
          <w:szCs w:val="22"/>
        </w:rPr>
        <w:t xml:space="preserve">.</w:t>
      </w:r>
    </w:p>
    <w:p>
      <w:pPr>
        <w:pStyle w:val="ListParagraph"/>
        <w:numPr>
          <w:ilvl w:val="0"/>
          <w:numId w:val="4"/>
        </w:numPr>
        <w:spacing w:after="60" w:line="264"/>
      </w:pPr>
      <w:r>
        <w:rPr>
          <w:rFonts w:ascii="Calibri" w:cs="Calibri" w:eastAsia="Calibri" w:hAnsi="Calibri"/>
          <w:color w:val="1F2A37"/>
          <w:sz w:val="22"/>
          <w:szCs w:val="22"/>
        </w:rPr>
        <w:t xml:space="preserve">If the buyer replies, the backend rebuilds the raw input plus the reply as </w:t>
      </w:r>
      <w:r>
        <w:rPr>
          <w:rFonts w:ascii="Consolas" w:cs="Consolas" w:eastAsia="Consolas" w:hAnsi="Consolas"/>
          <w:color w:val="1F2A37"/>
          <w:sz w:val="20"/>
          <w:szCs w:val="20"/>
        </w:rPr>
        <w:t xml:space="preserve">runtime_context</w:t>
      </w:r>
      <w:r>
        <w:rPr>
          <w:rFonts w:ascii="Calibri" w:cs="Calibri" w:eastAsia="Calibri" w:hAnsi="Calibri"/>
          <w:color w:val="1F2A37"/>
          <w:sz w:val="22"/>
          <w:szCs w:val="22"/>
        </w:rPr>
        <w:t xml:space="preserve">, runs </w:t>
      </w:r>
      <w:r>
        <w:rPr>
          <w:rFonts w:ascii="Calibri" w:cs="Calibri" w:eastAsia="Calibri" w:hAnsi="Calibri"/>
          <w:b/>
          <w:bCs/>
          <w:color w:val="1F2A37"/>
          <w:sz w:val="22"/>
          <w:szCs w:val="22"/>
        </w:rPr>
        <w:t xml:space="preserve">Agent assessment 2</w:t>
      </w:r>
      <w:r>
        <w:rPr>
          <w:rFonts w:ascii="Calibri" w:cs="Calibri" w:eastAsia="Calibri" w:hAnsi="Calibri"/>
          <w:color w:val="1F2A37"/>
          <w:sz w:val="22"/>
          <w:szCs w:val="22"/>
        </w:rPr>
        <w:t xml:space="preserve"> and the policy, and the final assessment is a copy of it (</w:t>
      </w:r>
      <w:r>
        <w:rPr>
          <w:rFonts w:ascii="Consolas" w:cs="Consolas" w:eastAsia="Consolas" w:hAnsi="Consolas"/>
          <w:color w:val="1F2A37"/>
          <w:sz w:val="20"/>
          <w:szCs w:val="20"/>
        </w:rPr>
        <w:t xml:space="preserve">final_assessment_source = 2</w:t>
      </w:r>
      <w:r>
        <w:rPr>
          <w:rFonts w:ascii="Calibri" w:cs="Calibri" w:eastAsia="Calibri" w:hAnsi="Calibri"/>
          <w:color w:val="1F2A37"/>
          <w:sz w:val="22"/>
          <w:szCs w:val="22"/>
        </w:rPr>
        <w:t xml:space="preserve">).</w:t>
      </w:r>
    </w:p>
    <w:p>
      <w:pPr>
        <w:pStyle w:val="ListParagraph"/>
        <w:numPr>
          <w:ilvl w:val="0"/>
          <w:numId w:val="4"/>
        </w:numPr>
        <w:spacing w:after="60" w:line="264"/>
      </w:pPr>
      <w:r>
        <w:rPr>
          <w:rFonts w:ascii="Calibri" w:cs="Calibri" w:eastAsia="Calibri" w:hAnsi="Calibri"/>
          <w:color w:val="1F2A37"/>
          <w:sz w:val="22"/>
          <w:szCs w:val="22"/>
        </w:rPr>
        <w:t xml:space="preserve">If the demo operator presses </w:t>
      </w:r>
      <w:r>
        <w:rPr>
          <w:rFonts w:ascii="Calibri" w:cs="Calibri" w:eastAsia="Calibri" w:hAnsi="Calibri"/>
          <w:b/>
          <w:bCs/>
          <w:color w:val="1F2A37"/>
          <w:sz w:val="22"/>
          <w:szCs w:val="22"/>
        </w:rPr>
        <w:t xml:space="preserve">USER_NO_REPLY</w:t>
      </w:r>
      <w:r>
        <w:rPr>
          <w:rFonts w:ascii="Calibri" w:cs="Calibri" w:eastAsia="Calibri" w:hAnsi="Calibri"/>
          <w:color w:val="1F2A37"/>
          <w:sz w:val="22"/>
          <w:szCs w:val="22"/>
        </w:rPr>
        <w:t xml:space="preserve">, no second Agent call is made; the final assessment is a copy of the initial one (</w:t>
      </w:r>
      <w:r>
        <w:rPr>
          <w:rFonts w:ascii="Consolas" w:cs="Consolas" w:eastAsia="Consolas" w:hAnsi="Consolas"/>
          <w:color w:val="1F2A37"/>
          <w:sz w:val="20"/>
          <w:szCs w:val="20"/>
        </w:rPr>
        <w:t xml:space="preserve">final_assessment_source = 1</w:t>
      </w:r>
      <w:r>
        <w:rPr>
          <w:rFonts w:ascii="Calibri" w:cs="Calibri" w:eastAsia="Calibri" w:hAnsi="Calibri"/>
          <w:color w:val="1F2A37"/>
          <w:sz w:val="22"/>
          <w:szCs w:val="22"/>
        </w:rPr>
        <w:t xml:space="preserve">). The system never turns silence into refusal.</w:t>
      </w:r>
    </w:p>
    <w:p>
      <w:pPr>
        <w:pStyle w:val="ListParagraph"/>
        <w:numPr>
          <w:ilvl w:val="0"/>
          <w:numId w:val="4"/>
        </w:numPr>
        <w:spacing w:after="60" w:line="264"/>
        <w:sectPr>
          <w:headerReference w:type="default" r:id="rId10"/>
          <w:footerReference w:type="default" r:id="rId11"/>
          <w:pgSz w:w="11906" w:h="16838" w:orient="portrait"/>
          <w:pgMar w:top="1134" w:right="1134" w:bottom="1134" w:left="1134" w:header="708" w:footer="708" w:gutter="0"/>
          <w:pgNumType/>
          <w:docGrid w:linePitch="360"/>
        </w:sectPr>
      </w:pPr>
      <w:r>
        <w:rPr>
          <w:rFonts w:ascii="Calibri" w:cs="Calibri" w:eastAsia="Calibri" w:hAnsi="Calibri"/>
          <w:color w:val="1F2A37"/>
          <w:sz w:val="22"/>
          <w:szCs w:val="22"/>
        </w:rPr>
        <w:t xml:space="preserve">The case becomes </w:t>
      </w:r>
      <w:r>
        <w:rPr>
          <w:rFonts w:ascii="Calibri" w:cs="Calibri" w:eastAsia="Calibri" w:hAnsi="Calibri"/>
          <w:b/>
          <w:bCs/>
          <w:color w:val="1F2A37"/>
          <w:sz w:val="22"/>
          <w:szCs w:val="22"/>
        </w:rPr>
        <w:t xml:space="preserve">COMPLETED</w:t>
      </w:r>
      <w:r>
        <w:rPr>
          <w:rFonts w:ascii="Calibri" w:cs="Calibri" w:eastAsia="Calibri" w:hAnsi="Calibri"/>
          <w:color w:val="1F2A37"/>
          <w:sz w:val="22"/>
          <w:szCs w:val="22"/>
        </w:rPr>
        <w:t xml:space="preserve">. This means a recommendation was fixed, not that Ops acted or the parcel was delivered.</w:t>
      </w:r>
    </w:p>
    <w:p>
      <w:pPr>
        <w:keepNext/>
        <w:spacing w:after="80"/>
        <w:jc w:val="center"/>
      </w:pPr>
      <w:r>
        <w:drawing>
          <wp:inline distT="0" distB="0" distL="0" distR="0">
            <wp:extent cx="8134350" cy="5715000"/>
            <wp:effectExtent t="0" r="0" b="0" l="0"/>
            <wp:docPr id="5" name="case_flow.png" descr="Figure 2. Two-assessment case flow (v2.2 contract)" title="Figure 2. Two-assessment case flow (v2.2 contr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8134350" cy="5715000"/>
                    </a:xfrm>
                    <a:prstGeom prst="rect">
                      <a:avLst/>
                    </a:prstGeom>
                  </pic:spPr>
                </pic:pic>
              </a:graphicData>
            </a:graphic>
          </wp:inline>
        </w:drawing>
      </w:r>
    </w:p>
    <w:p>
      <w:pPr>
        <w:spacing w:after="160"/>
        <w:jc w:val="center"/>
        <w:sectPr>
          <w:headerReference w:type="default" r:id="rId12"/>
          <w:footerReference w:type="default" r:id="rId13"/>
          <w:pgSz w:w="16838" w:h="11906" w:orient="landscape"/>
          <w:pgMar w:top="900" w:right="1134" w:bottom="900" w:left="1134" w:header="708" w:footer="708" w:gutter="0"/>
          <w:pgNumType/>
          <w:docGrid w:linePitch="360"/>
        </w:sectPr>
      </w:pPr>
      <w:r>
        <w:rPr>
          <w:rFonts w:ascii="Calibri" w:cs="Calibri" w:eastAsia="Calibri" w:hAnsi="Calibri"/>
          <w:i/>
          <w:iCs/>
          <w:color w:val="5B6270"/>
          <w:sz w:val="18"/>
          <w:szCs w:val="18"/>
        </w:rPr>
        <w:t xml:space="preserve">Figure 2. Two-assessment case flow (v2.2 contract)</w:t>
      </w:r>
    </w:p>
    <w:p>
      <w:pPr>
        <w:pStyle w:val="Heading1"/>
        <w:keepNext/>
        <w:spacing w:after="140" w:before="360"/>
      </w:pPr>
      <w:r>
        <w:rPr>
          <w:rFonts w:ascii="Calibri" w:cs="Calibri" w:eastAsia="Calibri" w:hAnsi="Calibri"/>
          <w:b/>
          <w:bCs/>
          <w:color w:val="0E5E6F"/>
          <w:sz w:val="32"/>
          <w:szCs w:val="32"/>
        </w:rPr>
        <w:t xml:space="preserve">3. Technology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5238"/>
        <w:gridCol w:w="2200"/>
      </w:tblGrid>
      <w:tr>
        <w:trPr>
          <w:cantSplit/>
          <w:tblHeader/>
        </w:trPr>
        <w:tc>
          <w:tcPr>
            <w:tcW w:type="dxa" w:w="2200"/>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vAlign w:val="top"/>
          </w:tcPr>
          <w:p>
            <w:pPr>
              <w:spacing w:after="30" w:line="252"/>
            </w:pPr>
            <w:r>
              <w:rPr>
                <w:rFonts w:ascii="Calibri" w:cs="Calibri" w:eastAsia="Calibri" w:hAnsi="Calibri"/>
                <w:b/>
                <w:bCs/>
                <w:color w:val="1F2A37"/>
                <w:sz w:val="19"/>
                <w:szCs w:val="19"/>
              </w:rPr>
              <w:t xml:space="preserve">Layer</w:t>
            </w:r>
          </w:p>
        </w:tc>
        <w:tc>
          <w:tcPr>
            <w:tcW w:type="dxa" w:w="5238"/>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vAlign w:val="top"/>
          </w:tcPr>
          <w:p>
            <w:pPr>
              <w:spacing w:after="30" w:line="252"/>
            </w:pPr>
            <w:r>
              <w:rPr>
                <w:rFonts w:ascii="Calibri" w:cs="Calibri" w:eastAsia="Calibri" w:hAnsi="Calibri"/>
                <w:b/>
                <w:bCs/>
                <w:color w:val="1F2A37"/>
                <w:sz w:val="19"/>
                <w:szCs w:val="19"/>
              </w:rPr>
              <w:t xml:space="preserve">Choice</w:t>
            </w:r>
          </w:p>
        </w:tc>
        <w:tc>
          <w:tcPr>
            <w:tcW w:type="dxa" w:w="2200"/>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vAlign w:val="top"/>
          </w:tcPr>
          <w:p>
            <w:pPr>
              <w:spacing w:after="30" w:line="252"/>
            </w:pPr>
            <w:r>
              <w:rPr>
                <w:rFonts w:ascii="Calibri" w:cs="Calibri" w:eastAsia="Calibri" w:hAnsi="Calibri"/>
                <w:b/>
                <w:bCs/>
                <w:color w:val="1F2A37"/>
                <w:sz w:val="19"/>
                <w:szCs w:val="19"/>
              </w:rPr>
              <w:t xml:space="preserve">Status</w:t>
            </w:r>
          </w:p>
        </w:tc>
      </w:tr>
      <w:tr>
        <w:trPr>
          <w:cantSplit/>
        </w:trPr>
        <w:tc>
          <w:tcPr>
            <w:tcW w:type="dxa" w:w="22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Language</w:t>
            </w:r>
          </w:p>
        </w:tc>
        <w:tc>
          <w:tcPr>
            <w:tcW w:type="dxa" w:w="52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TypeScript (project references: tsconfig.app.json, tsconfig.node.json)</w:t>
            </w:r>
          </w:p>
        </w:tc>
        <w:tc>
          <w:tcPr>
            <w:tcW w:type="dxa" w:w="22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Implemented</w:t>
            </w:r>
          </w:p>
        </w:tc>
      </w:tr>
      <w:tr>
        <w:trPr>
          <w:cantSplit/>
        </w:trPr>
        <w:tc>
          <w:tcPr>
            <w:tcW w:type="dxa" w:w="220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UI framework</w:t>
            </w:r>
          </w:p>
        </w:tc>
        <w:tc>
          <w:tcPr>
            <w:tcW w:type="dxa" w:w="5238"/>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React with react-dom</w:t>
            </w:r>
          </w:p>
        </w:tc>
        <w:tc>
          <w:tcPr>
            <w:tcW w:type="dxa" w:w="220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Implemented</w:t>
            </w:r>
          </w:p>
        </w:tc>
      </w:tr>
      <w:tr>
        <w:trPr>
          <w:cantSplit/>
        </w:trPr>
        <w:tc>
          <w:tcPr>
            <w:tcW w:type="dxa" w:w="22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Build / dev server</w:t>
            </w:r>
          </w:p>
        </w:tc>
        <w:tc>
          <w:tcPr>
            <w:tcW w:type="dxa" w:w="52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Vite with @vitejs/plugin-react</w:t>
            </w:r>
          </w:p>
        </w:tc>
        <w:tc>
          <w:tcPr>
            <w:tcW w:type="dxa" w:w="22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Implemented</w:t>
            </w:r>
          </w:p>
        </w:tc>
      </w:tr>
      <w:tr>
        <w:trPr>
          <w:cantSplit/>
        </w:trPr>
        <w:tc>
          <w:tcPr>
            <w:tcW w:type="dxa" w:w="220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Package manager</w:t>
            </w:r>
          </w:p>
        </w:tc>
        <w:tc>
          <w:tcPr>
            <w:tcW w:type="dxa" w:w="5238"/>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npm (package-lock.json)</w:t>
            </w:r>
          </w:p>
        </w:tc>
        <w:tc>
          <w:tcPr>
            <w:tcW w:type="dxa" w:w="220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Implemented</w:t>
            </w:r>
          </w:p>
        </w:tc>
      </w:tr>
      <w:tr>
        <w:trPr>
          <w:cantSplit/>
        </w:trPr>
        <w:tc>
          <w:tcPr>
            <w:tcW w:type="dxa" w:w="22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Unit / component tests</w:t>
            </w:r>
          </w:p>
        </w:tc>
        <w:tc>
          <w:tcPr>
            <w:tcW w:type="dxa" w:w="52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Vitest, Testing Library (react, jest-dom), jsdom</w:t>
            </w:r>
          </w:p>
        </w:tc>
        <w:tc>
          <w:tcPr>
            <w:tcW w:type="dxa" w:w="22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Implemented</w:t>
            </w:r>
          </w:p>
        </w:tc>
      </w:tr>
      <w:tr>
        <w:trPr>
          <w:cantSplit/>
        </w:trPr>
        <w:tc>
          <w:tcPr>
            <w:tcW w:type="dxa" w:w="220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Browser tests</w:t>
            </w:r>
          </w:p>
        </w:tc>
        <w:tc>
          <w:tcPr>
            <w:tcW w:type="dxa" w:w="5238"/>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Playwright (e2e/order-rescue-demo.spec.ts)</w:t>
            </w:r>
          </w:p>
        </w:tc>
        <w:tc>
          <w:tcPr>
            <w:tcW w:type="dxa" w:w="220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Implemented</w:t>
            </w:r>
          </w:p>
        </w:tc>
      </w:tr>
      <w:tr>
        <w:trPr>
          <w:cantSplit/>
        </w:trPr>
        <w:tc>
          <w:tcPr>
            <w:tcW w:type="dxa" w:w="22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Decision engine (MVP)</w:t>
            </w:r>
          </w:p>
        </w:tc>
        <w:tc>
          <w:tcPr>
            <w:tcW w:type="dxa" w:w="52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Pure TypeScript functions: assessCase, evaluatePolicy, buildDecisionRecord</w:t>
            </w:r>
          </w:p>
        </w:tc>
        <w:tc>
          <w:tcPr>
            <w:tcW w:type="dxa" w:w="22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Implemented</w:t>
            </w:r>
          </w:p>
        </w:tc>
      </w:tr>
      <w:tr>
        <w:trPr>
          <w:cantSplit/>
        </w:trPr>
        <w:tc>
          <w:tcPr>
            <w:tcW w:type="dxa" w:w="220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LLM Agent</w:t>
            </w:r>
          </w:p>
        </w:tc>
        <w:tc>
          <w:tcPr>
            <w:tcW w:type="dxa" w:w="5238"/>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OpenAI model called server-side with structured JSON output; system prompt and JSON Schema in src/agent/prompts/. Model id not fixed</w:t>
            </w:r>
          </w:p>
        </w:tc>
        <w:tc>
          <w:tcPr>
            <w:tcW w:type="dxa" w:w="220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Target (prompt written and evaluated by simulation)</w:t>
            </w:r>
          </w:p>
        </w:tc>
      </w:tr>
      <w:tr>
        <w:trPr>
          <w:cantSplit/>
        </w:trPr>
        <w:tc>
          <w:tcPr>
            <w:tcW w:type="dxa" w:w="22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Data store</w:t>
            </w:r>
          </w:p>
        </w:tc>
        <w:tc>
          <w:tcPr>
            <w:tcW w:type="dxa" w:w="52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Logical 9-table model in JSON seed; relational engine not chosen. Reference SQL was run on SQLite in memory only</w:t>
            </w:r>
          </w:p>
        </w:tc>
        <w:tc>
          <w:tcPr>
            <w:tcW w:type="dxa" w:w="22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Target</w:t>
            </w:r>
          </w:p>
        </w:tc>
      </w:tr>
      <w:tr>
        <w:trPr>
          <w:cantSplit/>
        </w:trPr>
        <w:tc>
          <w:tcPr>
            <w:tcW w:type="dxa" w:w="220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Backend runtime</w:t>
            </w:r>
          </w:p>
        </w:tc>
        <w:tc>
          <w:tcPr>
            <w:tcW w:type="dxa" w:w="5238"/>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Not chosen. Must be stateless per request, with transactions around state changes</w:t>
            </w:r>
          </w:p>
        </w:tc>
        <w:tc>
          <w:tcPr>
            <w:tcW w:type="dxa" w:w="220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Target</w:t>
            </w:r>
          </w:p>
        </w:tc>
      </w:tr>
      <w:tr>
        <w:trPr>
          <w:cantSplit/>
        </w:trPr>
        <w:tc>
          <w:tcPr>
            <w:tcW w:type="dxa" w:w="22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CI/CD</w:t>
            </w:r>
          </w:p>
        </w:tc>
        <w:tc>
          <w:tcPr>
            <w:tcW w:type="dxa" w:w="52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None yet. GitHub Actions proposed (see section 9)</w:t>
            </w:r>
          </w:p>
        </w:tc>
        <w:tc>
          <w:tcPr>
            <w:tcW w:type="dxa" w:w="22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Proposed</w:t>
            </w:r>
          </w:p>
        </w:tc>
      </w:tr>
      <w:tr>
        <w:trPr>
          <w:cantSplit/>
        </w:trPr>
        <w:tc>
          <w:tcPr>
            <w:tcW w:type="dxa" w:w="220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Hosting</w:t>
            </w:r>
          </w:p>
        </w:tc>
        <w:tc>
          <w:tcPr>
            <w:tcW w:type="dxa" w:w="5238"/>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Local only. No deployment</w:t>
            </w:r>
          </w:p>
        </w:tc>
        <w:tc>
          <w:tcPr>
            <w:tcW w:type="dxa" w:w="220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n/a</w:t>
            </w:r>
          </w:p>
        </w:tc>
      </w:tr>
    </w:tbl>
    <w:p>
      <w:pPr>
        <w:spacing w:after="80"/>
      </w:pPr>
    </w:p>
    <w:p>
      <w:pPr>
        <w:spacing w:after="120" w:line="276"/>
      </w:pPr>
      <w:r>
        <w:rPr>
          <w:rFonts w:ascii="Calibri" w:cs="Calibri" w:eastAsia="Calibri" w:hAnsi="Calibri"/>
          <w:color w:val="1F2A37"/>
          <w:sz w:val="22"/>
          <w:szCs w:val="22"/>
        </w:rPr>
        <w:t xml:space="preserve">Note: </w:t>
      </w:r>
      <w:r>
        <w:rPr>
          <w:rFonts w:ascii="Consolas" w:cs="Consolas" w:eastAsia="Consolas" w:hAnsi="Consolas"/>
          <w:color w:val="1F2A37"/>
          <w:sz w:val="20"/>
          <w:szCs w:val="20"/>
        </w:rPr>
        <w:t xml:space="preserve">package.json</w:t>
      </w:r>
      <w:r>
        <w:rPr>
          <w:rFonts w:ascii="Calibri" w:cs="Calibri" w:eastAsia="Calibri" w:hAnsi="Calibri"/>
          <w:color w:val="1F2A37"/>
          <w:sz w:val="22"/>
          <w:szCs w:val="22"/>
        </w:rPr>
        <w:t xml:space="preserve"> pins dependencies to </w:t>
      </w:r>
      <w:r>
        <w:rPr>
          <w:rFonts w:ascii="Consolas" w:cs="Consolas" w:eastAsia="Consolas" w:hAnsi="Consolas"/>
          <w:color w:val="1F2A37"/>
          <w:sz w:val="20"/>
          <w:szCs w:val="20"/>
        </w:rPr>
        <w:t xml:space="preserve">latest</w:t>
      </w:r>
      <w:r>
        <w:rPr>
          <w:rFonts w:ascii="Calibri" w:cs="Calibri" w:eastAsia="Calibri" w:hAnsi="Calibri"/>
          <w:color w:val="1F2A37"/>
          <w:sz w:val="22"/>
          <w:szCs w:val="22"/>
        </w:rPr>
        <w:t xml:space="preserve">; reproducibility today relies on the lockfile. Pinning exact versions is recommended (section 12).</w:t>
      </w:r>
    </w:p>
    <w:p>
      <w:pPr>
        <w:pStyle w:val="Heading1"/>
        <w:keepNext/>
        <w:spacing w:after="140" w:before="360"/>
      </w:pPr>
      <w:r>
        <w:rPr>
          <w:rFonts w:ascii="Calibri" w:cs="Calibri" w:eastAsia="Calibri" w:hAnsi="Calibri"/>
          <w:b/>
          <w:bCs/>
          <w:color w:val="0E5E6F"/>
          <w:sz w:val="32"/>
          <w:szCs w:val="32"/>
        </w:rPr>
        <w:t xml:space="preserve">4. Modular Architecture Design</w:t>
      </w:r>
    </w:p>
    <w:p>
      <w:pPr>
        <w:pStyle w:val="Heading2"/>
        <w:keepNext/>
        <w:spacing w:after="100" w:before="240"/>
      </w:pPr>
      <w:r>
        <w:rPr>
          <w:rFonts w:ascii="Calibri" w:cs="Calibri" w:eastAsia="Calibri" w:hAnsi="Calibri"/>
          <w:b/>
          <w:bCs/>
          <w:color w:val="1F2A37"/>
          <w:sz w:val="26"/>
          <w:szCs w:val="26"/>
        </w:rPr>
        <w:t xml:space="preserve">4.1 Module Structure</w:t>
      </w:r>
    </w:p>
    <w:p>
      <w:pPr>
        <w:shd w:fill="F2F4F5" w:color="auto" w:val="clear"/>
        <w:spacing w:after="0" w:line="240"/>
        <w:ind w:left="120" w:right="120"/>
      </w:pPr>
      <w:r>
        <w:rPr>
          <w:rFonts w:ascii="Consolas" w:cs="Consolas" w:eastAsia="Consolas" w:hAnsi="Consolas"/>
          <w:color w:val="1F2937"/>
          <w:sz w:val="17"/>
          <w:szCs w:val="17"/>
        </w:rPr>
        <w:t xml:space="preserve">src/</w:t>
      </w:r>
    </w:p>
    <w:p>
      <w:pPr>
        <w:shd w:fill="F2F4F5" w:color="auto" w:val="clear"/>
        <w:spacing w:after="0" w:line="240"/>
        <w:ind w:left="120" w:right="120"/>
      </w:pPr>
      <w:r>
        <w:rPr>
          <w:rFonts w:ascii="Consolas" w:cs="Consolas" w:eastAsia="Consolas" w:hAnsi="Consolas"/>
          <w:color w:val="1F2937"/>
          <w:sz w:val="17"/>
          <w:szCs w:val="17"/>
        </w:rPr>
        <w:t xml:space="preserve">  app/            useDemoSession.ts        session state, re-assessment</w:t>
      </w:r>
    </w:p>
    <w:p>
      <w:pPr>
        <w:shd w:fill="F2F4F5" w:color="auto" w:val="clear"/>
        <w:spacing w:after="0" w:line="240"/>
        <w:ind w:left="120" w:right="120"/>
      </w:pPr>
      <w:r>
        <w:rPr>
          <w:rFonts w:ascii="Consolas" w:cs="Consolas" w:eastAsia="Consolas" w:hAnsi="Consolas"/>
          <w:color w:val="1F2937"/>
          <w:sz w:val="17"/>
          <w:szCs w:val="17"/>
        </w:rPr>
        <w:t xml:space="preserve">  components/     ScenarioList, AssessmentPanel, EvidencePanel,</w:t>
      </w:r>
    </w:p>
    <w:p>
      <w:pPr>
        <w:shd w:fill="F2F4F5" w:color="auto" w:val="clear"/>
        <w:spacing w:after="0" w:line="240"/>
        <w:ind w:left="120" w:right="120"/>
      </w:pPr>
      <w:r>
        <w:rPr>
          <w:rFonts w:ascii="Consolas" w:cs="Consolas" w:eastAsia="Consolas" w:hAnsi="Consolas"/>
          <w:color w:val="1F2937"/>
          <w:sz w:val="17"/>
          <w:szCs w:val="17"/>
        </w:rPr>
        <w:t xml:space="preserve">                  PolicyResultPanel, AuditTimeline, TruthLegend,</w:t>
      </w:r>
    </w:p>
    <w:p>
      <w:pPr>
        <w:shd w:fill="F2F4F5" w:color="auto" w:val="clear"/>
        <w:spacing w:after="0" w:line="240"/>
        <w:ind w:left="120" w:right="120"/>
      </w:pPr>
      <w:r>
        <w:rPr>
          <w:rFonts w:ascii="Consolas" w:cs="Consolas" w:eastAsia="Consolas" w:hAnsi="Consolas"/>
          <w:color w:val="1F2937"/>
          <w:sz w:val="17"/>
          <w:szCs w:val="17"/>
        </w:rPr>
        <w:t xml:space="preserve">                  DecisionFlowDiagram, ScopeDiagram, SyntheticDataCard</w:t>
      </w:r>
    </w:p>
    <w:p>
      <w:pPr>
        <w:shd w:fill="F2F4F5" w:color="auto" w:val="clear"/>
        <w:spacing w:after="0" w:line="240"/>
        <w:ind w:left="120" w:right="120"/>
      </w:pPr>
      <w:r>
        <w:rPr>
          <w:rFonts w:ascii="Consolas" w:cs="Consolas" w:eastAsia="Consolas" w:hAnsi="Consolas"/>
          <w:color w:val="1F2937"/>
          <w:sz w:val="17"/>
          <w:szCs w:val="17"/>
        </w:rPr>
        <w:t xml:space="preserve">  data/           scenarios.ts             5 synthetic fixtures + validateScenario</w:t>
      </w:r>
    </w:p>
    <w:p>
      <w:pPr>
        <w:shd w:fill="F2F4F5" w:color="auto" w:val="clear"/>
        <w:spacing w:after="0" w:line="240"/>
        <w:ind w:left="120" w:right="120"/>
      </w:pPr>
      <w:r>
        <w:rPr>
          <w:rFonts w:ascii="Consolas" w:cs="Consolas" w:eastAsia="Consolas" w:hAnsi="Consolas"/>
          <w:color w:val="1F2937"/>
          <w:sz w:val="17"/>
          <w:szCs w:val="17"/>
        </w:rPr>
        <w:t xml:space="preserve">                  Database model/          v2.2 data model + seed (JSON)</w:t>
      </w:r>
    </w:p>
    <w:p>
      <w:pPr>
        <w:shd w:fill="F2F4F5" w:color="auto" w:val="clear"/>
        <w:spacing w:after="0" w:line="240"/>
        <w:ind w:left="120" w:right="120"/>
      </w:pPr>
      <w:r>
        <w:rPr>
          <w:rFonts w:ascii="Consolas" w:cs="Consolas" w:eastAsia="Consolas" w:hAnsi="Consolas"/>
          <w:color w:val="1F2937"/>
          <w:sz w:val="17"/>
          <w:szCs w:val="17"/>
        </w:rPr>
        <w:t xml:space="preserve">                  Test case/               30 golden cases (JSON, never Agent input)</w:t>
      </w:r>
    </w:p>
    <w:p>
      <w:pPr>
        <w:shd w:fill="F2F4F5" w:color="auto" w:val="clear"/>
        <w:spacing w:after="0" w:line="240"/>
        <w:ind w:left="120" w:right="120"/>
      </w:pPr>
      <w:r>
        <w:rPr>
          <w:rFonts w:ascii="Consolas" w:cs="Consolas" w:eastAsia="Consolas" w:hAnsi="Consolas"/>
          <w:color w:val="1F2937"/>
          <w:sz w:val="17"/>
          <w:szCs w:val="17"/>
        </w:rPr>
        <w:t xml:space="preserve">  domain/         types.ts                 vocabularies, actions, labels</w:t>
      </w:r>
    </w:p>
    <w:p>
      <w:pPr>
        <w:shd w:fill="F2F4F5" w:color="auto" w:val="clear"/>
        <w:spacing w:after="0" w:line="240"/>
        <w:ind w:left="120" w:right="120"/>
      </w:pPr>
      <w:r>
        <w:rPr>
          <w:rFonts w:ascii="Consolas" w:cs="Consolas" w:eastAsia="Consolas" w:hAnsi="Consolas"/>
          <w:color w:val="1F2937"/>
          <w:sz w:val="17"/>
          <w:szCs w:val="17"/>
        </w:rPr>
        <w:t xml:space="preserve">  engine/         assessCase.ts            deterministic assessor (MVP v1)</w:t>
      </w:r>
    </w:p>
    <w:p>
      <w:pPr>
        <w:shd w:fill="F2F4F5" w:color="auto" w:val="clear"/>
        <w:spacing w:after="0" w:line="240"/>
        <w:ind w:left="120" w:right="120"/>
      </w:pPr>
      <w:r>
        <w:rPr>
          <w:rFonts w:ascii="Consolas" w:cs="Consolas" w:eastAsia="Consolas" w:hAnsi="Consolas"/>
          <w:color w:val="1F2937"/>
          <w:sz w:val="17"/>
          <w:szCs w:val="17"/>
        </w:rPr>
        <w:t xml:space="preserve">                  policyGate.ts            deterministic policy gate</w:t>
      </w:r>
    </w:p>
    <w:p>
      <w:pPr>
        <w:shd w:fill="F2F4F5" w:color="auto" w:val="clear"/>
        <w:spacing w:after="0" w:line="240"/>
        <w:ind w:left="120" w:right="120"/>
      </w:pPr>
      <w:r>
        <w:rPr>
          <w:rFonts w:ascii="Consolas" w:cs="Consolas" w:eastAsia="Consolas" w:hAnsi="Consolas"/>
          <w:color w:val="1F2937"/>
          <w:sz w:val="17"/>
          <w:szCs w:val="17"/>
        </w:rPr>
        <w:t xml:space="preserve">                  buildDecisionRecord.ts   audit record builder</w:t>
      </w:r>
    </w:p>
    <w:p>
      <w:pPr>
        <w:shd w:fill="F2F4F5" w:color="auto" w:val="clear"/>
        <w:spacing w:after="0" w:line="240"/>
        <w:ind w:left="120" w:right="120"/>
      </w:pPr>
      <w:r>
        <w:rPr>
          <w:rFonts w:ascii="Consolas" w:cs="Consolas" w:eastAsia="Consolas" w:hAnsi="Consolas"/>
          <w:color w:val="1F2937"/>
          <w:sz w:val="17"/>
          <w:szCs w:val="17"/>
        </w:rPr>
        <w:t xml:space="preserve">  agent/prompts/  recommendation_system_prompt.md</w:t>
      </w:r>
    </w:p>
    <w:p>
      <w:pPr>
        <w:shd w:fill="F2F4F5" w:color="auto" w:val="clear"/>
        <w:spacing w:after="0" w:line="240"/>
        <w:ind w:left="120" w:right="120"/>
      </w:pPr>
      <w:r>
        <w:rPr>
          <w:rFonts w:ascii="Consolas" w:cs="Consolas" w:eastAsia="Consolas" w:hAnsi="Consolas"/>
          <w:color w:val="1F2937"/>
          <w:sz w:val="17"/>
          <w:szCs w:val="17"/>
        </w:rPr>
        <w:t xml:space="preserve">                  assessment.schema.json   six-field output schema</w:t>
      </w:r>
    </w:p>
    <w:p>
      <w:pPr>
        <w:shd w:fill="F2F4F5" w:color="auto" w:val="clear"/>
        <w:spacing w:after="0" w:line="240"/>
        <w:ind w:left="120" w:right="120"/>
      </w:pPr>
      <w:r>
        <w:rPr>
          <w:rFonts w:ascii="Consolas" w:cs="Consolas" w:eastAsia="Consolas" w:hAnsi="Consolas"/>
          <w:color w:val="1F2937"/>
          <w:sz w:val="17"/>
          <w:szCs w:val="17"/>
        </w:rPr>
        <w:t xml:space="preserve">                  README.md</w:t>
      </w:r>
    </w:p>
    <w:p>
      <w:pPr>
        <w:shd w:fill="F2F4F5" w:color="auto" w:val="clear"/>
        <w:spacing w:after="0" w:line="240"/>
        <w:ind w:left="120" w:right="120"/>
      </w:pPr>
      <w:r>
        <w:rPr>
          <w:rFonts w:ascii="Consolas" w:cs="Consolas" w:eastAsia="Consolas" w:hAnsi="Consolas"/>
          <w:color w:val="1F2937"/>
          <w:sz w:val="17"/>
          <w:szCs w:val="17"/>
        </w:rPr>
        <w:t xml:space="preserve">  test/           setup.ts</w:t>
      </w:r>
    </w:p>
    <w:p>
      <w:pPr>
        <w:shd w:fill="F2F4F5" w:color="auto" w:val="clear"/>
        <w:spacing w:after="0" w:line="240"/>
        <w:ind w:left="120" w:right="120"/>
      </w:pPr>
      <w:r>
        <w:rPr>
          <w:rFonts w:ascii="Consolas" w:cs="Consolas" w:eastAsia="Consolas" w:hAnsi="Consolas"/>
          <w:color w:val="1F2937"/>
          <w:sz w:val="17"/>
          <w:szCs w:val="17"/>
        </w:rPr>
        <w:t xml:space="preserve">e2e/              order-rescue-demo.spec.ts</w:t>
      </w:r>
    </w:p>
    <w:p>
      <w:pPr>
        <w:spacing w:after="80"/>
      </w:pPr>
    </w:p>
    <w:p>
      <w:pPr>
        <w:spacing w:after="120" w:line="276"/>
      </w:pPr>
      <w:r>
        <w:rPr>
          <w:rFonts w:ascii="Calibri" w:cs="Calibri" w:eastAsia="Calibri" w:hAnsi="Calibri"/>
          <w:b/>
          <w:bCs/>
          <w:color w:val="1F2A37"/>
          <w:sz w:val="22"/>
          <w:szCs w:val="22"/>
        </w:rPr>
        <w:t xml:space="preserve">Rules of the structure:</w:t>
      </w:r>
      <w:r>
        <w:rPr>
          <w:rFonts w:ascii="Calibri" w:cs="Calibri" w:eastAsia="Calibri" w:hAnsi="Calibri"/>
          <w:color w:val="1F2A37"/>
          <w:sz w:val="22"/>
          <w:szCs w:val="22"/>
        </w:rPr>
        <w:t xml:space="preserve"> components never compute decisions; the engine is pure (no I/O, no globals) so it is unit-testable; the Agent can only reach the engine through the validator; the golden test file is read only by the evaluator.</w:t>
      </w:r>
    </w:p>
    <w:p>
      <w:pPr>
        <w:pStyle w:val="Heading3"/>
        <w:keepNext/>
        <w:spacing w:after="80" w:before="160"/>
      </w:pPr>
      <w:r>
        <w:rPr>
          <w:rFonts w:ascii="Calibri" w:cs="Calibri" w:eastAsia="Calibri" w:hAnsi="Calibri"/>
          <w:b/>
          <w:bCs/>
          <w:color w:val="5B6270"/>
          <w:sz w:val="23"/>
          <w:szCs w:val="23"/>
        </w:rPr>
        <w:t xml:space="preserve">Target backend modules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vAlign w:val="top"/>
          </w:tcPr>
          <w:p>
            <w:pPr>
              <w:spacing w:after="30" w:line="252"/>
            </w:pPr>
            <w:r>
              <w:rPr>
                <w:rFonts w:ascii="Calibri" w:cs="Calibri" w:eastAsia="Calibri" w:hAnsi="Calibri"/>
                <w:b/>
                <w:bCs/>
                <w:color w:val="1F2A37"/>
                <w:sz w:val="19"/>
                <w:szCs w:val="19"/>
              </w:rPr>
              <w:t xml:space="preserve">Module</w:t>
            </w:r>
          </w:p>
        </w:tc>
        <w:tc>
          <w:tcPr>
            <w:tcW w:type="dxa" w:w="7438"/>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vAlign w:val="top"/>
          </w:tcPr>
          <w:p>
            <w:pPr>
              <w:spacing w:after="30" w:line="252"/>
            </w:pPr>
            <w:r>
              <w:rPr>
                <w:rFonts w:ascii="Calibri" w:cs="Calibri" w:eastAsia="Calibri" w:hAnsi="Calibri"/>
                <w:b/>
                <w:bCs/>
                <w:color w:val="1F2A37"/>
                <w:sz w:val="19"/>
                <w:szCs w:val="19"/>
              </w:rPr>
              <w:t xml:space="preserve">Responsibility</w:t>
            </w:r>
          </w:p>
        </w:tc>
      </w:tr>
      <w:tr>
        <w:trPr>
          <w:cantSplit/>
        </w:trPr>
        <w:tc>
          <w:tcPr>
            <w:tcW w:type="dxa" w:w="22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case-store</w:t>
            </w:r>
          </w:p>
        </w:tc>
        <w:tc>
          <w:tcPr>
            <w:tcW w:type="dxa" w:w="74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Reads cases with the four query recipes; writes initial and final assessments with guarded updates (affected rows = 1)</w:t>
            </w:r>
          </w:p>
        </w:tc>
      </w:tr>
      <w:tr>
        <w:trPr>
          <w:cantSplit/>
        </w:trPr>
        <w:tc>
          <w:tcPr>
            <w:tcW w:type="dxa" w:w="220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precheck</w:t>
            </w:r>
          </w:p>
        </w:tc>
        <w:tc>
          <w:tcPr>
            <w:tcW w:type="dxa" w:w="7438"/>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Deterministic lifecycle, deadline, attempts, PII and duplicate checks before any AI call</w:t>
            </w:r>
          </w:p>
        </w:tc>
      </w:tr>
      <w:tr>
        <w:trPr>
          <w:cantSplit/>
        </w:trPr>
        <w:tc>
          <w:tcPr>
            <w:tcW w:type="dxa" w:w="22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contact-gate</w:t>
            </w:r>
          </w:p>
        </w:tc>
        <w:tc>
          <w:tcPr>
            <w:tcW w:type="dxa" w:w="74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Decides whether one buyer question is permitted; writes the question and wait state</w:t>
            </w:r>
          </w:p>
        </w:tc>
      </w:tr>
      <w:tr>
        <w:trPr>
          <w:cantSplit/>
        </w:trPr>
        <w:tc>
          <w:tcPr>
            <w:tcW w:type="dxa" w:w="220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agent-runner</w:t>
            </w:r>
          </w:p>
        </w:tc>
        <w:tc>
          <w:tcPr>
            <w:tcW w:type="dxa" w:w="7438"/>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Builds the envelope, calls the LLM with the system prompt, returns raw JSON</w:t>
            </w:r>
          </w:p>
        </w:tc>
      </w:tr>
      <w:tr>
        <w:trPr>
          <w:cantSplit/>
        </w:trPr>
        <w:tc>
          <w:tcPr>
            <w:tcW w:type="dxa" w:w="22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validator</w:t>
            </w:r>
          </w:p>
        </w:tc>
        <w:tc>
          <w:tcPr>
            <w:tcW w:type="dxa" w:w="74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Validates six-field schema, enums, source_ref existence and availability, verification values</w:t>
            </w:r>
          </w:p>
        </w:tc>
      </w:tr>
      <w:tr>
        <w:trPr>
          <w:cantSplit/>
        </w:trPr>
        <w:tc>
          <w:tcPr>
            <w:tcW w:type="dxa" w:w="220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policy-engine</w:t>
            </w:r>
          </w:p>
        </w:tc>
        <w:tc>
          <w:tcPr>
            <w:tcW w:type="dxa" w:w="7438"/>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Computes eligibility, policy_gate, final_action and reason from a versioned policy profile</w:t>
            </w:r>
          </w:p>
        </w:tc>
      </w:tr>
      <w:tr>
        <w:trPr>
          <w:cantSplit/>
        </w:trPr>
        <w:tc>
          <w:tcPr>
            <w:tcW w:type="dxa" w:w="22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evaluator</w:t>
            </w:r>
          </w:p>
        </w:tc>
        <w:tc>
          <w:tcPr>
            <w:tcW w:type="dxa" w:w="74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Offline: runs cases, compares with golden labels, produces reports</w:t>
            </w:r>
          </w:p>
        </w:tc>
      </w:tr>
    </w:tbl>
    <w:p>
      <w:pPr>
        <w:pStyle w:val="Heading2"/>
        <w:keepNext/>
        <w:spacing w:after="100" w:before="240"/>
      </w:pPr>
      <w:r>
        <w:rPr>
          <w:rFonts w:ascii="Calibri" w:cs="Calibri" w:eastAsia="Calibri" w:hAnsi="Calibri"/>
          <w:b/>
          <w:bCs/>
          <w:color w:val="1F2A37"/>
          <w:sz w:val="26"/>
          <w:szCs w:val="26"/>
        </w:rPr>
        <w:t xml:space="preserve">4.2 State and Event Catalog</w:t>
      </w:r>
    </w:p>
    <w:p>
      <w:pPr>
        <w:spacing w:after="120" w:line="276"/>
      </w:pPr>
      <w:r>
        <w:rPr>
          <w:rFonts w:ascii="Calibri" w:cs="Calibri" w:eastAsia="Calibri" w:hAnsi="Calibri"/>
          <w:color w:val="1F2A37"/>
          <w:sz w:val="22"/>
          <w:szCs w:val="22"/>
        </w:rPr>
        <w:t xml:space="preserve">Case status follows a fixed state machine (from the v2.2 runtime contract). Each transition writes specific fields and only from the expected prior state.</w:t>
      </w:r>
    </w:p>
    <w:p>
      <w:pPr>
        <w:shd w:fill="F2F4F5" w:color="auto" w:val="clear"/>
        <w:spacing w:after="0" w:line="240"/>
        <w:ind w:left="120" w:right="120"/>
      </w:pPr>
      <w:r>
        <w:rPr>
          <w:rFonts w:ascii="Consolas" w:cs="Consolas" w:eastAsia="Consolas" w:hAnsi="Consolas"/>
          <w:color w:val="1F2937"/>
          <w:sz w:val="17"/>
          <w:szCs w:val="17"/>
        </w:rPr>
        <w:t xml:space="preserve">{</w:t>
      </w:r>
    </w:p>
    <w:p>
      <w:pPr>
        <w:shd w:fill="F2F4F5" w:color="auto" w:val="clear"/>
        <w:spacing w:after="0" w:line="240"/>
        <w:ind w:left="120" w:right="120"/>
      </w:pPr>
      <w:r>
        <w:rPr>
          <w:rFonts w:ascii="Consolas" w:cs="Consolas" w:eastAsia="Consolas" w:hAnsi="Consolas"/>
          <w:color w:val="1F2937"/>
          <w:sz w:val="17"/>
          <w:szCs w:val="17"/>
        </w:rPr>
        <w:t xml:space="preserve">  "states": ["NEW", "ASSESSED", "WAITING_FOR_BUYER", "COMPLETED"],</w:t>
      </w:r>
    </w:p>
    <w:p>
      <w:pPr>
        <w:shd w:fill="F2F4F5" w:color="auto" w:val="clear"/>
        <w:spacing w:after="0" w:line="240"/>
        <w:ind w:left="120" w:right="120"/>
      </w:pPr>
      <w:r>
        <w:rPr>
          <w:rFonts w:ascii="Consolas" w:cs="Consolas" w:eastAsia="Consolas" w:hAnsi="Consolas"/>
          <w:color w:val="1F2937"/>
          <w:sz w:val="17"/>
          <w:szCs w:val="17"/>
        </w:rPr>
        <w:t xml:space="preserve">  "transitions": [</w:t>
      </w:r>
    </w:p>
    <w:p>
      <w:pPr>
        <w:shd w:fill="F2F4F5" w:color="auto" w:val="clear"/>
        <w:spacing w:after="0" w:line="240"/>
        <w:ind w:left="120" w:right="120"/>
      </w:pPr>
      <w:r>
        <w:rPr>
          <w:rFonts w:ascii="Consolas" w:cs="Consolas" w:eastAsia="Consolas" w:hAnsi="Consolas"/>
          <w:color w:val="1F2937"/>
          <w:sz w:val="17"/>
          <w:szCs w:val="17"/>
        </w:rPr>
        <w:t xml:space="preserve">    { "from": "NEW", "event": "VALID_INITIAL_ASSESSMENT", "to": "ASSESSED",</w:t>
      </w:r>
    </w:p>
    <w:p>
      <w:pPr>
        <w:shd w:fill="F2F4F5" w:color="auto" w:val="clear"/>
        <w:spacing w:after="0" w:line="240"/>
        <w:ind w:left="120" w:right="120"/>
      </w:pPr>
      <w:r>
        <w:rPr>
          <w:rFonts w:ascii="Consolas" w:cs="Consolas" w:eastAsia="Consolas" w:hAnsi="Consolas"/>
          <w:color w:val="1F2937"/>
          <w:sz w:val="17"/>
          <w:szCs w:val="17"/>
        </w:rPr>
        <w:t xml:space="preserve">      "writes": ["initial_assessment", "initial_policy_output"] },</w:t>
      </w:r>
    </w:p>
    <w:p>
      <w:pPr>
        <w:shd w:fill="F2F4F5" w:color="auto" w:val="clear"/>
        <w:spacing w:after="0" w:line="240"/>
        <w:ind w:left="120" w:right="120"/>
      </w:pPr>
      <w:r>
        <w:rPr>
          <w:rFonts w:ascii="Consolas" w:cs="Consolas" w:eastAsia="Consolas" w:hAnsi="Consolas"/>
          <w:color w:val="1F2937"/>
          <w:sz w:val="17"/>
          <w:szCs w:val="17"/>
        </w:rPr>
        <w:t xml:space="preserve">    { "from": "ASSESSED", "event": "PERMITTED_FIRST_QUESTION", "to": "WAITING_FOR_BUYER",</w:t>
      </w:r>
    </w:p>
    <w:p>
      <w:pPr>
        <w:shd w:fill="F2F4F5" w:color="auto" w:val="clear"/>
        <w:spacing w:after="0" w:line="240"/>
        <w:ind w:left="120" w:right="120"/>
      </w:pPr>
      <w:r>
        <w:rPr>
          <w:rFonts w:ascii="Consolas" w:cs="Consolas" w:eastAsia="Consolas" w:hAnsi="Consolas"/>
          <w:color w:val="1F2937"/>
          <w:sz w:val="17"/>
          <w:szCs w:val="17"/>
        </w:rPr>
        <w:t xml:space="preserve">      "writes": ["AI_QUESTION interaction", "question_wait_state=PENDING"] },</w:t>
      </w:r>
    </w:p>
    <w:p>
      <w:pPr>
        <w:shd w:fill="F2F4F5" w:color="auto" w:val="clear"/>
        <w:spacing w:after="0" w:line="240"/>
        <w:ind w:left="120" w:right="120"/>
      </w:pPr>
      <w:r>
        <w:rPr>
          <w:rFonts w:ascii="Consolas" w:cs="Consolas" w:eastAsia="Consolas" w:hAnsi="Consolas"/>
          <w:color w:val="1F2937"/>
          <w:sz w:val="17"/>
          <w:szCs w:val="17"/>
        </w:rPr>
        <w:t xml:space="preserve">    { "from": "WAITING_FOR_BUYER", "event": "MATCHING_BUYER_REPLY", "to": "COMPLETED",</w:t>
      </w:r>
    </w:p>
    <w:p>
      <w:pPr>
        <w:shd w:fill="F2F4F5" w:color="auto" w:val="clear"/>
        <w:spacing w:after="0" w:line="240"/>
        <w:ind w:left="120" w:right="120"/>
      </w:pPr>
      <w:r>
        <w:rPr>
          <w:rFonts w:ascii="Consolas" w:cs="Consolas" w:eastAsia="Consolas" w:hAnsi="Consolas"/>
          <w:color w:val="1F2937"/>
          <w:sz w:val="17"/>
          <w:szCs w:val="17"/>
        </w:rPr>
        <w:t xml:space="preserve">      "writes": ["BUYER_REPLY interaction", "after_reply_*", "final_assessment_source=2",</w:t>
      </w:r>
    </w:p>
    <w:p>
      <w:pPr>
        <w:shd w:fill="F2F4F5" w:color="auto" w:val="clear"/>
        <w:spacing w:after="0" w:line="240"/>
        <w:ind w:left="120" w:right="120"/>
      </w:pPr>
      <w:r>
        <w:rPr>
          <w:rFonts w:ascii="Consolas" w:cs="Consolas" w:eastAsia="Consolas" w:hAnsi="Consolas"/>
          <w:color w:val="1F2937"/>
          <w:sz w:val="17"/>
          <w:szCs w:val="17"/>
        </w:rPr>
        <w:t xml:space="preserve">                 "final fields", "question status=ANSWERED"] },</w:t>
      </w:r>
    </w:p>
    <w:p>
      <w:pPr>
        <w:shd w:fill="F2F4F5" w:color="auto" w:val="clear"/>
        <w:spacing w:after="0" w:line="240"/>
        <w:ind w:left="120" w:right="120"/>
      </w:pPr>
      <w:r>
        <w:rPr>
          <w:rFonts w:ascii="Consolas" w:cs="Consolas" w:eastAsia="Consolas" w:hAnsi="Consolas"/>
          <w:color w:val="1F2937"/>
          <w:sz w:val="17"/>
          <w:szCs w:val="17"/>
        </w:rPr>
        <w:t xml:space="preserve">    { "from": "WAITING_FOR_BUYER", "event": "MANUAL_USER_NO_REPLY", "to": "COMPLETED",</w:t>
      </w:r>
    </w:p>
    <w:p>
      <w:pPr>
        <w:shd w:fill="F2F4F5" w:color="auto" w:val="clear"/>
        <w:spacing w:after="0" w:line="240"/>
        <w:ind w:left="120" w:right="120"/>
      </w:pPr>
      <w:r>
        <w:rPr>
          <w:rFonts w:ascii="Consolas" w:cs="Consolas" w:eastAsia="Consolas" w:hAnsi="Consolas"/>
          <w:color w:val="1F2937"/>
          <w:sz w:val="17"/>
          <w:szCs w:val="17"/>
        </w:rPr>
        <w:t xml:space="preserve">      "writes": ["final_assessment_source=1", "final fields = initial",</w:t>
      </w:r>
    </w:p>
    <w:p>
      <w:pPr>
        <w:shd w:fill="F2F4F5" w:color="auto" w:val="clear"/>
        <w:spacing w:after="0" w:line="240"/>
        <w:ind w:left="120" w:right="120"/>
      </w:pPr>
      <w:r>
        <w:rPr>
          <w:rFonts w:ascii="Consolas" w:cs="Consolas" w:eastAsia="Consolas" w:hAnsi="Consolas"/>
          <w:color w:val="1F2937"/>
          <w:sz w:val="17"/>
          <w:szCs w:val="17"/>
        </w:rPr>
        <w:t xml:space="preserve">                 "question status=NO_REPLY", "after_reply_* stay null"] }</w:t>
      </w:r>
    </w:p>
    <w:p>
      <w:pPr>
        <w:shd w:fill="F2F4F5" w:color="auto" w:val="clear"/>
        <w:spacing w:after="0" w:line="240"/>
        <w:ind w:left="120" w:right="120"/>
      </w:pPr>
      <w:r>
        <w:rPr>
          <w:rFonts w:ascii="Consolas" w:cs="Consolas" w:eastAsia="Consolas" w:hAnsi="Consolas"/>
          <w:color w:val="1F2937"/>
          <w:sz w:val="17"/>
          <w:szCs w:val="17"/>
        </w:rPr>
        <w:t xml:space="preserve">  ]</w:t>
      </w:r>
    </w:p>
    <w:p>
      <w:pPr>
        <w:shd w:fill="F2F4F5" w:color="auto" w:val="clear"/>
        <w:spacing w:after="0" w:line="240"/>
        <w:ind w:left="120" w:right="120"/>
      </w:pPr>
      <w:r>
        <w:rPr>
          <w:rFonts w:ascii="Consolas" w:cs="Consolas" w:eastAsia="Consolas" w:hAnsi="Consolas"/>
          <w:color w:val="1F2937"/>
          <w:sz w:val="17"/>
          <w:szCs w:val="17"/>
        </w:rPr>
        <w:t xml:space="preserve">}</w:t>
      </w:r>
    </w:p>
    <w:p>
      <w:pPr>
        <w:spacing w:after="80"/>
      </w:pPr>
    </w:p>
    <w:p>
      <w:pPr>
        <w:spacing w:after="120" w:line="276"/>
      </w:pPr>
      <w:r>
        <w:rPr>
          <w:rFonts w:ascii="Calibri" w:cs="Calibri" w:eastAsia="Calibri" w:hAnsi="Calibri"/>
          <w:color w:val="1F2A37"/>
          <w:sz w:val="22"/>
          <w:szCs w:val="22"/>
        </w:rPr>
        <w:t xml:space="preserve">Interaction types stored in </w:t>
      </w:r>
      <w:r>
        <w:rPr>
          <w:rFonts w:ascii="Consolas" w:cs="Consolas" w:eastAsia="Consolas" w:hAnsi="Consolas"/>
          <w:color w:val="1F2A37"/>
          <w:sz w:val="20"/>
          <w:szCs w:val="20"/>
        </w:rPr>
        <w:t xml:space="preserve">fact_rescue_interaction</w:t>
      </w:r>
      <w:r>
        <w:rPr>
          <w:rFonts w:ascii="Calibri" w:cs="Calibri" w:eastAsia="Calibri" w:hAnsi="Calibri"/>
          <w:color w:val="1F2A37"/>
          <w:sz w:val="22"/>
          <w:szCs w:val="22"/>
        </w:rPr>
        <w:t xml:space="preserve">: </w:t>
      </w:r>
      <w:r>
        <w:rPr>
          <w:rFonts w:ascii="Calibri" w:cs="Calibri" w:eastAsia="Calibri" w:hAnsi="Calibri"/>
          <w:b/>
          <w:bCs/>
          <w:color w:val="1F2A37"/>
          <w:sz w:val="22"/>
          <w:szCs w:val="22"/>
        </w:rPr>
        <w:t xml:space="preserve">BUYER_CONTEXT</w:t>
      </w:r>
      <w:r>
        <w:rPr>
          <w:rFonts w:ascii="Calibri" w:cs="Calibri" w:eastAsia="Calibri" w:hAnsi="Calibri"/>
          <w:color w:val="1F2A37"/>
          <w:sz w:val="22"/>
          <w:szCs w:val="22"/>
        </w:rPr>
        <w:t xml:space="preserve"> (raw context known before T0, never a reply), </w:t>
      </w:r>
      <w:r>
        <w:rPr>
          <w:rFonts w:ascii="Calibri" w:cs="Calibri" w:eastAsia="Calibri" w:hAnsi="Calibri"/>
          <w:b/>
          <w:bCs/>
          <w:color w:val="1F2A37"/>
          <w:sz w:val="22"/>
          <w:szCs w:val="22"/>
        </w:rPr>
        <w:t xml:space="preserve">AI_QUESTION</w:t>
      </w:r>
      <w:r>
        <w:rPr>
          <w:rFonts w:ascii="Calibri" w:cs="Calibri" w:eastAsia="Calibri" w:hAnsi="Calibri"/>
          <w:color w:val="1F2A37"/>
          <w:sz w:val="22"/>
          <w:szCs w:val="22"/>
        </w:rPr>
        <w:t xml:space="preserve">, </w:t>
      </w:r>
      <w:r>
        <w:rPr>
          <w:rFonts w:ascii="Calibri" w:cs="Calibri" w:eastAsia="Calibri" w:hAnsi="Calibri"/>
          <w:b/>
          <w:bCs/>
          <w:color w:val="1F2A37"/>
          <w:sz w:val="22"/>
          <w:szCs w:val="22"/>
        </w:rPr>
        <w:t xml:space="preserve">BUYER_REPLY</w:t>
      </w:r>
      <w:r>
        <w:rPr>
          <w:rFonts w:ascii="Calibri" w:cs="Calibri" w:eastAsia="Calibri" w:hAnsi="Calibri"/>
          <w:color w:val="1F2A37"/>
          <w:sz w:val="22"/>
          <w:szCs w:val="22"/>
        </w:rPr>
        <w:t xml:space="preserve">, and the </w:t>
      </w:r>
      <w:r>
        <w:rPr>
          <w:rFonts w:ascii="Calibri" w:cs="Calibri" w:eastAsia="Calibri" w:hAnsi="Calibri"/>
          <w:b/>
          <w:bCs/>
          <w:color w:val="1F2A37"/>
          <w:sz w:val="22"/>
          <w:szCs w:val="22"/>
        </w:rPr>
        <w:t xml:space="preserve">USER_NO_REPLY</w:t>
      </w:r>
      <w:r>
        <w:rPr>
          <w:rFonts w:ascii="Calibri" w:cs="Calibri" w:eastAsia="Calibri" w:hAnsi="Calibri"/>
          <w:color w:val="1F2A37"/>
          <w:sz w:val="22"/>
          <w:szCs w:val="22"/>
        </w:rPr>
        <w:t xml:space="preserve"> control (never evidence of buyer intent).</w:t>
      </w:r>
    </w:p>
    <w:p>
      <w:pPr>
        <w:spacing w:after="120" w:line="276"/>
      </w:pPr>
      <w:r>
        <w:rPr>
          <w:rFonts w:ascii="Calibri" w:cs="Calibri" w:eastAsia="Calibri" w:hAnsi="Calibri"/>
          <w:color w:val="1F2A37"/>
          <w:sz w:val="22"/>
          <w:szCs w:val="22"/>
        </w:rPr>
        <w:t xml:space="preserve">Pre-reply guards before calling Agent 2: case is WAITING_FOR_BUYER and not COMPLETED; exactly one allowed question is PENDING; the event is a BUYER_REPLY for the same case and matching </w:t>
      </w:r>
      <w:r>
        <w:rPr>
          <w:rFonts w:ascii="Consolas" w:cs="Consolas" w:eastAsia="Consolas" w:hAnsi="Consolas"/>
          <w:color w:val="1F2A37"/>
          <w:sz w:val="20"/>
          <w:szCs w:val="20"/>
        </w:rPr>
        <w:t xml:space="preserve">question_id</w:t>
      </w:r>
      <w:r>
        <w:rPr>
          <w:rFonts w:ascii="Calibri" w:cs="Calibri" w:eastAsia="Calibri" w:hAnsi="Calibri"/>
          <w:color w:val="1F2A37"/>
          <w:sz w:val="22"/>
          <w:szCs w:val="22"/>
        </w:rPr>
        <w:t xml:space="preserve">; no other outcome exists for that question.</w:t>
      </w:r>
    </w:p>
    <w:p>
      <w:pPr>
        <w:pStyle w:val="Heading1"/>
        <w:keepNext/>
        <w:spacing w:after="140" w:before="360"/>
      </w:pPr>
      <w:r>
        <w:rPr>
          <w:rFonts w:ascii="Calibri" w:cs="Calibri" w:eastAsia="Calibri" w:hAnsi="Calibri"/>
          <w:b/>
          <w:bCs/>
          <w:color w:val="0E5E6F"/>
          <w:sz w:val="32"/>
          <w:szCs w:val="32"/>
        </w:rPr>
        <w:t xml:space="preserve">5. Data Architecture</w:t>
      </w:r>
    </w:p>
    <w:p>
      <w:pPr>
        <w:pStyle w:val="Heading2"/>
        <w:keepNext/>
        <w:spacing w:after="100" w:before="240"/>
      </w:pPr>
      <w:r>
        <w:rPr>
          <w:rFonts w:ascii="Calibri" w:cs="Calibri" w:eastAsia="Calibri" w:hAnsi="Calibri"/>
          <w:b/>
          <w:bCs/>
          <w:color w:val="1F2A37"/>
          <w:sz w:val="26"/>
          <w:szCs w:val="26"/>
        </w:rPr>
        <w:t xml:space="preserve">5.1 Core Database Schema</w:t>
      </w:r>
    </w:p>
    <w:p>
      <w:pPr>
        <w:spacing w:after="120" w:line="276"/>
      </w:pPr>
      <w:r>
        <w:rPr>
          <w:rFonts w:ascii="Calibri" w:cs="Calibri" w:eastAsia="Calibri" w:hAnsi="Calibri"/>
          <w:color w:val="1F2A37"/>
          <w:sz w:val="22"/>
          <w:szCs w:val="22"/>
        </w:rPr>
        <w:t xml:space="preserve">The v2.2 model has </w:t>
      </w:r>
      <w:r>
        <w:rPr>
          <w:rFonts w:ascii="Calibri" w:cs="Calibri" w:eastAsia="Calibri" w:hAnsi="Calibri"/>
          <w:b/>
          <w:bCs/>
          <w:color w:val="1F2A37"/>
          <w:sz w:val="22"/>
          <w:szCs w:val="22"/>
        </w:rPr>
        <w:t xml:space="preserve">9 tables, 67 columns and 9 relationships</w:t>
      </w:r>
      <w:r>
        <w:rPr>
          <w:rFonts w:ascii="Calibri" w:cs="Calibri" w:eastAsia="Calibri" w:hAnsi="Calibri"/>
          <w:color w:val="1F2A37"/>
          <w:sz w:val="22"/>
          <w:szCs w:val="22"/>
        </w:rPr>
        <w:t xml:space="preserve">. Figure 3 (next page) is the ERD. Column types are logical; nullability is not yet enforced as DDL.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4338"/>
      </w:tblGrid>
      <w:tr>
        <w:trPr>
          <w:cantSplit/>
          <w:tblHeader/>
        </w:trPr>
        <w:tc>
          <w:tcPr>
            <w:tcW w:type="dxa" w:w="2300"/>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vAlign w:val="top"/>
          </w:tcPr>
          <w:p>
            <w:pPr>
              <w:spacing w:after="30" w:line="252"/>
            </w:pPr>
            <w:r>
              <w:rPr>
                <w:rFonts w:ascii="Calibri" w:cs="Calibri" w:eastAsia="Calibri" w:hAnsi="Calibri"/>
                <w:b/>
                <w:bCs/>
                <w:color w:val="1F2A37"/>
                <w:sz w:val="19"/>
                <w:szCs w:val="19"/>
              </w:rPr>
              <w:t xml:space="preserve">Table</w:t>
            </w:r>
          </w:p>
        </w:tc>
        <w:tc>
          <w:tcPr>
            <w:tcW w:type="dxa" w:w="3000"/>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vAlign w:val="top"/>
          </w:tcPr>
          <w:p>
            <w:pPr>
              <w:spacing w:after="30" w:line="252"/>
            </w:pPr>
            <w:r>
              <w:rPr>
                <w:rFonts w:ascii="Calibri" w:cs="Calibri" w:eastAsia="Calibri" w:hAnsi="Calibri"/>
                <w:b/>
                <w:bCs/>
                <w:color w:val="1F2A37"/>
                <w:sz w:val="19"/>
                <w:szCs w:val="19"/>
              </w:rPr>
              <w:t xml:space="preserve">Role</w:t>
            </w:r>
          </w:p>
        </w:tc>
        <w:tc>
          <w:tcPr>
            <w:tcW w:type="dxa" w:w="4338"/>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vAlign w:val="top"/>
          </w:tcPr>
          <w:p>
            <w:pPr>
              <w:spacing w:after="30" w:line="252"/>
            </w:pPr>
            <w:r>
              <w:rPr>
                <w:rFonts w:ascii="Calibri" w:cs="Calibri" w:eastAsia="Calibri" w:hAnsi="Calibri"/>
                <w:b/>
                <w:bCs/>
                <w:color w:val="1F2A37"/>
                <w:sz w:val="19"/>
                <w:szCs w:val="19"/>
              </w:rPr>
              <w:t xml:space="preserve">Key columns</w:t>
            </w:r>
          </w:p>
        </w:tc>
      </w:tr>
      <w:tr>
        <w:trPr>
          <w:cantSplit/>
        </w:trPr>
        <w:tc>
          <w:tcPr>
            <w:tcW w:type="dxa" w:w="23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order_rescue</w:t>
            </w:r>
          </w:p>
        </w:tc>
        <w:tc>
          <w:tcPr>
            <w:tcW w:type="dxa" w:w="30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Case, lifecycle, two assessment slots, final result</w:t>
            </w:r>
          </w:p>
        </w:tc>
        <w:tc>
          <w:tcPr>
            <w:tcW w:type="dxa" w:w="43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case_id (PK), order_id, failed_event_id (FK, unique), current_status, attempts_used, return_state, deadline_at, policy_version, initial_* / after_reply_* / final_*</w:t>
            </w:r>
          </w:p>
        </w:tc>
      </w:tr>
      <w:tr>
        <w:trPr>
          <w:cantSplit/>
        </w:trPr>
        <w:tc>
          <w:tcPr>
            <w:tcW w:type="dxa" w:w="230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fact_order</w:t>
            </w:r>
          </w:p>
        </w:tc>
        <w:tc>
          <w:tcPr>
            <w:tcW w:type="dxa" w:w="300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Current order, payment type, operational context</w:t>
            </w:r>
          </w:p>
        </w:tc>
        <w:tc>
          <w:tcPr>
            <w:tcW w:type="dxa" w:w="4338"/>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order_id (PK), buyer_id, payment_type, operational_context (JSON)</w:t>
            </w:r>
          </w:p>
        </w:tc>
      </w:tr>
      <w:tr>
        <w:trPr>
          <w:cantSplit/>
        </w:trPr>
        <w:tc>
          <w:tcPr>
            <w:tcW w:type="dxa" w:w="23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fact_delivery_event</w:t>
            </w:r>
          </w:p>
        </w:tc>
        <w:tc>
          <w:tcPr>
            <w:tcW w:type="dxa" w:w="30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Failed event that triggers the case plus history</w:t>
            </w:r>
          </w:p>
        </w:tc>
        <w:tc>
          <w:tcPr>
            <w:tcW w:type="dxa" w:w="43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event_id (PK), order_id, event_status, courier_note, reported_reason</w:t>
            </w:r>
          </w:p>
        </w:tc>
      </w:tr>
      <w:tr>
        <w:trPr>
          <w:cantSplit/>
        </w:trPr>
        <w:tc>
          <w:tcPr>
            <w:tcW w:type="dxa" w:w="230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fact_rescue_interaction</w:t>
            </w:r>
          </w:p>
        </w:tc>
        <w:tc>
          <w:tcPr>
            <w:tcW w:type="dxa" w:w="300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Buyer context, question, reply, no-reply control</w:t>
            </w:r>
          </w:p>
        </w:tc>
        <w:tc>
          <w:tcPr>
            <w:tcW w:type="dxa" w:w="4338"/>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interaction_id (PK), case_id, interaction_type, available_phase, question_id</w:t>
            </w:r>
          </w:p>
        </w:tc>
      </w:tr>
      <w:tr>
        <w:trPr>
          <w:cantSplit/>
        </w:trPr>
        <w:tc>
          <w:tcPr>
            <w:tcW w:type="dxa" w:w="23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dim_buyer</w:t>
            </w:r>
          </w:p>
        </w:tc>
        <w:tc>
          <w:tcPr>
            <w:tcW w:type="dxa" w:w="30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Buyer reference (history is derived, never stored here)</w:t>
            </w:r>
          </w:p>
        </w:tc>
        <w:tc>
          <w:tcPr>
            <w:tcW w:type="dxa" w:w="43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buyer_id (PK)</w:t>
            </w:r>
          </w:p>
        </w:tc>
      </w:tr>
      <w:tr>
        <w:trPr>
          <w:cantSplit/>
        </w:trPr>
        <w:tc>
          <w:tcPr>
            <w:tcW w:type="dxa" w:w="230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dim_action</w:t>
            </w:r>
          </w:p>
        </w:tc>
        <w:tc>
          <w:tcPr>
            <w:tcW w:type="dxa" w:w="300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Valid action codes</w:t>
            </w:r>
          </w:p>
        </w:tc>
        <w:tc>
          <w:tcPr>
            <w:tcW w:type="dxa" w:w="4338"/>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action_id (PK): CLARIFY, STANDARD_REATTEMPT, HOLD_DISRUPTION, ESCALATE_REVIEW, NO_ACTION</w:t>
            </w:r>
          </w:p>
        </w:tc>
      </w:tr>
      <w:tr>
        <w:trPr>
          <w:cantSplit/>
        </w:trPr>
        <w:tc>
          <w:tcPr>
            <w:tcW w:type="dxa" w:w="23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dim_product, dim_carrier, dim_date</w:t>
            </w:r>
          </w:p>
        </w:tc>
        <w:tc>
          <w:tcPr>
            <w:tcW w:type="dxa" w:w="30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Optional dimensions; product and carrier are empty in the seed</w:t>
            </w:r>
          </w:p>
        </w:tc>
        <w:tc>
          <w:tcPr>
            <w:tcW w:type="dxa" w:w="43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product_id, carrier_id, date_id</w:t>
            </w:r>
          </w:p>
        </w:tc>
      </w:tr>
    </w:tbl>
    <w:p>
      <w:pPr>
        <w:pStyle w:val="Heading3"/>
        <w:keepNext/>
        <w:spacing w:after="80" w:before="160"/>
      </w:pPr>
      <w:r>
        <w:rPr>
          <w:rFonts w:ascii="Calibri" w:cs="Calibri" w:eastAsia="Calibri" w:hAnsi="Calibri"/>
          <w:b/>
          <w:bCs/>
          <w:color w:val="5B6270"/>
          <w:sz w:val="23"/>
          <w:szCs w:val="23"/>
        </w:rPr>
        <w:t xml:space="preserve">Assessment object (stored three times as JSON columns)</w:t>
      </w:r>
    </w:p>
    <w:p>
      <w:pPr>
        <w:spacing w:after="120" w:line="276"/>
      </w:pPr>
      <w:r>
        <w:rPr>
          <w:rFonts w:ascii="Consolas" w:cs="Consolas" w:eastAsia="Consolas" w:hAnsi="Consolas"/>
          <w:color w:val="1F2A37"/>
          <w:sz w:val="20"/>
          <w:szCs w:val="20"/>
        </w:rPr>
        <w:t xml:space="preserve">initial_assessment</w:t>
      </w:r>
      <w:r>
        <w:rPr>
          <w:rFonts w:ascii="Calibri" w:cs="Calibri" w:eastAsia="Calibri" w:hAnsi="Calibri"/>
          <w:color w:val="1F2A37"/>
          <w:sz w:val="22"/>
          <w:szCs w:val="22"/>
        </w:rPr>
        <w:t xml:space="preserve">, </w:t>
      </w:r>
      <w:r>
        <w:rPr>
          <w:rFonts w:ascii="Consolas" w:cs="Consolas" w:eastAsia="Consolas" w:hAnsi="Consolas"/>
          <w:color w:val="1F2A37"/>
          <w:sz w:val="20"/>
          <w:szCs w:val="20"/>
        </w:rPr>
        <w:t xml:space="preserve">after_reply_assessment</w:t>
      </w:r>
      <w:r>
        <w:rPr>
          <w:rFonts w:ascii="Calibri" w:cs="Calibri" w:eastAsia="Calibri" w:hAnsi="Calibri"/>
          <w:color w:val="1F2A37"/>
          <w:sz w:val="22"/>
          <w:szCs w:val="22"/>
        </w:rPr>
        <w:t xml:space="preserve"> and </w:t>
      </w:r>
      <w:r>
        <w:rPr>
          <w:rFonts w:ascii="Consolas" w:cs="Consolas" w:eastAsia="Consolas" w:hAnsi="Consolas"/>
          <w:color w:val="1F2A37"/>
          <w:sz w:val="20"/>
          <w:szCs w:val="20"/>
        </w:rPr>
        <w:t xml:space="preserve">final_assessment</w:t>
      </w:r>
      <w:r>
        <w:rPr>
          <w:rFonts w:ascii="Calibri" w:cs="Calibri" w:eastAsia="Calibri" w:hAnsi="Calibri"/>
          <w:color w:val="1F2A37"/>
          <w:sz w:val="22"/>
          <w:szCs w:val="22"/>
        </w:rPr>
        <w:t xml:space="preserve"> share one schema. They are not three tables, and the Agent returns exactly these six keys:</w:t>
      </w:r>
    </w:p>
    <w:p>
      <w:pPr>
        <w:shd w:fill="F2F4F5" w:color="auto" w:val="clear"/>
        <w:spacing w:after="0" w:line="240"/>
        <w:ind w:left="120" w:right="120"/>
      </w:pPr>
      <w:r>
        <w:rPr>
          <w:rFonts w:ascii="Consolas" w:cs="Consolas" w:eastAsia="Consolas" w:hAnsi="Consolas"/>
          <w:color w:val="1F2937"/>
          <w:sz w:val="17"/>
          <w:szCs w:val="17"/>
        </w:rPr>
        <w:t xml:space="preserve">{</w:t>
      </w:r>
    </w:p>
    <w:p>
      <w:pPr>
        <w:shd w:fill="F2F4F5" w:color="auto" w:val="clear"/>
        <w:spacing w:after="0" w:line="240"/>
        <w:ind w:left="120" w:right="120"/>
      </w:pPr>
      <w:r>
        <w:rPr>
          <w:rFonts w:ascii="Consolas" w:cs="Consolas" w:eastAsia="Consolas" w:hAnsi="Consolas"/>
          <w:color w:val="1F2937"/>
          <w:sz w:val="17"/>
          <w:szCs w:val="17"/>
        </w:rPr>
        <w:t xml:space="preserve">  "evidence": [ { "source_ref": "DEMO-001-NOTE",</w:t>
      </w:r>
    </w:p>
    <w:p>
      <w:pPr>
        <w:shd w:fill="F2F4F5" w:color="auto" w:val="clear"/>
        <w:spacing w:after="0" w:line="240"/>
        <w:ind w:left="120" w:right="120"/>
      </w:pPr>
      <w:r>
        <w:rPr>
          <w:rFonts w:ascii="Consolas" w:cs="Consolas" w:eastAsia="Consolas" w:hAnsi="Consolas"/>
          <w:color w:val="1F2937"/>
          <w:sz w:val="17"/>
          <w:szCs w:val="17"/>
        </w:rPr>
        <w:t xml:space="preserve">                  "fact": "...short, sourced, states who reported what...",</w:t>
      </w:r>
    </w:p>
    <w:p>
      <w:pPr>
        <w:shd w:fill="F2F4F5" w:color="auto" w:val="clear"/>
        <w:spacing w:after="0" w:line="240"/>
        <w:ind w:left="120" w:right="120"/>
      </w:pPr>
      <w:r>
        <w:rPr>
          <w:rFonts w:ascii="Consolas" w:cs="Consolas" w:eastAsia="Consolas" w:hAnsi="Consolas"/>
          <w:color w:val="1F2937"/>
          <w:sz w:val="17"/>
          <w:szCs w:val="17"/>
        </w:rPr>
        <w:t xml:space="preserve">                  "verification": "UNVERIFIED_REPORT" } ],</w:t>
      </w:r>
    </w:p>
    <w:p>
      <w:pPr>
        <w:shd w:fill="F2F4F5" w:color="auto" w:val="clear"/>
        <w:spacing w:after="0" w:line="240"/>
        <w:ind w:left="120" w:right="120"/>
      </w:pPr>
      <w:r>
        <w:rPr>
          <w:rFonts w:ascii="Consolas" w:cs="Consolas" w:eastAsia="Consolas" w:hAnsi="Consolas"/>
          <w:color w:val="1F2937"/>
          <w:sz w:val="17"/>
          <w:szCs w:val="17"/>
        </w:rPr>
        <w:t xml:space="preserve">  "hypothesis": "AVAILABILITY_ISSUE",</w:t>
      </w:r>
    </w:p>
    <w:p>
      <w:pPr>
        <w:shd w:fill="F2F4F5" w:color="auto" w:val="clear"/>
        <w:spacing w:after="0" w:line="240"/>
        <w:ind w:left="120" w:right="120"/>
      </w:pPr>
      <w:r>
        <w:rPr>
          <w:rFonts w:ascii="Consolas" w:cs="Consolas" w:eastAsia="Consolas" w:hAnsi="Consolas"/>
          <w:color w:val="1F2937"/>
          <w:sz w:val="17"/>
          <w:szCs w:val="17"/>
        </w:rPr>
        <w:t xml:space="preserve">  "confidence": "MEDIUM",</w:t>
      </w:r>
    </w:p>
    <w:p>
      <w:pPr>
        <w:shd w:fill="F2F4F5" w:color="auto" w:val="clear"/>
        <w:spacing w:after="0" w:line="240"/>
        <w:ind w:left="120" w:right="120"/>
      </w:pPr>
      <w:r>
        <w:rPr>
          <w:rFonts w:ascii="Consolas" w:cs="Consolas" w:eastAsia="Consolas" w:hAnsi="Consolas"/>
          <w:color w:val="1F2937"/>
          <w:sz w:val="17"/>
          <w:szCs w:val="17"/>
        </w:rPr>
        <w:t xml:space="preserve">  "missing_info": ["CURRENT_BUYER_INTENT", "RECEIVING_AVAILABILITY"],</w:t>
      </w:r>
    </w:p>
    <w:p>
      <w:pPr>
        <w:shd w:fill="F2F4F5" w:color="auto" w:val="clear"/>
        <w:spacing w:after="0" w:line="240"/>
        <w:ind w:left="120" w:right="120"/>
      </w:pPr>
      <w:r>
        <w:rPr>
          <w:rFonts w:ascii="Consolas" w:cs="Consolas" w:eastAsia="Consolas" w:hAnsi="Consolas"/>
          <w:color w:val="1F2937"/>
          <w:sz w:val="17"/>
          <w:szCs w:val="17"/>
        </w:rPr>
        <w:t xml:space="preserve">  "question_key": "CONFIRM_INTENT",</w:t>
      </w:r>
    </w:p>
    <w:p>
      <w:pPr>
        <w:shd w:fill="F2F4F5" w:color="auto" w:val="clear"/>
        <w:spacing w:after="0" w:line="240"/>
        <w:ind w:left="120" w:right="120"/>
      </w:pPr>
      <w:r>
        <w:rPr>
          <w:rFonts w:ascii="Consolas" w:cs="Consolas" w:eastAsia="Consolas" w:hAnsi="Consolas"/>
          <w:color w:val="1F2937"/>
          <w:sz w:val="17"/>
          <w:szCs w:val="17"/>
        </w:rPr>
        <w:t xml:space="preserve">  "candidate_action": "CLARIFY"</w:t>
      </w:r>
    </w:p>
    <w:p>
      <w:pPr>
        <w:shd w:fill="F2F4F5" w:color="auto" w:val="clear"/>
        <w:spacing w:after="0" w:line="240"/>
        <w:ind w:left="120" w:right="120"/>
      </w:pPr>
      <w:r>
        <w:rPr>
          <w:rFonts w:ascii="Consolas" w:cs="Consolas" w:eastAsia="Consolas" w:hAnsi="Consolas"/>
          <w:color w:val="1F2937"/>
          <w:sz w:val="17"/>
          <w:szCs w:val="17"/>
        </w:rPr>
        <w:t xml:space="preserve">}</w:t>
      </w:r>
    </w:p>
    <w:p>
      <w:pPr>
        <w:shd w:fill="F2F4F5" w:color="auto" w:val="clear"/>
        <w:spacing w:after="0" w:line="240"/>
        <w:ind w:left="120" w:right="120"/>
      </w:pPr>
      <w:r>
        <w:rPr>
          <w:rFonts w:ascii="Consolas" w:cs="Consolas" w:eastAsia="Consolas" w:hAnsi="Consolas"/>
          <w:color w:val="1F2937"/>
          <w:sz w:val="17"/>
          <w:szCs w:val="17"/>
        </w:rPr>
        <w:t xml:space="preserve">// policy output (backend only): eligibility, policy_gate, final_action, reason</w:t>
      </w:r>
    </w:p>
    <w:p>
      <w:pPr>
        <w:spacing w:after="80"/>
      </w:pPr>
    </w:p>
    <w:p>
      <w:pPr>
        <w:pStyle w:val="Heading3"/>
        <w:keepNext/>
        <w:spacing w:after="80" w:before="160"/>
      </w:pPr>
      <w:r>
        <w:rPr>
          <w:rFonts w:ascii="Calibri" w:cs="Calibri" w:eastAsia="Calibri" w:hAnsi="Calibri"/>
          <w:b/>
          <w:bCs/>
          <w:color w:val="5B6270"/>
          <w:sz w:val="23"/>
          <w:szCs w:val="23"/>
        </w:rPr>
        <w:t xml:space="preserve">Approved vocabularies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vAlign w:val="top"/>
          </w:tcPr>
          <w:p>
            <w:pPr>
              <w:spacing w:after="30" w:line="252"/>
            </w:pPr>
            <w:r>
              <w:rPr>
                <w:rFonts w:ascii="Calibri" w:cs="Calibri" w:eastAsia="Calibri" w:hAnsi="Calibri"/>
                <w:b/>
                <w:bCs/>
                <w:color w:val="1F2A37"/>
                <w:sz w:val="19"/>
                <w:szCs w:val="19"/>
              </w:rPr>
              <w:t xml:space="preserve">Field</w:t>
            </w:r>
          </w:p>
        </w:tc>
        <w:tc>
          <w:tcPr>
            <w:tcW w:type="dxa" w:w="7038"/>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vAlign w:val="top"/>
          </w:tcPr>
          <w:p>
            <w:pPr>
              <w:spacing w:after="30" w:line="252"/>
            </w:pPr>
            <w:r>
              <w:rPr>
                <w:rFonts w:ascii="Calibri" w:cs="Calibri" w:eastAsia="Calibri" w:hAnsi="Calibri"/>
                <w:b/>
                <w:bCs/>
                <w:color w:val="1F2A37"/>
                <w:sz w:val="19"/>
                <w:szCs w:val="19"/>
              </w:rPr>
              <w:t xml:space="preserve">Values</w:t>
            </w:r>
          </w:p>
        </w:tc>
      </w:tr>
      <w:tr>
        <w:trPr>
          <w:cantSplit/>
        </w:trPr>
        <w:tc>
          <w:tcPr>
            <w:tcW w:type="dxa" w:w="26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hypothesis (7)</w:t>
            </w:r>
          </w:p>
        </w:tc>
        <w:tc>
          <w:tcPr>
            <w:tcW w:type="dxa" w:w="70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AVAILABILITY_ISSUE, ADDRESS_ISSUE, CONTACT_ISSUE, BUYER_INTENT_ISSUE, PAYMENT_ISSUE, LOGISTICS_ISSUE, UNKNOWN_CAUSE</w:t>
            </w:r>
          </w:p>
        </w:tc>
      </w:tr>
      <w:tr>
        <w:trPr>
          <w:cantSplit/>
        </w:trPr>
        <w:tc>
          <w:tcPr>
            <w:tcW w:type="dxa" w:w="260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confidence (3)</w:t>
            </w:r>
          </w:p>
        </w:tc>
        <w:tc>
          <w:tcPr>
            <w:tcW w:type="dxa" w:w="7038"/>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LOW, MEDIUM, HIGH (support for the cause, not likelihood of delivery success)</w:t>
            </w:r>
          </w:p>
        </w:tc>
      </w:tr>
      <w:tr>
        <w:trPr>
          <w:cantSplit/>
        </w:trPr>
        <w:tc>
          <w:tcPr>
            <w:tcW w:type="dxa" w:w="26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verification (4)</w:t>
            </w:r>
          </w:p>
        </w:tc>
        <w:tc>
          <w:tcPr>
            <w:tcW w:type="dxa" w:w="70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SOURCE_RECORD, UNVERIFIED_REPORT, DIRECT_BUYER_STATEMENT, VERIFIED_OPS_SIGNAL</w:t>
            </w:r>
          </w:p>
        </w:tc>
      </w:tr>
      <w:tr>
        <w:trPr>
          <w:cantSplit/>
        </w:trPr>
        <w:tc>
          <w:tcPr>
            <w:tcW w:type="dxa" w:w="260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missing_info (8)</w:t>
            </w:r>
          </w:p>
        </w:tc>
        <w:tc>
          <w:tcPr>
            <w:tcW w:type="dxa" w:w="7038"/>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CURRENT_BUYER_INTENT, RECEIVING_AVAILABILITY, ADDRESS_CLARIFICATION, CONTACT_CLARIFICATION, COD_READINESS, DELIVERY_ACCESS, LOGISTICS_VERIFICATION, CAUSE_CLARIFICATION</w:t>
            </w:r>
          </w:p>
        </w:tc>
      </w:tr>
      <w:tr>
        <w:trPr>
          <w:cantSplit/>
        </w:trPr>
        <w:tc>
          <w:tcPr>
            <w:tcW w:type="dxa" w:w="26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question_key (2 + null)</w:t>
            </w:r>
          </w:p>
        </w:tc>
        <w:tc>
          <w:tcPr>
            <w:tcW w:type="dxa" w:w="70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CONFIRM_INTENT, CLARIFY_LANDMARK, null</w:t>
            </w:r>
          </w:p>
        </w:tc>
      </w:tr>
      <w:tr>
        <w:trPr>
          <w:cantSplit/>
        </w:trPr>
        <w:tc>
          <w:tcPr>
            <w:tcW w:type="dxa" w:w="260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candidate_action (5)</w:t>
            </w:r>
          </w:p>
        </w:tc>
        <w:tc>
          <w:tcPr>
            <w:tcW w:type="dxa" w:w="7038"/>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CLARIFY, STANDARD_REATTEMPT, HOLD_DISRUPTION, ESCALATE_REVIEW, NO_ACTION</w:t>
            </w:r>
          </w:p>
        </w:tc>
      </w:tr>
      <w:tr>
        <w:trPr>
          <w:cantSplit/>
        </w:trPr>
        <w:tc>
          <w:tcPr>
            <w:tcW w:type="dxa" w:w="26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policy_gate / eligibility</w:t>
            </w:r>
          </w:p>
        </w:tc>
        <w:tc>
          <w:tcPr>
            <w:tcW w:type="dxa" w:w="70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PERMITTED, BLOCKED, ESCALATED / ELIGIBLE, INELIGIBLE, UNKNOWN</w:t>
            </w:r>
          </w:p>
        </w:tc>
      </w:tr>
    </w:tbl>
    <w:p>
      <w:pPr>
        <w:pStyle w:val="Heading3"/>
        <w:keepNext/>
        <w:spacing w:after="80" w:before="160"/>
      </w:pPr>
      <w:r>
        <w:rPr>
          <w:rFonts w:ascii="Calibri" w:cs="Calibri" w:eastAsia="Calibri" w:hAnsi="Calibri"/>
          <w:b/>
          <w:bCs/>
          <w:color w:val="5B6270"/>
          <w:sz w:val="23"/>
          <w:szCs w:val="23"/>
        </w:rPr>
        <w:t xml:space="preserve">Read and write rules</w:t>
      </w:r>
    </w:p>
    <w:p>
      <w:pPr>
        <w:pStyle w:val="ListParagraph"/>
        <w:numPr>
          <w:ilvl w:val="0"/>
          <w:numId w:val="3"/>
        </w:numPr>
        <w:spacing w:after="60" w:line="264"/>
      </w:pPr>
      <w:r>
        <w:rPr>
          <w:rFonts w:ascii="Calibri" w:cs="Calibri" w:eastAsia="Calibri" w:hAnsi="Calibri"/>
          <w:b/>
          <w:bCs/>
          <w:color w:val="1F2A37"/>
          <w:sz w:val="22"/>
          <w:szCs w:val="22"/>
        </w:rPr>
        <w:t xml:space="preserve">Read path for the Agent:</w:t>
      </w:r>
      <w:r>
        <w:rPr>
          <w:rFonts w:ascii="Calibri" w:cs="Calibri" w:eastAsia="Calibri" w:hAnsi="Calibri"/>
          <w:color w:val="1F2A37"/>
          <w:sz w:val="22"/>
          <w:szCs w:val="22"/>
        </w:rPr>
        <w:t xml:space="preserve"> case, order and failed event joined once and validated (one row, same </w:t>
      </w:r>
      <w:r>
        <w:rPr>
          <w:rFonts w:ascii="Consolas" w:cs="Consolas" w:eastAsia="Consolas" w:hAnsi="Consolas"/>
          <w:color w:val="1F2A37"/>
          <w:sz w:val="20"/>
          <w:szCs w:val="20"/>
        </w:rPr>
        <w:t xml:space="preserve">order_id</w:t>
      </w:r>
      <w:r>
        <w:rPr>
          <w:rFonts w:ascii="Calibri" w:cs="Calibri" w:eastAsia="Calibri" w:hAnsi="Calibri"/>
          <w:color w:val="1F2A37"/>
          <w:sz w:val="22"/>
          <w:szCs w:val="22"/>
        </w:rPr>
        <w:t xml:space="preserve">, </w:t>
      </w:r>
      <w:r>
        <w:rPr>
          <w:rFonts w:ascii="Consolas" w:cs="Consolas" w:eastAsia="Consolas" w:hAnsi="Consolas"/>
          <w:color w:val="1F2A37"/>
          <w:sz w:val="20"/>
          <w:szCs w:val="20"/>
        </w:rPr>
        <w:t xml:space="preserve">event_time &lt;= as_of</w:t>
      </w:r>
      <w:r>
        <w:rPr>
          <w:rFonts w:ascii="Calibri" w:cs="Calibri" w:eastAsia="Calibri" w:hAnsi="Calibri"/>
          <w:color w:val="1F2A37"/>
          <w:sz w:val="22"/>
          <w:szCs w:val="22"/>
        </w:rPr>
        <w:t xml:space="preserve">); buyer history from other orders of the same buyer (empty in the 30 seed cases); T0 buyer context from </w:t>
      </w:r>
      <w:r>
        <w:rPr>
          <w:rFonts w:ascii="Consolas" w:cs="Consolas" w:eastAsia="Consolas" w:hAnsi="Consolas"/>
          <w:color w:val="1F2A37"/>
          <w:sz w:val="20"/>
          <w:szCs w:val="20"/>
        </w:rPr>
        <w:t xml:space="preserve">BUYER_CONTEXT</w:t>
      </w:r>
      <w:r>
        <w:rPr>
          <w:rFonts w:ascii="Calibri" w:cs="Calibri" w:eastAsia="Calibri" w:hAnsi="Calibri"/>
          <w:color w:val="1F2A37"/>
          <w:sz w:val="22"/>
          <w:szCs w:val="22"/>
        </w:rPr>
        <w:t xml:space="preserve"> rows; runtime interactions only after they were actually released. Never </w:t>
      </w:r>
      <w:r>
        <w:rPr>
          <w:rFonts w:ascii="Consolas" w:cs="Consolas" w:eastAsia="Consolas" w:hAnsi="Consolas"/>
          <w:color w:val="1F2A37"/>
          <w:sz w:val="20"/>
          <w:szCs w:val="20"/>
        </w:rPr>
        <w:t xml:space="preserve">SELECT *</w:t>
      </w:r>
      <w:r>
        <w:rPr>
          <w:rFonts w:ascii="Calibri" w:cs="Calibri" w:eastAsia="Calibri" w:hAnsi="Calibri"/>
          <w:color w:val="1F2A37"/>
          <w:sz w:val="22"/>
          <w:szCs w:val="22"/>
        </w:rPr>
        <w:t xml:space="preserve"> rows that contain earlier assessments.</w:t>
      </w:r>
    </w:p>
    <w:p>
      <w:pPr>
        <w:pStyle w:val="ListParagraph"/>
        <w:numPr>
          <w:ilvl w:val="0"/>
          <w:numId w:val="3"/>
        </w:numPr>
        <w:spacing w:after="60" w:line="264"/>
      </w:pPr>
      <w:r>
        <w:rPr>
          <w:rFonts w:ascii="Calibri" w:cs="Calibri" w:eastAsia="Calibri" w:hAnsi="Calibri"/>
          <w:b/>
          <w:bCs/>
          <w:color w:val="1F2A37"/>
          <w:sz w:val="22"/>
          <w:szCs w:val="22"/>
        </w:rPr>
        <w:t xml:space="preserve">Write path:</w:t>
      </w:r>
      <w:r>
        <w:rPr>
          <w:rFonts w:ascii="Calibri" w:cs="Calibri" w:eastAsia="Calibri" w:hAnsi="Calibri"/>
          <w:color w:val="1F2A37"/>
          <w:sz w:val="22"/>
          <w:szCs w:val="22"/>
        </w:rPr>
        <w:t xml:space="preserve"> validate against the schema first, then guarded </w:t>
      </w:r>
      <w:r>
        <w:rPr>
          <w:rFonts w:ascii="Consolas" w:cs="Consolas" w:eastAsia="Consolas" w:hAnsi="Consolas"/>
          <w:color w:val="1F2A37"/>
          <w:sz w:val="20"/>
          <w:szCs w:val="20"/>
        </w:rPr>
        <w:t xml:space="preserve">UPDATE</w:t>
      </w:r>
      <w:r>
        <w:rPr>
          <w:rFonts w:ascii="Calibri" w:cs="Calibri" w:eastAsia="Calibri" w:hAnsi="Calibri"/>
          <w:color w:val="1F2A37"/>
          <w:sz w:val="22"/>
          <w:szCs w:val="22"/>
        </w:rPr>
        <w:t xml:space="preserve"> statements (status and empty slot checked in the WHERE clause); require affected rows = 1; bind JSON with a library, never by string concatenation.</w:t>
      </w:r>
    </w:p>
    <w:p>
      <w:pPr>
        <w:pStyle w:val="ListParagraph"/>
        <w:numPr>
          <w:ilvl w:val="0"/>
          <w:numId w:val="3"/>
        </w:numPr>
        <w:spacing w:after="60" w:line="264"/>
      </w:pPr>
      <w:r>
        <w:rPr>
          <w:rFonts w:ascii="Calibri" w:cs="Calibri" w:eastAsia="Calibri" w:hAnsi="Calibri"/>
          <w:b/>
          <w:bCs/>
          <w:color w:val="1F2A37"/>
          <w:sz w:val="22"/>
          <w:szCs w:val="22"/>
        </w:rPr>
        <w:t xml:space="preserve">Final fields are written once.</w:t>
      </w:r>
      <w:r>
        <w:rPr>
          <w:rFonts w:ascii="Calibri" w:cs="Calibri" w:eastAsia="Calibri" w:hAnsi="Calibri"/>
          <w:color w:val="1F2A37"/>
          <w:sz w:val="22"/>
          <w:szCs w:val="22"/>
        </w:rPr>
        <w:t xml:space="preserve"> Late events never reopen a COMPLETED case.</w:t>
      </w:r>
    </w:p>
    <w:p>
      <w:pPr>
        <w:pStyle w:val="Heading2"/>
        <w:keepNext/>
        <w:spacing w:after="100" w:before="240"/>
      </w:pPr>
      <w:r>
        <w:rPr>
          <w:rFonts w:ascii="Calibri" w:cs="Calibri" w:eastAsia="Calibri" w:hAnsi="Calibri"/>
          <w:b/>
          <w:bCs/>
          <w:color w:val="1F2A37"/>
          <w:sz w:val="26"/>
          <w:szCs w:val="26"/>
        </w:rPr>
        <w:t xml:space="preserve">5.2 State and Persistence Strategy</w:t>
      </w:r>
    </w:p>
    <w:p>
      <w:pPr>
        <w:spacing w:after="120" w:line="276"/>
      </w:pPr>
      <w:r>
        <w:rPr>
          <w:rFonts w:ascii="Calibri" w:cs="Calibri" w:eastAsia="Calibri" w:hAnsi="Calibri"/>
          <w:color w:val="1F2A37"/>
          <w:sz w:val="22"/>
          <w:szCs w:val="22"/>
        </w:rPr>
        <w:t xml:space="preserve">The architecture needs no cache. The consistency strategy replaces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vAlign w:val="top"/>
          </w:tcPr>
          <w:p>
            <w:pPr>
              <w:spacing w:after="30" w:line="252"/>
            </w:pPr>
            <w:r>
              <w:rPr>
                <w:rFonts w:ascii="Calibri" w:cs="Calibri" w:eastAsia="Calibri" w:hAnsi="Calibri"/>
                <w:b/>
                <w:bCs/>
                <w:color w:val="1F2A37"/>
                <w:sz w:val="19"/>
                <w:szCs w:val="19"/>
              </w:rPr>
              <w:t xml:space="preserve">Concern</w:t>
            </w:r>
          </w:p>
        </w:tc>
        <w:tc>
          <w:tcPr>
            <w:tcW w:type="dxa" w:w="7238"/>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vAlign w:val="top"/>
          </w:tcPr>
          <w:p>
            <w:pPr>
              <w:spacing w:after="30" w:line="252"/>
            </w:pPr>
            <w:r>
              <w:rPr>
                <w:rFonts w:ascii="Calibri" w:cs="Calibri" w:eastAsia="Calibri" w:hAnsi="Calibri"/>
                <w:b/>
                <w:bCs/>
                <w:color w:val="1F2A37"/>
                <w:sz w:val="19"/>
                <w:szCs w:val="19"/>
              </w:rPr>
              <w:t xml:space="preserve">Strategy</w:t>
            </w:r>
          </w:p>
        </w:tc>
      </w:tr>
      <w:tr>
        <w:trPr>
          <w:cantSplit/>
        </w:trPr>
        <w:tc>
          <w:tcPr>
            <w:tcW w:type="dxa" w:w="24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Idempotency</w:t>
            </w:r>
          </w:p>
        </w:tc>
        <w:tc>
          <w:tcPr>
            <w:tcW w:type="dxa" w:w="72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Unique failed_event_id per case; guarded UPDATEs with state in the WHERE clause; affected rows = 1 or abort</w:t>
            </w:r>
          </w:p>
        </w:tc>
      </w:tr>
      <w:tr>
        <w:trPr>
          <w:cantSplit/>
        </w:trPr>
        <w:tc>
          <w:tcPr>
            <w:tcW w:type="dxa" w:w="240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Atomicity</w:t>
            </w:r>
          </w:p>
        </w:tc>
        <w:tc>
          <w:tcPr>
            <w:tcW w:type="dxa" w:w="7238"/>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After-reply assessment, policy output, final selection and question status are written in one transaction</w:t>
            </w:r>
          </w:p>
        </w:tc>
      </w:tr>
      <w:tr>
        <w:trPr>
          <w:cantSplit/>
        </w:trPr>
        <w:tc>
          <w:tcPr>
            <w:tcW w:type="dxa" w:w="24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Re-runnable tests</w:t>
            </w:r>
          </w:p>
        </w:tc>
        <w:tc>
          <w:tcPr>
            <w:tcW w:type="dxa" w:w="72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Reset or clone the seed before every evaluation run</w:t>
            </w:r>
          </w:p>
        </w:tc>
      </w:tr>
      <w:tr>
        <w:trPr>
          <w:cantSplit/>
        </w:trPr>
        <w:tc>
          <w:tcPr>
            <w:tcW w:type="dxa" w:w="240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Isolation</w:t>
            </w:r>
          </w:p>
        </w:tc>
        <w:tc>
          <w:tcPr>
            <w:tcW w:type="dxa" w:w="7238"/>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Golden labels live in a separate file that retrieval and the Agent can never read</w:t>
            </w:r>
          </w:p>
        </w:tc>
      </w:tr>
      <w:tr>
        <w:trPr>
          <w:cantSplit/>
        </w:trPr>
        <w:tc>
          <w:tcPr>
            <w:tcW w:type="dxa" w:w="24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Time</w:t>
            </w:r>
          </w:p>
        </w:tc>
        <w:tc>
          <w:tcPr>
            <w:tcW w:type="dxa" w:w="72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Compare parsed timestamps, not strings; the </w:t>
            </w:r>
            <w:r>
              <w:rPr>
                <w:rFonts w:ascii="Consolas" w:cs="Consolas" w:eastAsia="Consolas" w:hAnsi="Consolas"/>
                <w:color w:val="1F2A37"/>
                <w:sz w:val="17"/>
                <w:szCs w:val="17"/>
              </w:rPr>
              <w:t xml:space="preserve">as_of</w:t>
            </w:r>
            <w:r>
              <w:rPr>
                <w:rFonts w:ascii="Calibri" w:cs="Calibri" w:eastAsia="Calibri" w:hAnsi="Calibri"/>
                <w:color w:val="1F2A37"/>
                <w:sz w:val="19"/>
                <w:szCs w:val="19"/>
              </w:rPr>
              <w:t xml:space="preserve"> of the assessment moment bounds what is visible</w:t>
            </w:r>
          </w:p>
        </w:tc>
      </w:tr>
    </w:tbl>
    <w:p>
      <w:pPr>
        <w:sectPr>
          <w:headerReference w:type="default" r:id="rId14"/>
          <w:footerReference w:type="default" r:id="rId15"/>
          <w:pgSz w:w="11906" w:h="16838" w:orient="portrait"/>
          <w:pgMar w:top="1134" w:right="1134" w:bottom="1134" w:left="1134" w:header="708" w:footer="708" w:gutter="0"/>
          <w:pgNumType/>
          <w:docGrid w:linePitch="360"/>
        </w:sectPr>
      </w:pPr>
    </w:p>
    <w:p>
      <w:pPr>
        <w:keepNext/>
        <w:spacing w:after="80"/>
        <w:jc w:val="center"/>
      </w:pPr>
      <w:r>
        <w:drawing>
          <wp:inline distT="0" distB="0" distL="0" distR="0">
            <wp:extent cx="9239250" cy="4448175"/>
            <wp:effectExtent t="0" r="0" b="0" l="0"/>
            <wp:docPr id="6" name="data_model_erd.png" descr="Figure 3. Data model v2.2 (9 tables, 67 columns, 9 relationships)" title="Figure 3. Data model v2.2 (9 tables, 67 columns, 9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9239250" cy="4448175"/>
                    </a:xfrm>
                    <a:prstGeom prst="rect">
                      <a:avLst/>
                    </a:prstGeom>
                  </pic:spPr>
                </pic:pic>
              </a:graphicData>
            </a:graphic>
          </wp:inline>
        </w:drawing>
      </w:r>
    </w:p>
    <w:p>
      <w:pPr>
        <w:spacing w:after="160"/>
        <w:jc w:val="center"/>
        <w:sectPr>
          <w:headerReference w:type="default" r:id="rId16"/>
          <w:footerReference w:type="default" r:id="rId17"/>
          <w:pgSz w:w="16838" w:h="11906" w:orient="landscape"/>
          <w:pgMar w:top="900" w:right="1134" w:bottom="900" w:left="1134" w:header="708" w:footer="708" w:gutter="0"/>
          <w:pgNumType/>
          <w:docGrid w:linePitch="360"/>
        </w:sectPr>
      </w:pPr>
      <w:r>
        <w:rPr>
          <w:rFonts w:ascii="Calibri" w:cs="Calibri" w:eastAsia="Calibri" w:hAnsi="Calibri"/>
          <w:i/>
          <w:iCs/>
          <w:color w:val="5B6270"/>
          <w:sz w:val="18"/>
          <w:szCs w:val="18"/>
        </w:rPr>
        <w:t xml:space="preserve">Figure 3. Data model v2.2 (9 tables, 67 columns, 9 relationships)</w:t>
      </w:r>
    </w:p>
    <w:p>
      <w:pPr>
        <w:pStyle w:val="Heading1"/>
        <w:keepNext/>
        <w:spacing w:after="140" w:before="360"/>
      </w:pPr>
      <w:r>
        <w:rPr>
          <w:rFonts w:ascii="Calibri" w:cs="Calibri" w:eastAsia="Calibri" w:hAnsi="Calibri"/>
          <w:b/>
          <w:bCs/>
          <w:color w:val="0E5E6F"/>
          <w:sz w:val="32"/>
          <w:szCs w:val="32"/>
        </w:rPr>
        <w:t xml:space="preserve">6. Interface Architecture</w:t>
      </w:r>
    </w:p>
    <w:p>
      <w:pPr>
        <w:spacing w:after="120" w:line="276"/>
      </w:pPr>
      <w:r>
        <w:rPr>
          <w:rFonts w:ascii="Calibri" w:cs="Calibri" w:eastAsia="Calibri" w:hAnsi="Calibri"/>
          <w:color w:val="5B6270"/>
          <w:sz w:val="22"/>
          <w:szCs w:val="22"/>
        </w:rPr>
        <w:t xml:space="preserve">The MVP has no network API: the UI calls engine functions in the same process. This section defines the </w:t>
      </w:r>
      <w:r>
        <w:rPr>
          <w:rFonts w:ascii="Calibri" w:cs="Calibri" w:eastAsia="Calibri" w:hAnsi="Calibri"/>
          <w:b/>
          <w:bCs/>
          <w:color w:val="5B6270"/>
          <w:sz w:val="22"/>
          <w:szCs w:val="22"/>
        </w:rPr>
        <w:t xml:space="preserve">Agent contract</w:t>
      </w:r>
      <w:r>
        <w:rPr>
          <w:rFonts w:ascii="Calibri" w:cs="Calibri" w:eastAsia="Calibri" w:hAnsi="Calibri"/>
          <w:color w:val="5B6270"/>
          <w:sz w:val="22"/>
          <w:szCs w:val="22"/>
        </w:rPr>
        <w:t xml:space="preserve"> (target) and a </w:t>
      </w:r>
      <w:r>
        <w:rPr>
          <w:rFonts w:ascii="Calibri" w:cs="Calibri" w:eastAsia="Calibri" w:hAnsi="Calibri"/>
          <w:b/>
          <w:bCs/>
          <w:color w:val="5B6270"/>
          <w:sz w:val="22"/>
          <w:szCs w:val="22"/>
        </w:rPr>
        <w:t xml:space="preserve">proposed</w:t>
      </w:r>
      <w:r>
        <w:rPr>
          <w:rFonts w:ascii="Calibri" w:cs="Calibri" w:eastAsia="Calibri" w:hAnsi="Calibri"/>
          <w:color w:val="5B6270"/>
          <w:sz w:val="22"/>
          <w:szCs w:val="22"/>
        </w:rPr>
        <w:t xml:space="preserve"> service interface. Nothing in 6.2 and 6.3 is implemented.</w:t>
      </w:r>
    </w:p>
    <w:p>
      <w:pPr>
        <w:pStyle w:val="Heading2"/>
        <w:keepNext/>
        <w:spacing w:after="100" w:before="240"/>
      </w:pPr>
      <w:r>
        <w:rPr>
          <w:rFonts w:ascii="Calibri" w:cs="Calibri" w:eastAsia="Calibri" w:hAnsi="Calibri"/>
          <w:b/>
          <w:bCs/>
          <w:color w:val="1F2A37"/>
          <w:sz w:val="26"/>
          <w:szCs w:val="26"/>
        </w:rPr>
        <w:t xml:space="preserve">6.1 Agent Contract</w:t>
      </w:r>
    </w:p>
    <w:p>
      <w:pPr>
        <w:spacing w:after="120" w:line="276"/>
      </w:pPr>
      <w:r>
        <w:rPr>
          <w:rFonts w:ascii="Calibri" w:cs="Calibri" w:eastAsia="Calibri" w:hAnsi="Calibri"/>
          <w:color w:val="1F2A37"/>
          <w:sz w:val="22"/>
          <w:szCs w:val="22"/>
        </w:rPr>
        <w:t xml:space="preserve">Input envelope (seven core fields plus runtime context):</w:t>
      </w:r>
    </w:p>
    <w:p>
      <w:pPr>
        <w:shd w:fill="F2F4F5" w:color="auto" w:val="clear"/>
        <w:spacing w:after="0" w:line="240"/>
        <w:ind w:left="120" w:right="120"/>
      </w:pPr>
      <w:r>
        <w:rPr>
          <w:rFonts w:ascii="Consolas" w:cs="Consolas" w:eastAsia="Consolas" w:hAnsi="Consolas"/>
          <w:color w:val="1F2937"/>
          <w:sz w:val="17"/>
          <w:szCs w:val="17"/>
        </w:rPr>
        <w:t xml:space="preserve">{</w:t>
      </w:r>
    </w:p>
    <w:p>
      <w:pPr>
        <w:shd w:fill="F2F4F5" w:color="auto" w:val="clear"/>
        <w:spacing w:after="0" w:line="240"/>
        <w:ind w:left="120" w:right="120"/>
      </w:pPr>
      <w:r>
        <w:rPr>
          <w:rFonts w:ascii="Consolas" w:cs="Consolas" w:eastAsia="Consolas" w:hAnsi="Consolas"/>
          <w:color w:val="1F2937"/>
          <w:sz w:val="17"/>
          <w:szCs w:val="17"/>
        </w:rPr>
        <w:t xml:space="preserve">  "core_input": {</w:t>
      </w:r>
    </w:p>
    <w:p>
      <w:pPr>
        <w:shd w:fill="F2F4F5" w:color="auto" w:val="clear"/>
        <w:spacing w:after="0" w:line="240"/>
        <w:ind w:left="120" w:right="120"/>
      </w:pPr>
      <w:r>
        <w:rPr>
          <w:rFonts w:ascii="Consolas" w:cs="Consolas" w:eastAsia="Consolas" w:hAnsi="Consolas"/>
          <w:color w:val="1F2937"/>
          <w:sz w:val="17"/>
          <w:szCs w:val="17"/>
        </w:rPr>
        <w:t xml:space="preserve">    "case_id": "DEMO-001",</w:t>
      </w:r>
    </w:p>
    <w:p>
      <w:pPr>
        <w:shd w:fill="F2F4F5" w:color="auto" w:val="clear"/>
        <w:spacing w:after="0" w:line="240"/>
        <w:ind w:left="120" w:right="120"/>
      </w:pPr>
      <w:r>
        <w:rPr>
          <w:rFonts w:ascii="Consolas" w:cs="Consolas" w:eastAsia="Consolas" w:hAnsi="Consolas"/>
          <w:color w:val="1F2937"/>
          <w:sz w:val="17"/>
          <w:szCs w:val="17"/>
        </w:rPr>
        <w:t xml:space="preserve">    "failed_event": { "status": "...", "time": "...", "courier_note": "...",</w:t>
      </w:r>
    </w:p>
    <w:p>
      <w:pPr>
        <w:shd w:fill="F2F4F5" w:color="auto" w:val="clear"/>
        <w:spacing w:after="0" w:line="240"/>
        <w:ind w:left="120" w:right="120"/>
      </w:pPr>
      <w:r>
        <w:rPr>
          <w:rFonts w:ascii="Consolas" w:cs="Consolas" w:eastAsia="Consolas" w:hAnsi="Consolas"/>
          <w:color w:val="1F2937"/>
          <w:sz w:val="17"/>
          <w:szCs w:val="17"/>
        </w:rPr>
        <w:t xml:space="preserve">                      "reported_reason": "...", "as_of": "..." },</w:t>
      </w:r>
    </w:p>
    <w:p>
      <w:pPr>
        <w:shd w:fill="F2F4F5" w:color="auto" w:val="clear"/>
        <w:spacing w:after="0" w:line="240"/>
        <w:ind w:left="120" w:right="120"/>
      </w:pPr>
      <w:r>
        <w:rPr>
          <w:rFonts w:ascii="Consolas" w:cs="Consolas" w:eastAsia="Consolas" w:hAnsi="Consolas"/>
          <w:color w:val="1F2937"/>
          <w:sz w:val="17"/>
          <w:szCs w:val="17"/>
        </w:rPr>
        <w:t xml:space="preserve">    "attempts_used": 1,</w:t>
      </w:r>
    </w:p>
    <w:p>
      <w:pPr>
        <w:shd w:fill="F2F4F5" w:color="auto" w:val="clear"/>
        <w:spacing w:after="0" w:line="240"/>
        <w:ind w:left="120" w:right="120"/>
      </w:pPr>
      <w:r>
        <w:rPr>
          <w:rFonts w:ascii="Consolas" w:cs="Consolas" w:eastAsia="Consolas" w:hAnsi="Consolas"/>
          <w:color w:val="1F2937"/>
          <w:sz w:val="17"/>
          <w:szCs w:val="17"/>
        </w:rPr>
        <w:t xml:space="preserve">    "return_state": "NOT_STARTED",</w:t>
      </w:r>
    </w:p>
    <w:p>
      <w:pPr>
        <w:shd w:fill="F2F4F5" w:color="auto" w:val="clear"/>
        <w:spacing w:after="0" w:line="240"/>
        <w:ind w:left="120" w:right="120"/>
      </w:pPr>
      <w:r>
        <w:rPr>
          <w:rFonts w:ascii="Consolas" w:cs="Consolas" w:eastAsia="Consolas" w:hAnsi="Consolas"/>
          <w:color w:val="1F2937"/>
          <w:sz w:val="17"/>
          <w:szCs w:val="17"/>
        </w:rPr>
        <w:t xml:space="preserve">    "deadline": "2026-10-28T15:00:00+07:00",</w:t>
      </w:r>
    </w:p>
    <w:p>
      <w:pPr>
        <w:shd w:fill="F2F4F5" w:color="auto" w:val="clear"/>
        <w:spacing w:after="0" w:line="240"/>
        <w:ind w:left="120" w:right="120"/>
      </w:pPr>
      <w:r>
        <w:rPr>
          <w:rFonts w:ascii="Consolas" w:cs="Consolas" w:eastAsia="Consolas" w:hAnsi="Consolas"/>
          <w:color w:val="1F2937"/>
          <w:sz w:val="17"/>
          <w:szCs w:val="17"/>
        </w:rPr>
        <w:t xml:space="preserve">    "buyer_history": [],</w:t>
      </w:r>
    </w:p>
    <w:p>
      <w:pPr>
        <w:shd w:fill="F2F4F5" w:color="auto" w:val="clear"/>
        <w:spacing w:after="0" w:line="240"/>
        <w:ind w:left="120" w:right="120"/>
      </w:pPr>
      <w:r>
        <w:rPr>
          <w:rFonts w:ascii="Consolas" w:cs="Consolas" w:eastAsia="Consolas" w:hAnsi="Consolas"/>
          <w:color w:val="1F2937"/>
          <w:sz w:val="17"/>
          <w:szCs w:val="17"/>
        </w:rPr>
        <w:t xml:space="preserve">    "operational_context": { "route": "...", "payment": "PREPAID",</w:t>
      </w:r>
    </w:p>
    <w:p>
      <w:pPr>
        <w:shd w:fill="F2F4F5" w:color="auto" w:val="clear"/>
        <w:spacing w:after="0" w:line="240"/>
        <w:ind w:left="120" w:right="120"/>
      </w:pPr>
      <w:r>
        <w:rPr>
          <w:rFonts w:ascii="Consolas" w:cs="Consolas" w:eastAsia="Consolas" w:hAnsi="Consolas"/>
          <w:color w:val="1F2937"/>
          <w:sz w:val="17"/>
          <w:szCs w:val="17"/>
        </w:rPr>
        <w:t xml:space="preserve">                             "policy_version": "...", "source_refs": ["..."],</w:t>
      </w:r>
    </w:p>
    <w:p>
      <w:pPr>
        <w:shd w:fill="F2F4F5" w:color="auto" w:val="clear"/>
        <w:spacing w:after="0" w:line="240"/>
        <w:ind w:left="120" w:right="120"/>
      </w:pPr>
      <w:r>
        <w:rPr>
          <w:rFonts w:ascii="Consolas" w:cs="Consolas" w:eastAsia="Consolas" w:hAnsi="Consolas"/>
          <w:color w:val="1F2937"/>
          <w:sz w:val="17"/>
          <w:szCs w:val="17"/>
        </w:rPr>
        <w:t xml:space="preserve">                             "buyer_messages_t0": [ { "source_ref": "...", "text": "..." } ] }</w:t>
      </w:r>
    </w:p>
    <w:p>
      <w:pPr>
        <w:shd w:fill="F2F4F5" w:color="auto" w:val="clear"/>
        <w:spacing w:after="0" w:line="240"/>
        <w:ind w:left="120" w:right="120"/>
      </w:pPr>
      <w:r>
        <w:rPr>
          <w:rFonts w:ascii="Consolas" w:cs="Consolas" w:eastAsia="Consolas" w:hAnsi="Consolas"/>
          <w:color w:val="1F2937"/>
          <w:sz w:val="17"/>
          <w:szCs w:val="17"/>
        </w:rPr>
        <w:t xml:space="preserve">  },</w:t>
      </w:r>
    </w:p>
    <w:p>
      <w:pPr>
        <w:shd w:fill="F2F4F5" w:color="auto" w:val="clear"/>
        <w:spacing w:after="0" w:line="240"/>
        <w:ind w:left="120" w:right="120"/>
      </w:pPr>
      <w:r>
        <w:rPr>
          <w:rFonts w:ascii="Consolas" w:cs="Consolas" w:eastAsia="Consolas" w:hAnsi="Consolas"/>
          <w:color w:val="1F2937"/>
          <w:sz w:val="17"/>
          <w:szCs w:val="17"/>
        </w:rPr>
        <w:t xml:space="preserve">  "runtime_context": [ { "source_ref": "...-REPLY", "interaction_type": "BUYER_REPLY", "text": "..." } ]</w:t>
      </w:r>
    </w:p>
    <w:p>
      <w:pPr>
        <w:shd w:fill="F2F4F5" w:color="auto" w:val="clear"/>
        <w:spacing w:after="0" w:line="240"/>
        <w:ind w:left="120" w:right="120"/>
      </w:pPr>
      <w:r>
        <w:rPr>
          <w:rFonts w:ascii="Consolas" w:cs="Consolas" w:eastAsia="Consolas" w:hAnsi="Consolas"/>
          <w:color w:val="1F2937"/>
          <w:sz w:val="17"/>
          <w:szCs w:val="17"/>
        </w:rPr>
        <w:t xml:space="preserve">}</w:t>
      </w:r>
    </w:p>
    <w:p>
      <w:pPr>
        <w:spacing w:after="80"/>
      </w:pPr>
    </w:p>
    <w:p>
      <w:pPr>
        <w:spacing w:after="120" w:line="276"/>
      </w:pPr>
      <w:r>
        <w:rPr>
          <w:rFonts w:ascii="Calibri" w:cs="Calibri" w:eastAsia="Calibri" w:hAnsi="Calibri"/>
          <w:color w:val="1F2A37"/>
          <w:sz w:val="22"/>
          <w:szCs w:val="22"/>
        </w:rPr>
        <w:t xml:space="preserve">Output: the six-field assessment above, JSON only. </w:t>
      </w:r>
      <w:r>
        <w:rPr>
          <w:rFonts w:ascii="Consolas" w:cs="Consolas" w:eastAsia="Consolas" w:hAnsi="Consolas"/>
          <w:color w:val="1F2A37"/>
          <w:sz w:val="20"/>
          <w:szCs w:val="20"/>
        </w:rPr>
        <w:t xml:space="preserve">assessment.schema.json</w:t>
      </w:r>
      <w:r>
        <w:rPr>
          <w:rFonts w:ascii="Calibri" w:cs="Calibri" w:eastAsia="Calibri" w:hAnsi="Calibri"/>
          <w:color w:val="1F2A37"/>
          <w:sz w:val="22"/>
          <w:szCs w:val="22"/>
        </w:rPr>
        <w:t xml:space="preserve"> enforces keys and enums. Policy fields are never produced by the Agent.</w:t>
      </w:r>
    </w:p>
    <w:p>
      <w:pPr>
        <w:pStyle w:val="Heading2"/>
        <w:keepNext/>
        <w:spacing w:after="100" w:before="240"/>
      </w:pPr>
      <w:r>
        <w:rPr>
          <w:rFonts w:ascii="Calibri" w:cs="Calibri" w:eastAsia="Calibri" w:hAnsi="Calibri"/>
          <w:b/>
          <w:bCs/>
          <w:color w:val="1F2A37"/>
          <w:sz w:val="26"/>
          <w:szCs w:val="26"/>
        </w:rPr>
        <w:t xml:space="preserve">6.2 Proposed Service Endpoints</w:t>
      </w:r>
    </w:p>
    <w:p>
      <w:pPr>
        <w:shd w:fill="F2F4F5" w:color="auto" w:val="clear"/>
        <w:spacing w:after="0" w:line="240"/>
        <w:ind w:left="120" w:right="120"/>
      </w:pPr>
      <w:r>
        <w:rPr>
          <w:rFonts w:ascii="Consolas" w:cs="Consolas" w:eastAsia="Consolas" w:hAnsi="Consolas"/>
          <w:color w:val="1F2937"/>
          <w:sz w:val="17"/>
          <w:szCs w:val="17"/>
        </w:rPr>
        <w:t xml:space="preserve">POST /v1/cases/{caseId}/assess      # run precheck + Agent assessment 1, store initial</w:t>
      </w:r>
    </w:p>
    <w:p>
      <w:pPr>
        <w:shd w:fill="F2F4F5" w:color="auto" w:val="clear"/>
        <w:spacing w:after="0" w:line="240"/>
        <w:ind w:left="120" w:right="120"/>
      </w:pPr>
      <w:r>
        <w:rPr>
          <w:rFonts w:ascii="Consolas" w:cs="Consolas" w:eastAsia="Consolas" w:hAnsi="Consolas"/>
          <w:color w:val="1F2937"/>
          <w:sz w:val="17"/>
          <w:szCs w:val="17"/>
        </w:rPr>
        <w:t xml:space="preserve">POST /v1/cases/{caseId}/question    # contact gate; emit the single question</w:t>
      </w:r>
    </w:p>
    <w:p>
      <w:pPr>
        <w:shd w:fill="F2F4F5" w:color="auto" w:val="clear"/>
        <w:spacing w:after="0" w:line="240"/>
        <w:ind w:left="120" w:right="120"/>
      </w:pPr>
      <w:r>
        <w:rPr>
          <w:rFonts w:ascii="Consolas" w:cs="Consolas" w:eastAsia="Consolas" w:hAnsi="Consolas"/>
          <w:color w:val="1F2937"/>
          <w:sz w:val="17"/>
          <w:szCs w:val="17"/>
        </w:rPr>
        <w:t xml:space="preserve">POST /v1/cases/{caseId}/reply       # body: { questionId, text } -&gt; assessment 2 + final</w:t>
      </w:r>
    </w:p>
    <w:p>
      <w:pPr>
        <w:shd w:fill="F2F4F5" w:color="auto" w:val="clear"/>
        <w:spacing w:after="0" w:line="240"/>
        <w:ind w:left="120" w:right="120"/>
      </w:pPr>
      <w:r>
        <w:rPr>
          <w:rFonts w:ascii="Consolas" w:cs="Consolas" w:eastAsia="Consolas" w:hAnsi="Consolas"/>
          <w:color w:val="1F2937"/>
          <w:sz w:val="17"/>
          <w:szCs w:val="17"/>
        </w:rPr>
        <w:t xml:space="preserve">POST /v1/cases/{caseId}/no-reply    # manual demo control -&gt; final = initial</w:t>
      </w:r>
    </w:p>
    <w:p>
      <w:pPr>
        <w:shd w:fill="F2F4F5" w:color="auto" w:val="clear"/>
        <w:spacing w:after="0" w:line="240"/>
        <w:ind w:left="120" w:right="120"/>
      </w:pPr>
      <w:r>
        <w:rPr>
          <w:rFonts w:ascii="Consolas" w:cs="Consolas" w:eastAsia="Consolas" w:hAnsi="Consolas"/>
          <w:color w:val="1F2937"/>
          <w:sz w:val="17"/>
          <w:szCs w:val="17"/>
        </w:rPr>
        <w:t xml:space="preserve">GET  /v1/cases/{caseId}             # initial, after_reply, final, policy, question state</w:t>
      </w:r>
    </w:p>
    <w:p>
      <w:pPr>
        <w:spacing w:after="80"/>
      </w:pPr>
    </w:p>
    <w:p>
      <w:pPr>
        <w:pStyle w:val="Heading2"/>
        <w:keepNext/>
        <w:spacing w:after="100" w:before="240"/>
      </w:pPr>
      <w:r>
        <w:rPr>
          <w:rFonts w:ascii="Calibri" w:cs="Calibri" w:eastAsia="Calibri" w:hAnsi="Calibri"/>
          <w:b/>
          <w:bCs/>
          <w:color w:val="1F2A37"/>
          <w:sz w:val="26"/>
          <w:szCs w:val="26"/>
        </w:rPr>
        <w:t xml:space="preserve">6.3 Proposed Error Handling</w:t>
      </w:r>
    </w:p>
    <w:p>
      <w:pPr>
        <w:shd w:fill="F2F4F5" w:color="auto" w:val="clear"/>
        <w:spacing w:after="0" w:line="240"/>
        <w:ind w:left="120" w:right="120"/>
      </w:pPr>
      <w:r>
        <w:rPr>
          <w:rFonts w:ascii="Consolas" w:cs="Consolas" w:eastAsia="Consolas" w:hAnsi="Consolas"/>
          <w:color w:val="1F2937"/>
          <w:sz w:val="17"/>
          <w:szCs w:val="17"/>
        </w:rPr>
        <w:t xml:space="preserve">{ "error": { "code": "SCHEMA_INVALID", "message": "evidence[0].verification is not allowed",</w:t>
      </w:r>
    </w:p>
    <w:p>
      <w:pPr>
        <w:shd w:fill="F2F4F5" w:color="auto" w:val="clear"/>
        <w:spacing w:after="0" w:line="240"/>
        <w:ind w:left="120" w:right="120"/>
      </w:pPr>
      <w:r>
        <w:rPr>
          <w:rFonts w:ascii="Consolas" w:cs="Consolas" w:eastAsia="Consolas" w:hAnsi="Consolas"/>
          <w:color w:val="1F2937"/>
          <w:sz w:val="17"/>
          <w:szCs w:val="17"/>
        </w:rPr>
        <w:t xml:space="preserve">             "field": "evidence[0].verification", "caseId": "DEMO-001", "requestId": "uuid" } }</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938"/>
      </w:tblGrid>
      <w:tr>
        <w:trPr>
          <w:cantSplit/>
          <w:tblHeader/>
        </w:trPr>
        <w:tc>
          <w:tcPr>
            <w:tcW w:type="dxa" w:w="2800"/>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vAlign w:val="top"/>
          </w:tcPr>
          <w:p>
            <w:pPr>
              <w:spacing w:after="30" w:line="252"/>
            </w:pPr>
            <w:r>
              <w:rPr>
                <w:rFonts w:ascii="Calibri" w:cs="Calibri" w:eastAsia="Calibri" w:hAnsi="Calibri"/>
                <w:b/>
                <w:bCs/>
                <w:color w:val="1F2A37"/>
                <w:sz w:val="19"/>
                <w:szCs w:val="19"/>
              </w:rPr>
              <w:t xml:space="preserve">Code</w:t>
            </w:r>
          </w:p>
        </w:tc>
        <w:tc>
          <w:tcPr>
            <w:tcW w:type="dxa" w:w="900"/>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vAlign w:val="top"/>
          </w:tcPr>
          <w:p>
            <w:pPr>
              <w:spacing w:after="30" w:line="252"/>
            </w:pPr>
            <w:r>
              <w:rPr>
                <w:rFonts w:ascii="Calibri" w:cs="Calibri" w:eastAsia="Calibri" w:hAnsi="Calibri"/>
                <w:b/>
                <w:bCs/>
                <w:color w:val="1F2A37"/>
                <w:sz w:val="19"/>
                <w:szCs w:val="19"/>
              </w:rPr>
              <w:t xml:space="preserve">HTTP</w:t>
            </w:r>
          </w:p>
        </w:tc>
        <w:tc>
          <w:tcPr>
            <w:tcW w:type="dxa" w:w="5938"/>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vAlign w:val="top"/>
          </w:tcPr>
          <w:p>
            <w:pPr>
              <w:spacing w:after="30" w:line="252"/>
            </w:pPr>
            <w:r>
              <w:rPr>
                <w:rFonts w:ascii="Calibri" w:cs="Calibri" w:eastAsia="Calibri" w:hAnsi="Calibri"/>
                <w:b/>
                <w:bCs/>
                <w:color w:val="1F2A37"/>
                <w:sz w:val="19"/>
                <w:szCs w:val="19"/>
              </w:rPr>
              <w:t xml:space="preserve">Meaning</w:t>
            </w:r>
          </w:p>
        </w:tc>
      </w:tr>
      <w:tr>
        <w:trPr>
          <w:cantSplit/>
        </w:trPr>
        <w:tc>
          <w:tcPr>
            <w:tcW w:type="dxa" w:w="28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VALIDATION_ERROR</w:t>
            </w:r>
          </w:p>
        </w:tc>
        <w:tc>
          <w:tcPr>
            <w:tcW w:type="dxa" w:w="9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400</w:t>
            </w:r>
          </w:p>
        </w:tc>
        <w:tc>
          <w:tcPr>
            <w:tcW w:type="dxa" w:w="59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Malformed request or case input</w:t>
            </w:r>
          </w:p>
        </w:tc>
      </w:tr>
      <w:tr>
        <w:trPr>
          <w:cantSplit/>
        </w:trPr>
        <w:tc>
          <w:tcPr>
            <w:tcW w:type="dxa" w:w="280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SCHEMA_INVALID</w:t>
            </w:r>
          </w:p>
        </w:tc>
        <w:tc>
          <w:tcPr>
            <w:tcW w:type="dxa" w:w="90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422</w:t>
            </w:r>
          </w:p>
        </w:tc>
        <w:tc>
          <w:tcPr>
            <w:tcW w:type="dxa" w:w="5938"/>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Agent output failed the six-field schema or enum check</w:t>
            </w:r>
          </w:p>
        </w:tc>
      </w:tr>
      <w:tr>
        <w:trPr>
          <w:cantSplit/>
        </w:trPr>
        <w:tc>
          <w:tcPr>
            <w:tcW w:type="dxa" w:w="28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SOURCE_REF_UNKNOWN</w:t>
            </w:r>
          </w:p>
        </w:tc>
        <w:tc>
          <w:tcPr>
            <w:tcW w:type="dxa" w:w="9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422</w:t>
            </w:r>
          </w:p>
        </w:tc>
        <w:tc>
          <w:tcPr>
            <w:tcW w:type="dxa" w:w="59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An evidence source_ref does not resolve for this case and stage</w:t>
            </w:r>
          </w:p>
        </w:tc>
      </w:tr>
      <w:tr>
        <w:trPr>
          <w:cantSplit/>
        </w:trPr>
        <w:tc>
          <w:tcPr>
            <w:tcW w:type="dxa" w:w="280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STATE_CONFLICT</w:t>
            </w:r>
          </w:p>
        </w:tc>
        <w:tc>
          <w:tcPr>
            <w:tcW w:type="dxa" w:w="90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409</w:t>
            </w:r>
          </w:p>
        </w:tc>
        <w:tc>
          <w:tcPr>
            <w:tcW w:type="dxa" w:w="5938"/>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Transition not allowed from the current status, or a guard matched 0 rows</w:t>
            </w:r>
          </w:p>
        </w:tc>
      </w:tr>
      <w:tr>
        <w:trPr>
          <w:cantSplit/>
        </w:trPr>
        <w:tc>
          <w:tcPr>
            <w:tcW w:type="dxa" w:w="28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POLICY_BLOCKED</w:t>
            </w:r>
          </w:p>
        </w:tc>
        <w:tc>
          <w:tcPr>
            <w:tcW w:type="dxa" w:w="9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200</w:t>
            </w:r>
          </w:p>
        </w:tc>
        <w:tc>
          <w:tcPr>
            <w:tcW w:type="dxa" w:w="59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Not an error: policy_gate = BLOCKED with the reason</w:t>
            </w:r>
          </w:p>
        </w:tc>
      </w:tr>
      <w:tr>
        <w:trPr>
          <w:cantSplit/>
        </w:trPr>
        <w:tc>
          <w:tcPr>
            <w:tcW w:type="dxa" w:w="280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NOT_FOUND</w:t>
            </w:r>
          </w:p>
        </w:tc>
        <w:tc>
          <w:tcPr>
            <w:tcW w:type="dxa" w:w="90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404</w:t>
            </w:r>
          </w:p>
        </w:tc>
        <w:tc>
          <w:tcPr>
            <w:tcW w:type="dxa" w:w="5938"/>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Unknown case</w:t>
            </w:r>
          </w:p>
        </w:tc>
      </w:tr>
      <w:tr>
        <w:trPr>
          <w:cantSplit/>
        </w:trPr>
        <w:tc>
          <w:tcPr>
            <w:tcW w:type="dxa" w:w="28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AGENT_UNAVAILABLE</w:t>
            </w:r>
          </w:p>
        </w:tc>
        <w:tc>
          <w:tcPr>
            <w:tcW w:type="dxa" w:w="9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502</w:t>
            </w:r>
          </w:p>
        </w:tc>
        <w:tc>
          <w:tcPr>
            <w:tcW w:type="dxa" w:w="59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LLM call failed after bounded retries; case stays in its state</w:t>
            </w:r>
          </w:p>
        </w:tc>
      </w:tr>
      <w:tr>
        <w:trPr>
          <w:cantSplit/>
        </w:trPr>
        <w:tc>
          <w:tcPr>
            <w:tcW w:type="dxa" w:w="280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INTERNAL_ERROR</w:t>
            </w:r>
          </w:p>
        </w:tc>
        <w:tc>
          <w:tcPr>
            <w:tcW w:type="dxa" w:w="90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500</w:t>
            </w:r>
          </w:p>
        </w:tc>
        <w:tc>
          <w:tcPr>
            <w:tcW w:type="dxa" w:w="5938"/>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Unexpected failure</w:t>
            </w:r>
          </w:p>
        </w:tc>
      </w:tr>
    </w:tbl>
    <w:p>
      <w:pPr>
        <w:pStyle w:val="Heading1"/>
        <w:keepNext/>
        <w:spacing w:after="140" w:before="360"/>
      </w:pPr>
      <w:r>
        <w:rPr>
          <w:rFonts w:ascii="Calibri" w:cs="Calibri" w:eastAsia="Calibri" w:hAnsi="Calibri"/>
          <w:b/>
          <w:bCs/>
          <w:color w:val="0E5E6F"/>
          <w:sz w:val="32"/>
          <w:szCs w:val="32"/>
        </w:rPr>
        <w:t xml:space="preserve">7. Security Architecture</w:t>
      </w:r>
    </w:p>
    <w:p>
      <w:pPr>
        <w:pStyle w:val="Heading2"/>
        <w:keepNext/>
        <w:spacing w:after="100" w:before="240"/>
      </w:pPr>
      <w:r>
        <w:rPr>
          <w:rFonts w:ascii="Calibri" w:cs="Calibri" w:eastAsia="Calibri" w:hAnsi="Calibri"/>
          <w:b/>
          <w:bCs/>
          <w:color w:val="1F2A37"/>
          <w:sz w:val="26"/>
          <w:szCs w:val="26"/>
        </w:rPr>
        <w:t xml:space="preserve">7.1 Trust Boundaries</w:t>
      </w:r>
    </w:p>
    <w:p>
      <w:pPr>
        <w:pStyle w:val="ListParagraph"/>
        <w:numPr>
          <w:ilvl w:val="0"/>
          <w:numId w:val="3"/>
        </w:numPr>
        <w:spacing w:after="60" w:line="264"/>
      </w:pPr>
      <w:r>
        <w:rPr>
          <w:rFonts w:ascii="Calibri" w:cs="Calibri" w:eastAsia="Calibri" w:hAnsi="Calibri"/>
          <w:b/>
          <w:bCs/>
          <w:color w:val="1F2A37"/>
          <w:sz w:val="22"/>
          <w:szCs w:val="22"/>
        </w:rPr>
        <w:t xml:space="preserve">Untrusted inputs:</w:t>
      </w:r>
      <w:r>
        <w:rPr>
          <w:rFonts w:ascii="Calibri" w:cs="Calibri" w:eastAsia="Calibri" w:hAnsi="Calibri"/>
          <w:color w:val="1F2A37"/>
          <w:sz w:val="22"/>
          <w:szCs w:val="22"/>
        </w:rPr>
        <w:t xml:space="preserve"> courier notes, buyer replies and any text field. They are data, never instructions. The prompt tells the Agent to ignore commands found there, and the schema limits what output can contain.</w:t>
      </w:r>
    </w:p>
    <w:p>
      <w:pPr>
        <w:pStyle w:val="ListParagraph"/>
        <w:numPr>
          <w:ilvl w:val="0"/>
          <w:numId w:val="3"/>
        </w:numPr>
        <w:spacing w:after="60" w:line="264"/>
      </w:pPr>
      <w:r>
        <w:rPr>
          <w:rFonts w:ascii="Calibri" w:cs="Calibri" w:eastAsia="Calibri" w:hAnsi="Calibri"/>
          <w:b/>
          <w:bCs/>
          <w:color w:val="1F2A37"/>
          <w:sz w:val="22"/>
          <w:szCs w:val="22"/>
        </w:rPr>
        <w:t xml:space="preserve">Untrusted output:</w:t>
      </w:r>
      <w:r>
        <w:rPr>
          <w:rFonts w:ascii="Calibri" w:cs="Calibri" w:eastAsia="Calibri" w:hAnsi="Calibri"/>
          <w:color w:val="1F2A37"/>
          <w:sz w:val="22"/>
          <w:szCs w:val="22"/>
        </w:rPr>
        <w:t xml:space="preserve"> the LLM response is validated by code before it is stored or shown.</w:t>
      </w:r>
    </w:p>
    <w:p>
      <w:pPr>
        <w:pStyle w:val="ListParagraph"/>
        <w:numPr>
          <w:ilvl w:val="0"/>
          <w:numId w:val="3"/>
        </w:numPr>
        <w:spacing w:after="60" w:line="264"/>
      </w:pPr>
      <w:r>
        <w:rPr>
          <w:rFonts w:ascii="Calibri" w:cs="Calibri" w:eastAsia="Calibri" w:hAnsi="Calibri"/>
          <w:b/>
          <w:bCs/>
          <w:color w:val="1F2A37"/>
          <w:sz w:val="22"/>
          <w:szCs w:val="22"/>
        </w:rPr>
        <w:t xml:space="preserve">Authority:</w:t>
      </w:r>
      <w:r>
        <w:rPr>
          <w:rFonts w:ascii="Calibri" w:cs="Calibri" w:eastAsia="Calibri" w:hAnsi="Calibri"/>
          <w:color w:val="1F2A37"/>
          <w:sz w:val="22"/>
          <w:szCs w:val="22"/>
        </w:rPr>
        <w:t xml:space="preserve"> only the policy engine grants eligibility and final action. A HIGH confidence never overrides policy.</w:t>
      </w:r>
    </w:p>
    <w:p>
      <w:pPr>
        <w:pStyle w:val="Heading2"/>
        <w:keepNext/>
        <w:spacing w:after="100" w:before="240"/>
      </w:pPr>
      <w:r>
        <w:rPr>
          <w:rFonts w:ascii="Calibri" w:cs="Calibri" w:eastAsia="Calibri" w:hAnsi="Calibri"/>
          <w:b/>
          <w:bCs/>
          <w:color w:val="1F2A37"/>
          <w:sz w:val="26"/>
          <w:szCs w:val="26"/>
        </w:rPr>
        <w:t xml:space="preserve">7.2 Security Measures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5638"/>
        <w:gridCol w:w="2100"/>
      </w:tblGrid>
      <w:tr>
        <w:trPr>
          <w:cantSplit/>
          <w:tblHeader/>
        </w:trPr>
        <w:tc>
          <w:tcPr>
            <w:tcW w:type="dxa" w:w="1900"/>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vAlign w:val="top"/>
          </w:tcPr>
          <w:p>
            <w:pPr>
              <w:spacing w:after="30" w:line="252"/>
            </w:pPr>
            <w:r>
              <w:rPr>
                <w:rFonts w:ascii="Calibri" w:cs="Calibri" w:eastAsia="Calibri" w:hAnsi="Calibri"/>
                <w:b/>
                <w:bCs/>
                <w:color w:val="1F2A37"/>
                <w:sz w:val="19"/>
                <w:szCs w:val="19"/>
              </w:rPr>
              <w:t xml:space="preserve">Area</w:t>
            </w:r>
          </w:p>
        </w:tc>
        <w:tc>
          <w:tcPr>
            <w:tcW w:type="dxa" w:w="5638"/>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vAlign w:val="top"/>
          </w:tcPr>
          <w:p>
            <w:pPr>
              <w:spacing w:after="30" w:line="252"/>
            </w:pPr>
            <w:r>
              <w:rPr>
                <w:rFonts w:ascii="Calibri" w:cs="Calibri" w:eastAsia="Calibri" w:hAnsi="Calibri"/>
                <w:b/>
                <w:bCs/>
                <w:color w:val="1F2A37"/>
                <w:sz w:val="19"/>
                <w:szCs w:val="19"/>
              </w:rPr>
              <w:t xml:space="preserve">Measure</w:t>
            </w:r>
          </w:p>
        </w:tc>
        <w:tc>
          <w:tcPr>
            <w:tcW w:type="dxa" w:w="2100"/>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vAlign w:val="top"/>
          </w:tcPr>
          <w:p>
            <w:pPr>
              <w:spacing w:after="30" w:line="252"/>
            </w:pPr>
            <w:r>
              <w:rPr>
                <w:rFonts w:ascii="Calibri" w:cs="Calibri" w:eastAsia="Calibri" w:hAnsi="Calibri"/>
                <w:b/>
                <w:bCs/>
                <w:color w:val="1F2A37"/>
                <w:sz w:val="19"/>
                <w:szCs w:val="19"/>
              </w:rPr>
              <w:t xml:space="preserve">Status</w:t>
            </w:r>
          </w:p>
        </w:tc>
      </w:tr>
      <w:tr>
        <w:trPr>
          <w:cantSplit/>
        </w:trPr>
        <w:tc>
          <w:tcPr>
            <w:tcW w:type="dxa" w:w="19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Data</w:t>
            </w:r>
          </w:p>
        </w:tc>
        <w:tc>
          <w:tcPr>
            <w:tcW w:type="dxa" w:w="56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Synthetic data only; fictional IDs; no real phone, address, GPS or business names. Contact and location data are personal data (Vietnam Decree 13)</w:t>
            </w:r>
          </w:p>
        </w:tc>
        <w:tc>
          <w:tcPr>
            <w:tcW w:type="dxa" w:w="21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In place</w:t>
            </w:r>
          </w:p>
        </w:tc>
      </w:tr>
      <w:tr>
        <w:trPr>
          <w:cantSplit/>
        </w:trPr>
        <w:tc>
          <w:tcPr>
            <w:tcW w:type="dxa" w:w="190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Actions</w:t>
            </w:r>
          </w:p>
        </w:tc>
        <w:tc>
          <w:tcPr>
            <w:tcW w:type="dxa" w:w="5638"/>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Policy gate blocks address change, dispatch, delivery change, exact slot, real buyer message, return authorisation, refund</w:t>
            </w:r>
          </w:p>
        </w:tc>
        <w:tc>
          <w:tcPr>
            <w:tcW w:type="dxa" w:w="210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In place (gate); labels in UI</w:t>
            </w:r>
          </w:p>
        </w:tc>
      </w:tr>
      <w:tr>
        <w:trPr>
          <w:cantSplit/>
        </w:trPr>
        <w:tc>
          <w:tcPr>
            <w:tcW w:type="dxa" w:w="19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Prompt injection</w:t>
            </w:r>
          </w:p>
        </w:tc>
        <w:tc>
          <w:tcPr>
            <w:tcW w:type="dxa" w:w="56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Notes and replies treated as data; schema-constrained output; source_ref must resolve</w:t>
            </w:r>
          </w:p>
        </w:tc>
        <w:tc>
          <w:tcPr>
            <w:tcW w:type="dxa" w:w="21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Prompt written; validator is Target</w:t>
            </w:r>
          </w:p>
        </w:tc>
      </w:tr>
      <w:tr>
        <w:trPr>
          <w:cantSplit/>
        </w:trPr>
        <w:tc>
          <w:tcPr>
            <w:tcW w:type="dxa" w:w="190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Evaluation integrity</w:t>
            </w:r>
          </w:p>
        </w:tc>
        <w:tc>
          <w:tcPr>
            <w:tcW w:type="dxa" w:w="5638"/>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Golden file never given to the Agent; examples in the prompt are invented</w:t>
            </w:r>
          </w:p>
        </w:tc>
        <w:tc>
          <w:tcPr>
            <w:tcW w:type="dxa" w:w="210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In place</w:t>
            </w:r>
          </w:p>
        </w:tc>
      </w:tr>
      <w:tr>
        <w:trPr>
          <w:cantSplit/>
        </w:trPr>
        <w:tc>
          <w:tcPr>
            <w:tcW w:type="dxa" w:w="19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Secrets</w:t>
            </w:r>
          </w:p>
        </w:tc>
        <w:tc>
          <w:tcPr>
            <w:tcW w:type="dxa" w:w="56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LLM API key only on the server. Vite exposes only VITE_ variables to the browser bundle, so the key must never be a VITE_ variable</w:t>
            </w:r>
          </w:p>
        </w:tc>
        <w:tc>
          <w:tcPr>
            <w:tcW w:type="dxa" w:w="21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Rule for Target</w:t>
            </w:r>
          </w:p>
        </w:tc>
      </w:tr>
      <w:tr>
        <w:trPr>
          <w:cantSplit/>
        </w:trPr>
        <w:tc>
          <w:tcPr>
            <w:tcW w:type="dxa" w:w="190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SQL injection</w:t>
            </w:r>
          </w:p>
        </w:tc>
        <w:tc>
          <w:tcPr>
            <w:tcW w:type="dxa" w:w="5638"/>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Bind parameters only; never build SQL from notes or replies</w:t>
            </w:r>
          </w:p>
        </w:tc>
        <w:tc>
          <w:tcPr>
            <w:tcW w:type="dxa" w:w="210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Rule for Target</w:t>
            </w:r>
          </w:p>
        </w:tc>
      </w:tr>
      <w:tr>
        <w:trPr>
          <w:cantSplit/>
        </w:trPr>
        <w:tc>
          <w:tcPr>
            <w:tcW w:type="dxa" w:w="19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Input validation</w:t>
            </w:r>
          </w:p>
        </w:tc>
        <w:tc>
          <w:tcPr>
            <w:tcW w:type="dxa" w:w="56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validateScenario in the MVP; schema and enum validation for Agent output</w:t>
            </w:r>
          </w:p>
        </w:tc>
        <w:tc>
          <w:tcPr>
            <w:tcW w:type="dxa" w:w="21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Partial</w:t>
            </w:r>
          </w:p>
        </w:tc>
      </w:tr>
      <w:tr>
        <w:trPr>
          <w:cantSplit/>
        </w:trPr>
        <w:tc>
          <w:tcPr>
            <w:tcW w:type="dxa" w:w="190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Audit</w:t>
            </w:r>
          </w:p>
        </w:tc>
        <w:tc>
          <w:tcPr>
            <w:tcW w:type="dxa" w:w="5638"/>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Every assessment and policy result stored with source references</w:t>
            </w:r>
          </w:p>
        </w:tc>
        <w:tc>
          <w:tcPr>
            <w:tcW w:type="dxa" w:w="210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In place (decision records)</w:t>
            </w:r>
          </w:p>
        </w:tc>
      </w:tr>
    </w:tbl>
    <w:p>
      <w:pPr>
        <w:pStyle w:val="Heading1"/>
        <w:keepNext/>
        <w:spacing w:after="140" w:before="360"/>
      </w:pPr>
      <w:r>
        <w:rPr>
          <w:rFonts w:ascii="Calibri" w:cs="Calibri" w:eastAsia="Calibri" w:hAnsi="Calibri"/>
          <w:b/>
          <w:bCs/>
          <w:color w:val="0E5E6F"/>
          <w:sz w:val="32"/>
          <w:szCs w:val="32"/>
        </w:rPr>
        <w:t xml:space="preserve">8. Performance and Scaling</w:t>
      </w:r>
    </w:p>
    <w:p>
      <w:pPr>
        <w:spacing w:after="120" w:line="276"/>
      </w:pPr>
      <w:r>
        <w:rPr>
          <w:rFonts w:ascii="Calibri" w:cs="Calibri" w:eastAsia="Calibri" w:hAnsi="Calibri"/>
          <w:color w:val="1F2A37"/>
          <w:sz w:val="22"/>
          <w:szCs w:val="22"/>
        </w:rPr>
        <w:t xml:space="preserve">No latency, throughput or concurrency target has been set or measured. The MVP is a local demo. The following are </w:t>
      </w:r>
      <w:r>
        <w:rPr>
          <w:rFonts w:ascii="Calibri" w:cs="Calibri" w:eastAsia="Calibri" w:hAnsi="Calibri"/>
          <w:b/>
          <w:bCs/>
          <w:color w:val="1F2A37"/>
          <w:sz w:val="22"/>
          <w:szCs w:val="22"/>
        </w:rPr>
        <w:t xml:space="preserve">design constraints</w:t>
      </w:r>
      <w:r>
        <w:rPr>
          <w:rFonts w:ascii="Calibri" w:cs="Calibri" w:eastAsia="Calibri" w:hAnsi="Calibri"/>
          <w:color w:val="1F2A37"/>
          <w:sz w:val="22"/>
          <w:szCs w:val="22"/>
        </w:rPr>
        <w:t xml:space="preserve"> that keep the cost per case bounded:</w:t>
      </w:r>
    </w:p>
    <w:p>
      <w:pPr>
        <w:pStyle w:val="ListParagraph"/>
        <w:numPr>
          <w:ilvl w:val="0"/>
          <w:numId w:val="3"/>
        </w:numPr>
        <w:spacing w:after="60" w:line="264"/>
      </w:pPr>
      <w:r>
        <w:rPr>
          <w:rFonts w:ascii="Calibri" w:cs="Calibri" w:eastAsia="Calibri" w:hAnsi="Calibri"/>
          <w:color w:val="1F2A37"/>
          <w:sz w:val="22"/>
          <w:szCs w:val="22"/>
        </w:rPr>
        <w:t xml:space="preserve">At most </w:t>
      </w:r>
      <w:r>
        <w:rPr>
          <w:rFonts w:ascii="Calibri" w:cs="Calibri" w:eastAsia="Calibri" w:hAnsi="Calibri"/>
          <w:b/>
          <w:bCs/>
          <w:color w:val="1F2A37"/>
          <w:sz w:val="22"/>
          <w:szCs w:val="22"/>
        </w:rPr>
        <w:t xml:space="preserve">two Agent calls per case</w:t>
      </w:r>
      <w:r>
        <w:rPr>
          <w:rFonts w:ascii="Calibri" w:cs="Calibri" w:eastAsia="Calibri" w:hAnsi="Calibri"/>
          <w:color w:val="1F2A37"/>
          <w:sz w:val="22"/>
          <w:szCs w:val="22"/>
        </w:rPr>
        <w:t xml:space="preserve"> (initial and after reply); a no-reply case uses one. No loops, no third inference.</w:t>
      </w:r>
    </w:p>
    <w:p>
      <w:pPr>
        <w:pStyle w:val="ListParagraph"/>
        <w:numPr>
          <w:ilvl w:val="0"/>
          <w:numId w:val="3"/>
        </w:numPr>
        <w:spacing w:after="60" w:line="264"/>
      </w:pPr>
      <w:r>
        <w:rPr>
          <w:rFonts w:ascii="Calibri" w:cs="Calibri" w:eastAsia="Calibri" w:hAnsi="Calibri"/>
          <w:color w:val="1F2A37"/>
          <w:sz w:val="22"/>
          <w:szCs w:val="22"/>
        </w:rPr>
        <w:t xml:space="preserve">At most one buyer question and a demo policy profile with a maximum of 3 attempts.</w:t>
      </w:r>
    </w:p>
    <w:p>
      <w:pPr>
        <w:pStyle w:val="ListParagraph"/>
        <w:numPr>
          <w:ilvl w:val="0"/>
          <w:numId w:val="3"/>
        </w:numPr>
        <w:spacing w:after="60" w:line="264"/>
      </w:pPr>
      <w:r>
        <w:rPr>
          <w:rFonts w:ascii="Calibri" w:cs="Calibri" w:eastAsia="Calibri" w:hAnsi="Calibri"/>
          <w:color w:val="1F2A37"/>
          <w:sz w:val="22"/>
          <w:szCs w:val="22"/>
        </w:rPr>
        <w:t xml:space="preserve">Engine functions are pure and synchronous, so they scale with the UI or service that hosts them.</w:t>
      </w:r>
    </w:p>
    <w:p>
      <w:pPr>
        <w:pStyle w:val="ListParagraph"/>
        <w:numPr>
          <w:ilvl w:val="0"/>
          <w:numId w:val="3"/>
        </w:numPr>
        <w:spacing w:after="60" w:line="264"/>
      </w:pPr>
      <w:r>
        <w:rPr>
          <w:rFonts w:ascii="Calibri" w:cs="Calibri" w:eastAsia="Calibri" w:hAnsi="Calibri"/>
          <w:color w:val="1F2A37"/>
          <w:sz w:val="22"/>
          <w:szCs w:val="22"/>
        </w:rPr>
        <w:t xml:space="preserve">The Agent runner is stateless; cases are independent, so it can run behind a queue.</w:t>
      </w:r>
    </w:p>
    <w:p>
      <w:pPr>
        <w:pStyle w:val="Heading3"/>
        <w:keepNext/>
        <w:spacing w:after="80" w:before="160"/>
      </w:pPr>
      <w:r>
        <w:rPr>
          <w:rFonts w:ascii="Calibri" w:cs="Calibri" w:eastAsia="Calibri" w:hAnsi="Calibri"/>
          <w:b/>
          <w:bCs/>
          <w:color w:val="5B6270"/>
          <w:sz w:val="23"/>
          <w:szCs w:val="23"/>
        </w:rPr>
        <w:t xml:space="preserve">Scaling path</w:t>
      </w:r>
    </w:p>
    <w:p>
      <w:pPr>
        <w:pStyle w:val="ListParagraph"/>
        <w:numPr>
          <w:ilvl w:val="0"/>
          <w:numId w:val="3"/>
        </w:numPr>
        <w:spacing w:after="60" w:line="264"/>
      </w:pPr>
      <w:r>
        <w:rPr>
          <w:rFonts w:ascii="Calibri" w:cs="Calibri" w:eastAsia="Calibri" w:hAnsi="Calibri"/>
          <w:color w:val="1F2A37"/>
          <w:sz w:val="22"/>
          <w:szCs w:val="22"/>
        </w:rPr>
        <w:t xml:space="preserve">Measure first: record latency and token usage of the live Agent on the 30 cases; then set targets.</w:t>
      </w:r>
    </w:p>
    <w:p>
      <w:pPr>
        <w:pStyle w:val="ListParagraph"/>
        <w:numPr>
          <w:ilvl w:val="0"/>
          <w:numId w:val="3"/>
        </w:numPr>
        <w:spacing w:after="60" w:line="264"/>
      </w:pPr>
      <w:r>
        <w:rPr>
          <w:rFonts w:ascii="Calibri" w:cs="Calibri" w:eastAsia="Calibri" w:hAnsi="Calibri"/>
          <w:color w:val="1F2A37"/>
          <w:sz w:val="22"/>
          <w:szCs w:val="22"/>
        </w:rPr>
        <w:t xml:space="preserve">Run Agent calls from a worker queue; keep state changes in short transactions.</w:t>
      </w:r>
    </w:p>
    <w:p>
      <w:pPr>
        <w:pStyle w:val="ListParagraph"/>
        <w:numPr>
          <w:ilvl w:val="0"/>
          <w:numId w:val="3"/>
        </w:numPr>
        <w:spacing w:after="60" w:line="264"/>
      </w:pPr>
      <w:r>
        <w:rPr>
          <w:rFonts w:ascii="Calibri" w:cs="Calibri" w:eastAsia="Calibri" w:hAnsi="Calibri"/>
          <w:color w:val="1F2A37"/>
          <w:sz w:val="22"/>
          <w:szCs w:val="22"/>
        </w:rPr>
        <w:t xml:space="preserve">Version policy profiles per carrier or region through </w:t>
      </w:r>
      <w:r>
        <w:rPr>
          <w:rFonts w:ascii="Consolas" w:cs="Consolas" w:eastAsia="Consolas" w:hAnsi="Consolas"/>
          <w:color w:val="1F2A37"/>
          <w:sz w:val="20"/>
          <w:szCs w:val="20"/>
        </w:rPr>
        <w:t xml:space="preserve">policy_version</w:t>
      </w:r>
      <w:r>
        <w:rPr>
          <w:rFonts w:ascii="Calibri" w:cs="Calibri" w:eastAsia="Calibri" w:hAnsi="Calibri"/>
          <w:color w:val="1F2A37"/>
          <w:sz w:val="22"/>
          <w:szCs w:val="22"/>
        </w:rPr>
        <w:t xml:space="preserve">.</w:t>
      </w:r>
    </w:p>
    <w:p>
      <w:pPr>
        <w:pStyle w:val="ListParagraph"/>
        <w:numPr>
          <w:ilvl w:val="0"/>
          <w:numId w:val="3"/>
        </w:numPr>
        <w:spacing w:after="60" w:line="264"/>
      </w:pPr>
      <w:r>
        <w:rPr>
          <w:rFonts w:ascii="Calibri" w:cs="Calibri" w:eastAsia="Calibri" w:hAnsi="Calibri"/>
          <w:color w:val="1F2A37"/>
          <w:sz w:val="22"/>
          <w:szCs w:val="22"/>
        </w:rPr>
        <w:t xml:space="preserve">Run evaluations in parallel (the simulation already ran 30 cases concurrently).</w:t>
      </w:r>
    </w:p>
    <w:p>
      <w:pPr>
        <w:spacing w:after="120" w:line="276"/>
      </w:pPr>
      <w:r>
        <w:rPr>
          <w:rFonts w:ascii="Calibri" w:cs="Calibri" w:eastAsia="Calibri" w:hAnsi="Calibri"/>
          <w:color w:val="1F2A37"/>
          <w:sz w:val="22"/>
          <w:szCs w:val="22"/>
        </w:rPr>
        <w:t xml:space="preserve">The system prompt is about 28 KB. Trimming it and measuring the effect on the evaluation is a cost and latency lever.</w:t>
      </w:r>
    </w:p>
    <w:p>
      <w:pPr>
        <w:pStyle w:val="Heading1"/>
        <w:keepNext/>
        <w:spacing w:after="140" w:before="360"/>
      </w:pPr>
      <w:r>
        <w:rPr>
          <w:rFonts w:ascii="Calibri" w:cs="Calibri" w:eastAsia="Calibri" w:hAnsi="Calibri"/>
          <w:b/>
          <w:bCs/>
          <w:color w:val="0E5E6F"/>
          <w:sz w:val="32"/>
          <w:szCs w:val="32"/>
        </w:rPr>
        <w:t xml:space="preserve">9. Deployment Pipeline</w:t>
      </w:r>
    </w:p>
    <w:p>
      <w:pPr>
        <w:pStyle w:val="Heading2"/>
        <w:keepNext/>
        <w:spacing w:after="100" w:before="240"/>
      </w:pPr>
      <w:r>
        <w:rPr>
          <w:rFonts w:ascii="Calibri" w:cs="Calibri" w:eastAsia="Calibri" w:hAnsi="Calibri"/>
          <w:b/>
          <w:bCs/>
          <w:color w:val="1F2A37"/>
          <w:sz w:val="26"/>
          <w:szCs w:val="26"/>
        </w:rPr>
        <w:t xml:space="preserve">9.1 Environments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538"/>
        <w:gridCol w:w="1800"/>
      </w:tblGrid>
      <w:tr>
        <w:trPr>
          <w:cantSplit/>
          <w:tblHeader/>
        </w:trPr>
        <w:tc>
          <w:tcPr>
            <w:tcW w:type="dxa" w:w="2300"/>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vAlign w:val="top"/>
          </w:tcPr>
          <w:p>
            <w:pPr>
              <w:spacing w:after="30" w:line="252"/>
            </w:pPr>
            <w:r>
              <w:rPr>
                <w:rFonts w:ascii="Calibri" w:cs="Calibri" w:eastAsia="Calibri" w:hAnsi="Calibri"/>
                <w:b/>
                <w:bCs/>
                <w:color w:val="1F2A37"/>
                <w:sz w:val="19"/>
                <w:szCs w:val="19"/>
              </w:rPr>
              <w:t xml:space="preserve">Environment</w:t>
            </w:r>
          </w:p>
        </w:tc>
        <w:tc>
          <w:tcPr>
            <w:tcW w:type="dxa" w:w="5538"/>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vAlign w:val="top"/>
          </w:tcPr>
          <w:p>
            <w:pPr>
              <w:spacing w:after="30" w:line="252"/>
            </w:pPr>
            <w:r>
              <w:rPr>
                <w:rFonts w:ascii="Calibri" w:cs="Calibri" w:eastAsia="Calibri" w:hAnsi="Calibri"/>
                <w:b/>
                <w:bCs/>
                <w:color w:val="1F2A37"/>
                <w:sz w:val="19"/>
                <w:szCs w:val="19"/>
              </w:rPr>
              <w:t xml:space="preserve">How</w:t>
            </w:r>
          </w:p>
        </w:tc>
        <w:tc>
          <w:tcPr>
            <w:tcW w:type="dxa" w:w="1800"/>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vAlign w:val="top"/>
          </w:tcPr>
          <w:p>
            <w:pPr>
              <w:spacing w:after="30" w:line="252"/>
            </w:pPr>
            <w:r>
              <w:rPr>
                <w:rFonts w:ascii="Calibri" w:cs="Calibri" w:eastAsia="Calibri" w:hAnsi="Calibri"/>
                <w:b/>
                <w:bCs/>
                <w:color w:val="1F2A37"/>
                <w:sz w:val="19"/>
                <w:szCs w:val="19"/>
              </w:rPr>
              <w:t xml:space="preserve">Status</w:t>
            </w:r>
          </w:p>
        </w:tc>
      </w:tr>
      <w:tr>
        <w:trPr>
          <w:cantSplit/>
        </w:trPr>
        <w:tc>
          <w:tcPr>
            <w:tcW w:type="dxa" w:w="23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Development</w:t>
            </w:r>
          </w:p>
        </w:tc>
        <w:tc>
          <w:tcPr>
            <w:tcW w:type="dxa" w:w="55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onsolas" w:cs="Consolas" w:eastAsia="Consolas" w:hAnsi="Consolas"/>
                <w:color w:val="1F2A37"/>
                <w:sz w:val="17"/>
                <w:szCs w:val="17"/>
              </w:rPr>
              <w:t xml:space="preserve">npm run dev</w:t>
            </w:r>
            <w:r>
              <w:rPr>
                <w:rFonts w:ascii="Calibri" w:cs="Calibri" w:eastAsia="Calibri" w:hAnsi="Calibri"/>
                <w:color w:val="1F2A37"/>
                <w:sz w:val="19"/>
                <w:szCs w:val="19"/>
              </w:rPr>
              <w:t xml:space="preserve"> (Vite dev server)</w:t>
            </w:r>
          </w:p>
        </w:tc>
        <w:tc>
          <w:tcPr>
            <w:tcW w:type="dxa" w:w="18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In use</w:t>
            </w:r>
          </w:p>
        </w:tc>
      </w:tr>
      <w:tr>
        <w:trPr>
          <w:cantSplit/>
        </w:trPr>
        <w:tc>
          <w:tcPr>
            <w:tcW w:type="dxa" w:w="230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Verification</w:t>
            </w:r>
          </w:p>
        </w:tc>
        <w:tc>
          <w:tcPr>
            <w:tcW w:type="dxa" w:w="5538"/>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onsolas" w:cs="Consolas" w:eastAsia="Consolas" w:hAnsi="Consolas"/>
                <w:color w:val="1F2A37"/>
                <w:sz w:val="17"/>
                <w:szCs w:val="17"/>
              </w:rPr>
              <w:t xml:space="preserve">npm run typecheck</w:t>
            </w:r>
            <w:r>
              <w:rPr>
                <w:rFonts w:ascii="Calibri" w:cs="Calibri" w:eastAsia="Calibri" w:hAnsi="Calibri"/>
                <w:color w:val="1F2A37"/>
                <w:sz w:val="19"/>
                <w:szCs w:val="19"/>
              </w:rPr>
              <w:t xml:space="preserve">, </w:t>
            </w:r>
            <w:r>
              <w:rPr>
                <w:rFonts w:ascii="Consolas" w:cs="Consolas" w:eastAsia="Consolas" w:hAnsi="Consolas"/>
                <w:color w:val="1F2A37"/>
                <w:sz w:val="17"/>
                <w:szCs w:val="17"/>
              </w:rPr>
              <w:t xml:space="preserve">npm run test:unit</w:t>
            </w:r>
            <w:r>
              <w:rPr>
                <w:rFonts w:ascii="Calibri" w:cs="Calibri" w:eastAsia="Calibri" w:hAnsi="Calibri"/>
                <w:color w:val="1F2A37"/>
                <w:sz w:val="19"/>
                <w:szCs w:val="19"/>
              </w:rPr>
              <w:t xml:space="preserve">, </w:t>
            </w:r>
            <w:r>
              <w:rPr>
                <w:rFonts w:ascii="Consolas" w:cs="Consolas" w:eastAsia="Consolas" w:hAnsi="Consolas"/>
                <w:color w:val="1F2A37"/>
                <w:sz w:val="17"/>
                <w:szCs w:val="17"/>
              </w:rPr>
              <w:t xml:space="preserve">npm run build</w:t>
            </w:r>
            <w:r>
              <w:rPr>
                <w:rFonts w:ascii="Calibri" w:cs="Calibri" w:eastAsia="Calibri" w:hAnsi="Calibri"/>
                <w:color w:val="1F2A37"/>
                <w:sz w:val="19"/>
                <w:szCs w:val="19"/>
              </w:rPr>
              <w:t xml:space="preserve">, Playwright browser journey</w:t>
            </w:r>
          </w:p>
        </w:tc>
        <w:tc>
          <w:tcPr>
            <w:tcW w:type="dxa" w:w="180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In use</w:t>
            </w:r>
          </w:p>
        </w:tc>
      </w:tr>
      <w:tr>
        <w:trPr>
          <w:cantSplit/>
        </w:trPr>
        <w:tc>
          <w:tcPr>
            <w:tcW w:type="dxa" w:w="23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Demo</w:t>
            </w:r>
          </w:p>
        </w:tc>
        <w:tc>
          <w:tcPr>
            <w:tcW w:type="dxa" w:w="55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Local run on the presenter machine; no hosting</w:t>
            </w:r>
          </w:p>
        </w:tc>
        <w:tc>
          <w:tcPr>
            <w:tcW w:type="dxa" w:w="18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In use</w:t>
            </w:r>
          </w:p>
        </w:tc>
      </w:tr>
      <w:tr>
        <w:trPr>
          <w:cantSplit/>
        </w:trPr>
        <w:tc>
          <w:tcPr>
            <w:tcW w:type="dxa" w:w="230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Staging / Production</w:t>
            </w:r>
          </w:p>
        </w:tc>
        <w:tc>
          <w:tcPr>
            <w:tcW w:type="dxa" w:w="5538"/>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Not defined</w:t>
            </w:r>
          </w:p>
        </w:tc>
        <w:tc>
          <w:tcPr>
            <w:tcW w:type="dxa" w:w="180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None</w:t>
            </w:r>
          </w:p>
        </w:tc>
      </w:tr>
    </w:tbl>
    <w:p>
      <w:pPr>
        <w:pStyle w:val="Heading2"/>
        <w:keepNext/>
        <w:spacing w:after="100" w:before="240"/>
      </w:pPr>
      <w:r>
        <w:rPr>
          <w:rFonts w:ascii="Calibri" w:cs="Calibri" w:eastAsia="Calibri" w:hAnsi="Calibri"/>
          <w:b/>
          <w:bCs/>
          <w:color w:val="1F2A37"/>
          <w:sz w:val="26"/>
          <w:szCs w:val="26"/>
        </w:rPr>
        <w:t xml:space="preserve">9.2 CI/CD Flow (Proposed)</w:t>
      </w:r>
    </w:p>
    <w:p>
      <w:pPr>
        <w:pStyle w:val="ListParagraph"/>
        <w:numPr>
          <w:ilvl w:val="0"/>
          <w:numId w:val="5"/>
        </w:numPr>
        <w:spacing w:after="60" w:line="264"/>
      </w:pPr>
      <w:r>
        <w:rPr>
          <w:rFonts w:ascii="Calibri" w:cs="Calibri" w:eastAsia="Calibri" w:hAnsi="Calibri"/>
          <w:color w:val="1F2A37"/>
          <w:sz w:val="22"/>
          <w:szCs w:val="22"/>
        </w:rPr>
        <w:t xml:space="preserve">Push or pull request to the repository.</w:t>
      </w:r>
    </w:p>
    <w:p>
      <w:pPr>
        <w:pStyle w:val="ListParagraph"/>
        <w:numPr>
          <w:ilvl w:val="0"/>
          <w:numId w:val="5"/>
        </w:numPr>
        <w:spacing w:after="60" w:line="264"/>
      </w:pPr>
      <w:r>
        <w:rPr>
          <w:rFonts w:ascii="Calibri" w:cs="Calibri" w:eastAsia="Calibri" w:hAnsi="Calibri"/>
          <w:color w:val="1F2A37"/>
          <w:sz w:val="22"/>
          <w:szCs w:val="22"/>
        </w:rPr>
        <w:t xml:space="preserve">GitHub Actions: install with the lockfile, then </w:t>
      </w:r>
      <w:r>
        <w:rPr>
          <w:rFonts w:ascii="Consolas" w:cs="Consolas" w:eastAsia="Consolas" w:hAnsi="Consolas"/>
          <w:color w:val="1F2A37"/>
          <w:sz w:val="20"/>
          <w:szCs w:val="20"/>
        </w:rPr>
        <w:t xml:space="preserve">npm run typecheck</w:t>
      </w:r>
      <w:r>
        <w:rPr>
          <w:rFonts w:ascii="Calibri" w:cs="Calibri" w:eastAsia="Calibri" w:hAnsi="Calibri"/>
          <w:color w:val="1F2A37"/>
          <w:sz w:val="22"/>
          <w:szCs w:val="22"/>
        </w:rPr>
        <w:t xml:space="preserve">.</w:t>
      </w:r>
    </w:p>
    <w:p>
      <w:pPr>
        <w:pStyle w:val="ListParagraph"/>
        <w:numPr>
          <w:ilvl w:val="0"/>
          <w:numId w:val="5"/>
        </w:numPr>
        <w:spacing w:after="60" w:line="264"/>
      </w:pPr>
      <w:r>
        <w:rPr>
          <w:rFonts w:ascii="Consolas" w:cs="Consolas" w:eastAsia="Consolas" w:hAnsi="Consolas"/>
          <w:color w:val="1F2A37"/>
          <w:sz w:val="20"/>
          <w:szCs w:val="20"/>
        </w:rPr>
        <w:t xml:space="preserve">npm run test:unit</w:t>
      </w:r>
      <w:r>
        <w:rPr>
          <w:rFonts w:ascii="Calibri" w:cs="Calibri" w:eastAsia="Calibri" w:hAnsi="Calibri"/>
          <w:color w:val="1F2A37"/>
          <w:sz w:val="22"/>
          <w:szCs w:val="22"/>
        </w:rPr>
        <w:t xml:space="preserve">.</w:t>
      </w:r>
    </w:p>
    <w:p>
      <w:pPr>
        <w:pStyle w:val="ListParagraph"/>
        <w:numPr>
          <w:ilvl w:val="0"/>
          <w:numId w:val="5"/>
        </w:numPr>
        <w:spacing w:after="60" w:line="264"/>
      </w:pPr>
      <w:r>
        <w:rPr>
          <w:rFonts w:ascii="Consolas" w:cs="Consolas" w:eastAsia="Consolas" w:hAnsi="Consolas"/>
          <w:color w:val="1F2A37"/>
          <w:sz w:val="20"/>
          <w:szCs w:val="20"/>
        </w:rPr>
        <w:t xml:space="preserve">npx playwright test e2e/order-rescue-demo.spec.ts --output=&lt;isolated dir&gt;</w:t>
      </w:r>
      <w:r>
        <w:rPr>
          <w:rFonts w:ascii="Calibri" w:cs="Calibri" w:eastAsia="Calibri" w:hAnsi="Calibri"/>
          <w:color w:val="1F2A37"/>
          <w:sz w:val="22"/>
          <w:szCs w:val="22"/>
        </w:rPr>
        <w:t xml:space="preserve"> (the shared </w:t>
      </w:r>
      <w:r>
        <w:rPr>
          <w:rFonts w:ascii="Consolas" w:cs="Consolas" w:eastAsia="Consolas" w:hAnsi="Consolas"/>
          <w:color w:val="1F2A37"/>
          <w:sz w:val="20"/>
          <w:szCs w:val="20"/>
        </w:rPr>
        <w:t xml:space="preserve">test-results/</w:t>
      </w:r>
      <w:r>
        <w:rPr>
          <w:rFonts w:ascii="Calibri" w:cs="Calibri" w:eastAsia="Calibri" w:hAnsi="Calibri"/>
          <w:color w:val="1F2A37"/>
          <w:sz w:val="22"/>
          <w:szCs w:val="22"/>
        </w:rPr>
        <w:t xml:space="preserve"> output has a known trace-close ENOENT issue).</w:t>
      </w:r>
    </w:p>
    <w:p>
      <w:pPr>
        <w:pStyle w:val="ListParagraph"/>
        <w:numPr>
          <w:ilvl w:val="0"/>
          <w:numId w:val="5"/>
        </w:numPr>
        <w:spacing w:after="60" w:line="264"/>
      </w:pPr>
      <w:r>
        <w:rPr>
          <w:rFonts w:ascii="Consolas" w:cs="Consolas" w:eastAsia="Consolas" w:hAnsi="Consolas"/>
          <w:color w:val="1F2A37"/>
          <w:sz w:val="20"/>
          <w:szCs w:val="20"/>
        </w:rPr>
        <w:t xml:space="preserve">npm run build</w:t>
      </w:r>
      <w:r>
        <w:rPr>
          <w:rFonts w:ascii="Calibri" w:cs="Calibri" w:eastAsia="Calibri" w:hAnsi="Calibri"/>
          <w:color w:val="1F2A37"/>
          <w:sz w:val="22"/>
          <w:szCs w:val="22"/>
        </w:rPr>
        <w:t xml:space="preserve">; publish the static bundle only when a hosting target exists.</w:t>
      </w:r>
    </w:p>
    <w:p>
      <w:pPr>
        <w:pStyle w:val="ListParagraph"/>
        <w:numPr>
          <w:ilvl w:val="0"/>
          <w:numId w:val="5"/>
        </w:numPr>
        <w:spacing w:after="60" w:line="264"/>
      </w:pPr>
      <w:r>
        <w:rPr>
          <w:rFonts w:ascii="Calibri" w:cs="Calibri" w:eastAsia="Calibri" w:hAnsi="Calibri"/>
          <w:color w:val="1F2A37"/>
          <w:sz w:val="22"/>
          <w:szCs w:val="22"/>
        </w:rPr>
        <w:t xml:space="preserve">Optional: run the evaluation harness on the 30 cases and attach the report.</w:t>
      </w:r>
    </w:p>
    <w:p>
      <w:pPr>
        <w:pStyle w:val="Heading2"/>
        <w:keepNext/>
        <w:spacing w:after="100" w:before="240"/>
      </w:pPr>
      <w:r>
        <w:rPr>
          <w:rFonts w:ascii="Calibri" w:cs="Calibri" w:eastAsia="Calibri" w:hAnsi="Calibri"/>
          <w:b/>
          <w:bCs/>
          <w:color w:val="1F2A37"/>
          <w:sz w:val="26"/>
          <w:szCs w:val="26"/>
        </w:rPr>
        <w:t xml:space="preserve">9.3 Commands</w:t>
      </w:r>
    </w:p>
    <w:p>
      <w:pPr>
        <w:shd w:fill="F2F4F5" w:color="auto" w:val="clear"/>
        <w:spacing w:after="0" w:line="240"/>
        <w:ind w:left="120" w:right="120"/>
      </w:pPr>
      <w:r>
        <w:rPr>
          <w:rFonts w:ascii="Consolas" w:cs="Consolas" w:eastAsia="Consolas" w:hAnsi="Consolas"/>
          <w:color w:val="1F2937"/>
          <w:sz w:val="17"/>
          <w:szCs w:val="17"/>
        </w:rPr>
        <w:t xml:space="preserve">npm ci</w:t>
      </w:r>
    </w:p>
    <w:p>
      <w:pPr>
        <w:shd w:fill="F2F4F5" w:color="auto" w:val="clear"/>
        <w:spacing w:after="0" w:line="240"/>
        <w:ind w:left="120" w:right="120"/>
      </w:pPr>
      <w:r>
        <w:rPr>
          <w:rFonts w:ascii="Consolas" w:cs="Consolas" w:eastAsia="Consolas" w:hAnsi="Consolas"/>
          <w:color w:val="1F2937"/>
          <w:sz w:val="17"/>
          <w:szCs w:val="17"/>
        </w:rPr>
        <w:t xml:space="preserve">npm run typecheck</w:t>
      </w:r>
    </w:p>
    <w:p>
      <w:pPr>
        <w:shd w:fill="F2F4F5" w:color="auto" w:val="clear"/>
        <w:spacing w:after="0" w:line="240"/>
        <w:ind w:left="120" w:right="120"/>
      </w:pPr>
      <w:r>
        <w:rPr>
          <w:rFonts w:ascii="Consolas" w:cs="Consolas" w:eastAsia="Consolas" w:hAnsi="Consolas"/>
          <w:color w:val="1F2937"/>
          <w:sz w:val="17"/>
          <w:szCs w:val="17"/>
        </w:rPr>
        <w:t xml:space="preserve">npm run test:unit</w:t>
      </w:r>
    </w:p>
    <w:p>
      <w:pPr>
        <w:shd w:fill="F2F4F5" w:color="auto" w:val="clear"/>
        <w:spacing w:after="0" w:line="240"/>
        <w:ind w:left="120" w:right="120"/>
      </w:pPr>
      <w:r>
        <w:rPr>
          <w:rFonts w:ascii="Consolas" w:cs="Consolas" w:eastAsia="Consolas" w:hAnsi="Consolas"/>
          <w:color w:val="1F2937"/>
          <w:sz w:val="17"/>
          <w:szCs w:val="17"/>
        </w:rPr>
        <w:t xml:space="preserve">npm run build</w:t>
      </w:r>
    </w:p>
    <w:p>
      <w:pPr>
        <w:shd w:fill="F2F4F5" w:color="auto" w:val="clear"/>
        <w:spacing w:after="0" w:line="240"/>
        <w:ind w:left="120" w:right="120"/>
      </w:pPr>
      <w:r>
        <w:rPr>
          <w:rFonts w:ascii="Consolas" w:cs="Consolas" w:eastAsia="Consolas" w:hAnsi="Consolas"/>
          <w:color w:val="1F2937"/>
          <w:sz w:val="17"/>
          <w:szCs w:val="17"/>
        </w:rPr>
        <w:t xml:space="preserve">npx playwright test e2e/order-rescue-demo.spec.ts --output=/tmp/order-rescue-results</w:t>
      </w:r>
    </w:p>
    <w:p>
      <w:pPr>
        <w:spacing w:after="80"/>
      </w:pPr>
    </w:p>
    <w:p>
      <w:pPr>
        <w:pStyle w:val="Heading1"/>
        <w:keepNext/>
        <w:spacing w:after="140" w:before="360"/>
      </w:pPr>
      <w:r>
        <w:rPr>
          <w:rFonts w:ascii="Calibri" w:cs="Calibri" w:eastAsia="Calibri" w:hAnsi="Calibri"/>
          <w:b/>
          <w:bCs/>
          <w:color w:val="0E5E6F"/>
          <w:sz w:val="32"/>
          <w:szCs w:val="32"/>
        </w:rPr>
        <w:t xml:space="preserve">10. Monitoring and Observability</w:t>
      </w:r>
    </w:p>
    <w:p>
      <w:pPr>
        <w:pStyle w:val="Heading2"/>
        <w:keepNext/>
        <w:spacing w:after="100" w:before="240"/>
      </w:pPr>
      <w:r>
        <w:rPr>
          <w:rFonts w:ascii="Calibri" w:cs="Calibri" w:eastAsia="Calibri" w:hAnsi="Calibri"/>
          <w:b/>
          <w:bCs/>
          <w:color w:val="1F2A37"/>
          <w:sz w:val="26"/>
          <w:szCs w:val="26"/>
        </w:rPr>
        <w:t xml:space="preserve">10.1 Today</w:t>
      </w:r>
    </w:p>
    <w:p>
      <w:pPr>
        <w:pStyle w:val="ListParagraph"/>
        <w:numPr>
          <w:ilvl w:val="0"/>
          <w:numId w:val="3"/>
        </w:numPr>
        <w:spacing w:after="60" w:line="264"/>
      </w:pPr>
      <w:r>
        <w:rPr>
          <w:rFonts w:ascii="Calibri" w:cs="Calibri" w:eastAsia="Calibri" w:hAnsi="Calibri"/>
          <w:color w:val="1F2A37"/>
          <w:sz w:val="22"/>
          <w:szCs w:val="22"/>
        </w:rPr>
        <w:t xml:space="preserve">Decision records and the audit timeline show input summary, assessment, policy result and labels for each step.</w:t>
      </w:r>
    </w:p>
    <w:p>
      <w:pPr>
        <w:pStyle w:val="ListParagraph"/>
        <w:numPr>
          <w:ilvl w:val="0"/>
          <w:numId w:val="3"/>
        </w:numPr>
        <w:spacing w:after="60" w:line="264"/>
      </w:pPr>
      <w:r>
        <w:rPr>
          <w:rFonts w:ascii="Calibri" w:cs="Calibri" w:eastAsia="Calibri" w:hAnsi="Calibri"/>
          <w:color w:val="1F2A37"/>
          <w:sz w:val="22"/>
          <w:szCs w:val="22"/>
        </w:rPr>
        <w:t xml:space="preserve">The evaluation harness reports exact-match rates per field and stage, and classifies mismatches as prompt gap, questionable label or model variance.</w:t>
      </w:r>
    </w:p>
    <w:p>
      <w:pPr>
        <w:pStyle w:val="Heading2"/>
        <w:keepNext/>
        <w:spacing w:after="100" w:before="240"/>
      </w:pPr>
      <w:r>
        <w:rPr>
          <w:rFonts w:ascii="Calibri" w:cs="Calibri" w:eastAsia="Calibri" w:hAnsi="Calibri"/>
          <w:b/>
          <w:bCs/>
          <w:color w:val="1F2A37"/>
          <w:sz w:val="26"/>
          <w:szCs w:val="26"/>
        </w:rPr>
        <w:t xml:space="preserve">10.2 Proposed for the live Agent</w:t>
      </w:r>
    </w:p>
    <w:p>
      <w:pPr>
        <w:pStyle w:val="ListParagraph"/>
        <w:numPr>
          <w:ilvl w:val="0"/>
          <w:numId w:val="3"/>
        </w:numPr>
        <w:spacing w:after="60" w:line="264"/>
      </w:pPr>
      <w:r>
        <w:rPr>
          <w:rFonts w:ascii="Calibri" w:cs="Calibri" w:eastAsia="Calibri" w:hAnsi="Calibri"/>
          <w:color w:val="1F2A37"/>
          <w:sz w:val="22"/>
          <w:szCs w:val="22"/>
        </w:rPr>
        <w:t xml:space="preserve">Log per call: case id, stage, prompt version, model id, latency, token counts, schema-validation result, retry count (no PII).</w:t>
      </w:r>
    </w:p>
    <w:p>
      <w:pPr>
        <w:pStyle w:val="ListParagraph"/>
        <w:numPr>
          <w:ilvl w:val="0"/>
          <w:numId w:val="3"/>
        </w:numPr>
        <w:spacing w:after="60" w:line="264"/>
      </w:pPr>
      <w:r>
        <w:rPr>
          <w:rFonts w:ascii="Calibri" w:cs="Calibri" w:eastAsia="Calibri" w:hAnsi="Calibri"/>
          <w:color w:val="1F2A37"/>
          <w:sz w:val="22"/>
          <w:szCs w:val="22"/>
        </w:rPr>
        <w:t xml:space="preserve">Track: schema-invalid rate, unknown source_ref rate, candidate_action distribution, share of ESCALATE_REVIEW.</w:t>
      </w:r>
    </w:p>
    <w:p>
      <w:pPr>
        <w:pStyle w:val="ListParagraph"/>
        <w:numPr>
          <w:ilvl w:val="0"/>
          <w:numId w:val="3"/>
        </w:numPr>
        <w:spacing w:after="60" w:line="264"/>
      </w:pPr>
      <w:r>
        <w:rPr>
          <w:rFonts w:ascii="Calibri" w:cs="Calibri" w:eastAsia="Calibri" w:hAnsi="Calibri"/>
          <w:color w:val="1F2A37"/>
          <w:sz w:val="22"/>
          <w:szCs w:val="22"/>
        </w:rPr>
        <w:t xml:space="preserve">Alert when the schema-invalid rate rises, when Agent calls fail repeatedly, or when the distribution of actions shifts sharply.</w:t>
      </w:r>
    </w:p>
    <w:p>
      <w:pPr>
        <w:pStyle w:val="Heading1"/>
        <w:keepNext/>
        <w:spacing w:after="140" w:before="360"/>
      </w:pPr>
      <w:r>
        <w:rPr>
          <w:rFonts w:ascii="Calibri" w:cs="Calibri" w:eastAsia="Calibri" w:hAnsi="Calibri"/>
          <w:b/>
          <w:bCs/>
          <w:color w:val="0E5E6F"/>
          <w:sz w:val="32"/>
          <w:szCs w:val="32"/>
        </w:rPr>
        <w:t xml:space="preserve">11. Future Migration Path</w:t>
      </w:r>
    </w:p>
    <w:p>
      <w:pPr>
        <w:pStyle w:val="ListParagraph"/>
        <w:numPr>
          <w:ilvl w:val="0"/>
          <w:numId w:val="6"/>
        </w:numPr>
        <w:spacing w:after="60" w:line="264"/>
      </w:pPr>
      <w:r>
        <w:rPr>
          <w:rFonts w:ascii="Calibri" w:cs="Calibri" w:eastAsia="Calibri" w:hAnsi="Calibri"/>
          <w:b/>
          <w:bCs/>
          <w:color w:val="1F2A37"/>
          <w:sz w:val="22"/>
          <w:szCs w:val="22"/>
        </w:rPr>
        <w:t xml:space="preserve">Align the MVP with the v2.2 contract:</w:t>
      </w:r>
      <w:r>
        <w:rPr>
          <w:rFonts w:ascii="Calibri" w:cs="Calibri" w:eastAsia="Calibri" w:hAnsi="Calibri"/>
          <w:color w:val="1F2A37"/>
          <w:sz w:val="22"/>
          <w:szCs w:val="22"/>
        </w:rPr>
        <w:t xml:space="preserve"> replace the v1 vocabularies in </w:t>
      </w:r>
      <w:r>
        <w:rPr>
          <w:rFonts w:ascii="Consolas" w:cs="Consolas" w:eastAsia="Consolas" w:hAnsi="Consolas"/>
          <w:color w:val="1F2A37"/>
          <w:sz w:val="20"/>
          <w:szCs w:val="20"/>
        </w:rPr>
        <w:t xml:space="preserve">src/domain/types.ts</w:t>
      </w:r>
      <w:r>
        <w:rPr>
          <w:rFonts w:ascii="Calibri" w:cs="Calibri" w:eastAsia="Calibri" w:hAnsi="Calibri"/>
          <w:color w:val="1F2A37"/>
          <w:sz w:val="22"/>
          <w:szCs w:val="22"/>
        </w:rPr>
        <w:t xml:space="preserve"> and </w:t>
      </w:r>
      <w:r>
        <w:rPr>
          <w:rFonts w:ascii="Consolas" w:cs="Consolas" w:eastAsia="Consolas" w:hAnsi="Consolas"/>
          <w:color w:val="1F2A37"/>
          <w:sz w:val="20"/>
          <w:szCs w:val="20"/>
        </w:rPr>
        <w:t xml:space="preserve">assessCase</w:t>
      </w:r>
      <w:r>
        <w:rPr>
          <w:rFonts w:ascii="Calibri" w:cs="Calibri" w:eastAsia="Calibri" w:hAnsi="Calibri"/>
          <w:color w:val="1F2A37"/>
          <w:sz w:val="22"/>
          <w:szCs w:val="22"/>
        </w:rPr>
        <w:t xml:space="preserve"> with the approved hypotheses and actions.</w:t>
      </w:r>
    </w:p>
    <w:p>
      <w:pPr>
        <w:pStyle w:val="ListParagraph"/>
        <w:numPr>
          <w:ilvl w:val="0"/>
          <w:numId w:val="6"/>
        </w:numPr>
        <w:spacing w:after="60" w:line="264"/>
      </w:pPr>
      <w:r>
        <w:rPr>
          <w:rFonts w:ascii="Calibri" w:cs="Calibri" w:eastAsia="Calibri" w:hAnsi="Calibri"/>
          <w:b/>
          <w:bCs/>
          <w:color w:val="1F2A37"/>
          <w:sz w:val="22"/>
          <w:szCs w:val="22"/>
        </w:rPr>
        <w:t xml:space="preserve">Add the validator</w:t>
      </w:r>
      <w:r>
        <w:rPr>
          <w:rFonts w:ascii="Calibri" w:cs="Calibri" w:eastAsia="Calibri" w:hAnsi="Calibri"/>
          <w:color w:val="1F2A37"/>
          <w:sz w:val="22"/>
          <w:szCs w:val="22"/>
        </w:rPr>
        <w:t xml:space="preserve"> and run the Agent on the 30 cases through a server-side proxy.</w:t>
      </w:r>
    </w:p>
    <w:p>
      <w:pPr>
        <w:pStyle w:val="ListParagraph"/>
        <w:numPr>
          <w:ilvl w:val="0"/>
          <w:numId w:val="6"/>
        </w:numPr>
        <w:spacing w:after="60" w:line="264"/>
      </w:pPr>
      <w:r>
        <w:rPr>
          <w:rFonts w:ascii="Calibri" w:cs="Calibri" w:eastAsia="Calibri" w:hAnsi="Calibri"/>
          <w:b/>
          <w:bCs/>
          <w:color w:val="1F2A37"/>
          <w:sz w:val="22"/>
          <w:szCs w:val="22"/>
        </w:rPr>
        <w:t xml:space="preserve">Choose the database engine,</w:t>
      </w:r>
      <w:r>
        <w:rPr>
          <w:rFonts w:ascii="Calibri" w:cs="Calibri" w:eastAsia="Calibri" w:hAnsi="Calibri"/>
          <w:color w:val="1F2A37"/>
          <w:sz w:val="22"/>
          <w:szCs w:val="22"/>
        </w:rPr>
        <w:t xml:space="preserve"> write DDL with NOT NULL and unique constraints, and re-run the query recipes and guards on that engine.</w:t>
      </w:r>
    </w:p>
    <w:p>
      <w:pPr>
        <w:pStyle w:val="ListParagraph"/>
        <w:numPr>
          <w:ilvl w:val="0"/>
          <w:numId w:val="6"/>
        </w:numPr>
        <w:spacing w:after="60" w:line="264"/>
      </w:pPr>
      <w:r>
        <w:rPr>
          <w:rFonts w:ascii="Calibri" w:cs="Calibri" w:eastAsia="Calibri" w:hAnsi="Calibri"/>
          <w:b/>
          <w:bCs/>
          <w:color w:val="1F2A37"/>
          <w:sz w:val="22"/>
          <w:szCs w:val="22"/>
        </w:rPr>
        <w:t xml:space="preserve">Add the backend service</w:t>
      </w:r>
      <w:r>
        <w:rPr>
          <w:rFonts w:ascii="Calibri" w:cs="Calibri" w:eastAsia="Calibri" w:hAnsi="Calibri"/>
          <w:color w:val="1F2A37"/>
          <w:sz w:val="22"/>
          <w:szCs w:val="22"/>
        </w:rPr>
        <w:t xml:space="preserve"> (modules in 4.1) with transactions and the proposed endpoints.</w:t>
      </w:r>
    </w:p>
    <w:p>
      <w:pPr>
        <w:pStyle w:val="ListParagraph"/>
        <w:numPr>
          <w:ilvl w:val="0"/>
          <w:numId w:val="6"/>
        </w:numPr>
        <w:spacing w:after="60" w:line="264"/>
      </w:pPr>
      <w:r>
        <w:rPr>
          <w:rFonts w:ascii="Calibri" w:cs="Calibri" w:eastAsia="Calibri" w:hAnsi="Calibri"/>
          <w:b/>
          <w:bCs/>
          <w:color w:val="1F2A37"/>
          <w:sz w:val="22"/>
          <w:szCs w:val="22"/>
        </w:rPr>
        <w:t xml:space="preserve">Shadow mode</w:t>
      </w:r>
      <w:r>
        <w:rPr>
          <w:rFonts w:ascii="Calibri" w:cs="Calibri" w:eastAsia="Calibri" w:hAnsi="Calibri"/>
          <w:color w:val="1F2A37"/>
          <w:sz w:val="22"/>
          <w:szCs w:val="22"/>
        </w:rPr>
        <w:t xml:space="preserve"> on authorised historical data; replace draft labels with Ops-reviewed labels.</w:t>
      </w:r>
    </w:p>
    <w:p>
      <w:pPr>
        <w:pStyle w:val="ListParagraph"/>
        <w:numPr>
          <w:ilvl w:val="0"/>
          <w:numId w:val="6"/>
        </w:numPr>
        <w:spacing w:after="60" w:line="264"/>
      </w:pPr>
      <w:r>
        <w:rPr>
          <w:rFonts w:ascii="Calibri" w:cs="Calibri" w:eastAsia="Calibri" w:hAnsi="Calibri"/>
          <w:b/>
          <w:bCs/>
          <w:color w:val="1F2A37"/>
          <w:sz w:val="22"/>
          <w:szCs w:val="22"/>
        </w:rPr>
        <w:t xml:space="preserve">Pilot</w:t>
      </w:r>
      <w:r>
        <w:rPr>
          <w:rFonts w:ascii="Calibri" w:cs="Calibri" w:eastAsia="Calibri" w:hAnsi="Calibri"/>
          <w:color w:val="1F2A37"/>
          <w:sz w:val="22"/>
          <w:szCs w:val="22"/>
        </w:rPr>
        <w:t xml:space="preserve"> with a human-controlled Ops console and a real contact channel behind the contact gate.</w:t>
      </w:r>
    </w:p>
    <w:p>
      <w:pPr>
        <w:pStyle w:val="Heading1"/>
        <w:keepNext/>
        <w:spacing w:after="140" w:before="360"/>
      </w:pPr>
      <w:r>
        <w:rPr>
          <w:rFonts w:ascii="Calibri" w:cs="Calibri" w:eastAsia="Calibri" w:hAnsi="Calibri"/>
          <w:b/>
          <w:bCs/>
          <w:color w:val="0E5E6F"/>
          <w:sz w:val="32"/>
          <w:szCs w:val="32"/>
        </w:rPr>
        <w:t xml:space="preserve">12. Open Decisions and Known Gaps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4138"/>
      </w:tblGrid>
      <w:tr>
        <w:trPr>
          <w:cantSplit/>
          <w:tblHeader/>
        </w:trPr>
        <w:tc>
          <w:tcPr>
            <w:tcW w:type="dxa" w:w="500"/>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vAlign w:val="top"/>
          </w:tcPr>
          <w:p>
            <w:pPr>
              <w:spacing w:after="30" w:line="252"/>
            </w:pPr>
            <w:r>
              <w:rPr>
                <w:rFonts w:ascii="Calibri" w:cs="Calibri" w:eastAsia="Calibri" w:hAnsi="Calibri"/>
                <w:b/>
                <w:bCs/>
                <w:color w:val="1F2A37"/>
                <w:sz w:val="19"/>
                <w:szCs w:val="19"/>
              </w:rPr>
              <w:t xml:space="preserve">#</w:t>
            </w:r>
          </w:p>
        </w:tc>
        <w:tc>
          <w:tcPr>
            <w:tcW w:type="dxa" w:w="5000"/>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vAlign w:val="top"/>
          </w:tcPr>
          <w:p>
            <w:pPr>
              <w:spacing w:after="30" w:line="252"/>
            </w:pPr>
            <w:r>
              <w:rPr>
                <w:rFonts w:ascii="Calibri" w:cs="Calibri" w:eastAsia="Calibri" w:hAnsi="Calibri"/>
                <w:b/>
                <w:bCs/>
                <w:color w:val="1F2A37"/>
                <w:sz w:val="19"/>
                <w:szCs w:val="19"/>
              </w:rPr>
              <w:t xml:space="preserve">Gap</w:t>
            </w:r>
          </w:p>
        </w:tc>
        <w:tc>
          <w:tcPr>
            <w:tcW w:type="dxa" w:w="4138"/>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vAlign w:val="top"/>
          </w:tcPr>
          <w:p>
            <w:pPr>
              <w:spacing w:after="30" w:line="252"/>
            </w:pPr>
            <w:r>
              <w:rPr>
                <w:rFonts w:ascii="Calibri" w:cs="Calibri" w:eastAsia="Calibri" w:hAnsi="Calibri"/>
                <w:b/>
                <w:bCs/>
                <w:color w:val="1F2A37"/>
                <w:sz w:val="19"/>
                <w:szCs w:val="19"/>
              </w:rPr>
              <w:t xml:space="preserve">Impact / next step</w:t>
            </w:r>
          </w:p>
        </w:tc>
      </w:tr>
      <w:tr>
        <w:trPr>
          <w:cantSplit/>
        </w:trPr>
        <w:tc>
          <w:tcPr>
            <w:tcW w:type="dxa" w:w="5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1</w:t>
            </w:r>
          </w:p>
        </w:tc>
        <w:tc>
          <w:tcPr>
            <w:tcW w:type="dxa" w:w="50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Two vocabularies coexist: the MVP engine uses v1 causes and 6 actions; the v2.2 contract uses 7 hypotheses and 5 actions</w:t>
            </w:r>
          </w:p>
        </w:tc>
        <w:tc>
          <w:tcPr>
            <w:tcW w:type="dxa" w:w="41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The UI demo and the Agent contract disagree. Migrate the engine (section 11, step 1)</w:t>
            </w:r>
          </w:p>
        </w:tc>
      </w:tr>
      <w:tr>
        <w:trPr>
          <w:cantSplit/>
        </w:trPr>
        <w:tc>
          <w:tcPr>
            <w:tcW w:type="dxa" w:w="50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2</w:t>
            </w:r>
          </w:p>
        </w:tc>
        <w:tc>
          <w:tcPr>
            <w:tcW w:type="dxa" w:w="500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Golden labels are drafts (DRAFT_NEEDS_USER_REVIEW). Flagged: DEMO-024 vs 027, HOLD vs CLARIFY in 023 and 026, emoji reply in 030</w:t>
            </w:r>
          </w:p>
        </w:tc>
        <w:tc>
          <w:tcPr>
            <w:tcW w:type="dxa" w:w="4138"/>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Evaluation scores are only as good as the labels. The review report lists 12 questions for Hải</w:t>
            </w:r>
          </w:p>
        </w:tc>
      </w:tr>
      <w:tr>
        <w:trPr>
          <w:cantSplit/>
        </w:trPr>
        <w:tc>
          <w:tcPr>
            <w:tcW w:type="dxa" w:w="5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3</w:t>
            </w:r>
          </w:p>
        </w:tc>
        <w:tc>
          <w:tcPr>
            <w:tcW w:type="dxa" w:w="50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Prompt v2 simulation: all six fields agree in 14/30 initial and 21/24 after reply; confidence and missing_info are weakest</w:t>
            </w:r>
          </w:p>
        </w:tc>
        <w:tc>
          <w:tcPr>
            <w:tcW w:type="dxa" w:w="41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Do not tune further until labels are reviewed, to avoid fitting wrong labels</w:t>
            </w:r>
          </w:p>
        </w:tc>
      </w:tr>
      <w:tr>
        <w:trPr>
          <w:cantSplit/>
        </w:trPr>
        <w:tc>
          <w:tcPr>
            <w:tcW w:type="dxa" w:w="50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4</w:t>
            </w:r>
          </w:p>
        </w:tc>
        <w:tc>
          <w:tcPr>
            <w:tcW w:type="dxa" w:w="500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Pre-check blocked path and contact-gate denial have no defined state or tests</w:t>
            </w:r>
          </w:p>
        </w:tc>
        <w:tc>
          <w:tcPr>
            <w:tcW w:type="dxa" w:w="4138"/>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Define the target status and add a few cases outside the 30</w:t>
            </w:r>
          </w:p>
        </w:tc>
      </w:tr>
      <w:tr>
        <w:trPr>
          <w:cantSplit/>
        </w:trPr>
        <w:tc>
          <w:tcPr>
            <w:tcW w:type="dxa" w:w="5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5</w:t>
            </w:r>
          </w:p>
        </w:tc>
        <w:tc>
          <w:tcPr>
            <w:tcW w:type="dxa" w:w="50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Database engine, DDL and constraints not chosen</w:t>
            </w:r>
          </w:p>
        </w:tc>
        <w:tc>
          <w:tcPr>
            <w:tcW w:type="dxa" w:w="41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Decide, then validate on that engine</w:t>
            </w:r>
          </w:p>
        </w:tc>
      </w:tr>
      <w:tr>
        <w:trPr>
          <w:cantSplit/>
        </w:trPr>
        <w:tc>
          <w:tcPr>
            <w:tcW w:type="dxa" w:w="50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6</w:t>
            </w:r>
          </w:p>
        </w:tc>
        <w:tc>
          <w:tcPr>
            <w:tcW w:type="dxa" w:w="500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onsolas" w:cs="Consolas" w:eastAsia="Consolas" w:hAnsi="Consolas"/>
                <w:color w:val="1F2A37"/>
                <w:sz w:val="17"/>
                <w:szCs w:val="17"/>
              </w:rPr>
              <w:t xml:space="preserve">package.json</w:t>
            </w:r>
            <w:r>
              <w:rPr>
                <w:rFonts w:ascii="Calibri" w:cs="Calibri" w:eastAsia="Calibri" w:hAnsi="Calibri"/>
                <w:color w:val="1F2A37"/>
                <w:sz w:val="19"/>
                <w:szCs w:val="19"/>
              </w:rPr>
              <w:t xml:space="preserve"> uses </w:t>
            </w:r>
            <w:r>
              <w:rPr>
                <w:rFonts w:ascii="Consolas" w:cs="Consolas" w:eastAsia="Consolas" w:hAnsi="Consolas"/>
                <w:color w:val="1F2A37"/>
                <w:sz w:val="17"/>
                <w:szCs w:val="17"/>
              </w:rPr>
              <w:t xml:space="preserve">latest</w:t>
            </w:r>
            <w:r>
              <w:rPr>
                <w:rFonts w:ascii="Calibri" w:cs="Calibri" w:eastAsia="Calibri" w:hAnsi="Calibri"/>
                <w:color w:val="1F2A37"/>
                <w:sz w:val="19"/>
                <w:szCs w:val="19"/>
              </w:rPr>
              <w:t xml:space="preserve"> for all dependencies</w:t>
            </w:r>
          </w:p>
        </w:tc>
        <w:tc>
          <w:tcPr>
            <w:tcW w:type="dxa" w:w="4138"/>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Pin versions</w:t>
            </w:r>
          </w:p>
        </w:tc>
      </w:tr>
      <w:tr>
        <w:trPr>
          <w:cantSplit/>
        </w:trPr>
        <w:tc>
          <w:tcPr>
            <w:tcW w:type="dxa" w:w="5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7</w:t>
            </w:r>
          </w:p>
        </w:tc>
        <w:tc>
          <w:tcPr>
            <w:tcW w:type="dxa" w:w="50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No CI</w:t>
            </w:r>
          </w:p>
        </w:tc>
        <w:tc>
          <w:tcPr>
            <w:tcW w:type="dxa" w:w="41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Add the proposed pipeline</w:t>
            </w:r>
          </w:p>
        </w:tc>
      </w:tr>
      <w:tr>
        <w:trPr>
          <w:cantSplit/>
        </w:trPr>
        <w:tc>
          <w:tcPr>
            <w:tcW w:type="dxa" w:w="50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8</w:t>
            </w:r>
          </w:p>
        </w:tc>
        <w:tc>
          <w:tcPr>
            <w:tcW w:type="dxa" w:w="500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Live Agent integration and its measurements do not exist yet</w:t>
            </w:r>
          </w:p>
        </w:tc>
        <w:tc>
          <w:tcPr>
            <w:tcW w:type="dxa" w:w="4138"/>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No latency, cost or live accuracy claim until measured</w:t>
            </w:r>
          </w:p>
        </w:tc>
      </w:tr>
      <w:tr>
        <w:trPr>
          <w:cantSplit/>
        </w:trPr>
        <w:tc>
          <w:tcPr>
            <w:tcW w:type="dxa" w:w="5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9</w:t>
            </w:r>
          </w:p>
        </w:tc>
        <w:tc>
          <w:tcPr>
            <w:tcW w:type="dxa" w:w="5000"/>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Hackathon rules: work must be built on-site in a new public repository; any pre-existing work must be declared</w:t>
            </w:r>
          </w:p>
        </w:tc>
        <w:tc>
          <w:tcPr>
            <w:tcW w:type="dxa" w:w="41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19"/>
                <w:szCs w:val="19"/>
              </w:rPr>
              <w:t xml:space="preserve">Prepare README and declaration stating what was built during the event</w:t>
            </w:r>
          </w:p>
        </w:tc>
      </w:tr>
    </w:tbl>
    <w:p>
      <w:pPr>
        <w:spacing w:after="80"/>
      </w:pPr>
    </w:p>
    <w:p>
      <w:pPr>
        <w:pStyle w:val="Heading1"/>
        <w:keepNext/>
        <w:spacing w:after="140" w:before="360"/>
      </w:pPr>
      <w:r>
        <w:rPr>
          <w:rFonts w:ascii="Calibri" w:cs="Calibri" w:eastAsia="Calibri" w:hAnsi="Calibri"/>
          <w:b/>
          <w:bCs/>
          <w:color w:val="0E5E6F"/>
          <w:sz w:val="32"/>
          <w:szCs w:val="32"/>
        </w:rPr>
        <w:t xml:space="preserve">Document Info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vAlign w:val="top"/>
          </w:tcPr>
          <w:p>
            <w:pPr>
              <w:spacing w:after="30" w:line="252"/>
            </w:pPr>
            <w:r>
              <w:rPr>
                <w:rFonts w:ascii="Calibri" w:cs="Calibri" w:eastAsia="Calibri" w:hAnsi="Calibri"/>
                <w:b/>
                <w:bCs/>
                <w:color w:val="1F2A37"/>
                <w:sz w:val="20"/>
                <w:szCs w:val="20"/>
              </w:rPr>
              <w:t xml:space="preserve">Author</w:t>
            </w:r>
          </w:p>
        </w:tc>
        <w:tc>
          <w:tcPr>
            <w:tcW w:type="dxa" w:w="72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20"/>
                <w:szCs w:val="20"/>
              </w:rPr>
              <w:t xml:space="preserve">Engineering Team (Lucas, Phúc, Hải, Kha)</w:t>
            </w:r>
          </w:p>
        </w:tc>
      </w:tr>
      <w:tr>
        <w:trPr>
          <w:cantSplit/>
        </w:trPr>
        <w:tc>
          <w:tcPr>
            <w:tcW w:type="dxa" w:w="2400"/>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vAlign w:val="top"/>
          </w:tcPr>
          <w:p>
            <w:pPr>
              <w:spacing w:after="30" w:line="252"/>
            </w:pPr>
            <w:r>
              <w:rPr>
                <w:rFonts w:ascii="Calibri" w:cs="Calibri" w:eastAsia="Calibri" w:hAnsi="Calibri"/>
                <w:b/>
                <w:bCs/>
                <w:color w:val="1F2A37"/>
                <w:sz w:val="20"/>
                <w:szCs w:val="20"/>
              </w:rPr>
              <w:t xml:space="preserve">Version</w:t>
            </w:r>
          </w:p>
        </w:tc>
        <w:tc>
          <w:tcPr>
            <w:tcW w:type="dxa" w:w="72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20"/>
                <w:szCs w:val="20"/>
              </w:rPr>
              <w:t xml:space="preserve">0.1</w:t>
            </w:r>
          </w:p>
        </w:tc>
      </w:tr>
      <w:tr>
        <w:trPr>
          <w:cantSplit/>
        </w:trPr>
        <w:tc>
          <w:tcPr>
            <w:tcW w:type="dxa" w:w="2400"/>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vAlign w:val="top"/>
          </w:tcPr>
          <w:p>
            <w:pPr>
              <w:spacing w:after="30" w:line="252"/>
            </w:pPr>
            <w:r>
              <w:rPr>
                <w:rFonts w:ascii="Calibri" w:cs="Calibri" w:eastAsia="Calibri" w:hAnsi="Calibri"/>
                <w:b/>
                <w:bCs/>
                <w:color w:val="1F2A37"/>
                <w:sz w:val="20"/>
                <w:szCs w:val="20"/>
              </w:rPr>
              <w:t xml:space="preserve">Last Updated</w:t>
            </w:r>
          </w:p>
        </w:tc>
        <w:tc>
          <w:tcPr>
            <w:tcW w:type="dxa" w:w="72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20"/>
                <w:szCs w:val="20"/>
              </w:rPr>
              <w:t xml:space="preserve">October 29, 2026</w:t>
            </w:r>
          </w:p>
        </w:tc>
      </w:tr>
      <w:tr>
        <w:trPr>
          <w:cantSplit/>
        </w:trPr>
        <w:tc>
          <w:tcPr>
            <w:tcW w:type="dxa" w:w="2400"/>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vAlign w:val="top"/>
          </w:tcPr>
          <w:p>
            <w:pPr>
              <w:spacing w:after="30" w:line="252"/>
            </w:pPr>
            <w:r>
              <w:rPr>
                <w:rFonts w:ascii="Calibri" w:cs="Calibri" w:eastAsia="Calibri" w:hAnsi="Calibri"/>
                <w:b/>
                <w:bCs/>
                <w:color w:val="1F2A37"/>
                <w:sz w:val="20"/>
                <w:szCs w:val="20"/>
              </w:rPr>
              <w:t xml:space="preserve">Review Date</w:t>
            </w:r>
          </w:p>
        </w:tc>
        <w:tc>
          <w:tcPr>
            <w:tcW w:type="dxa" w:w="72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20"/>
                <w:szCs w:val="20"/>
              </w:rPr>
              <w:t xml:space="preserve">To be set; before the 31 October 2026 hackathon rehearsal</w:t>
            </w:r>
          </w:p>
        </w:tc>
      </w:tr>
      <w:tr>
        <w:trPr>
          <w:cantSplit/>
        </w:trPr>
        <w:tc>
          <w:tcPr>
            <w:tcW w:type="dxa" w:w="2400"/>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vAlign w:val="top"/>
          </w:tcPr>
          <w:p>
            <w:pPr>
              <w:spacing w:after="30" w:line="252"/>
            </w:pPr>
            <w:r>
              <w:rPr>
                <w:rFonts w:ascii="Calibri" w:cs="Calibri" w:eastAsia="Calibri" w:hAnsi="Calibri"/>
                <w:b/>
                <w:bCs/>
                <w:color w:val="1F2A37"/>
                <w:sz w:val="20"/>
                <w:szCs w:val="20"/>
              </w:rPr>
              <w:t xml:space="preserve">Companion documents</w:t>
            </w:r>
          </w:p>
        </w:tc>
        <w:tc>
          <w:tcPr>
            <w:tcW w:type="dxa" w:w="7238"/>
            <w:tcBorders>
              <w:top w:val="single" w:color="C9D3D6" w:sz="4"/>
              <w:left w:val="single" w:color="C9D3D6" w:sz="4"/>
              <w:bottom w:val="single" w:color="C9D3D6" w:sz="4"/>
              <w:right w:val="single" w:color="C9D3D6" w:sz="4"/>
            </w:tcBorders>
            <w:tcMar>
              <w:top w:type="dxa" w:w="70"/>
              <w:left w:type="dxa" w:w="110"/>
              <w:bottom w:type="dxa" w:w="70"/>
              <w:right w:type="dxa" w:w="110"/>
            </w:tcMar>
            <w:vAlign w:val="top"/>
          </w:tcPr>
          <w:p>
            <w:pPr>
              <w:spacing w:after="30" w:line="252"/>
            </w:pPr>
            <w:r>
              <w:rPr>
                <w:rFonts w:ascii="Calibri" w:cs="Calibri" w:eastAsia="Calibri" w:hAnsi="Calibri"/>
                <w:color w:val="1F2A37"/>
                <w:sz w:val="20"/>
                <w:szCs w:val="20"/>
              </w:rPr>
              <w:t xml:space="preserve">Product Vision; Business Rules v2.2; review report; prompt evaluation report; src/agent/prompts/README.md</w:t>
            </w:r>
          </w:p>
        </w:tc>
      </w:tr>
    </w:tbl>
    <w:sectPr>
      <w:headerReference w:type="default" r:id="rId18"/>
      <w:footerReference w:type="default" r:id="rId19"/>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270"/>
        <w:sz w:val="16"/>
        <w:szCs w:val="16"/>
      </w:rPr>
      <w:t xml:space="preserve">Draft, synthetic data only  |  Page </w:t>
    </w:r>
    <w:r>
      <w:rPr>
        <w:rFonts w:ascii="Calibri" w:cs="Calibri" w:eastAsia="Calibri" w:hAnsi="Calibri"/>
        <w:color w:val="5B6270"/>
        <w:sz w:val="16"/>
        <w:szCs w:val="16"/>
      </w:rPr>
      <w:fldChar w:fldCharType="begin"/>
    </w:r>
    <w:r>
      <w:rPr>
        <w:rFonts w:ascii="Calibri" w:cs="Calibri" w:eastAsia="Calibri" w:hAnsi="Calibri"/>
        <w:color w:val="5B6270"/>
        <w:sz w:val="16"/>
        <w:szCs w:val="16"/>
      </w:rPr>
      <w:instrText xml:space="preserve">PAGE</w:instrText>
    </w:r>
    <w:r>
      <w:rPr>
        <w:rFonts w:ascii="Calibri" w:cs="Calibri" w:eastAsia="Calibri" w:hAnsi="Calibri"/>
        <w:color w:val="5B6270"/>
        <w:sz w:val="16"/>
        <w:szCs w:val="16"/>
      </w:rPr>
      <w:fldChar w:fldCharType="separate"/>
    </w:r>
    <w:r>
      <w:rPr>
        <w:rFonts w:ascii="Calibri" w:cs="Calibri" w:eastAsia="Calibri" w:hAnsi="Calibri"/>
        <w:color w:val="5B6270"/>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270"/>
        <w:sz w:val="16"/>
        <w:szCs w:val="16"/>
      </w:rPr>
      <w:t xml:space="preserve">Draft, synthetic data only  |  Page </w:t>
    </w:r>
    <w:r>
      <w:rPr>
        <w:rFonts w:ascii="Calibri" w:cs="Calibri" w:eastAsia="Calibri" w:hAnsi="Calibri"/>
        <w:color w:val="5B6270"/>
        <w:sz w:val="16"/>
        <w:szCs w:val="16"/>
      </w:rPr>
      <w:fldChar w:fldCharType="begin"/>
    </w:r>
    <w:r>
      <w:rPr>
        <w:rFonts w:ascii="Calibri" w:cs="Calibri" w:eastAsia="Calibri" w:hAnsi="Calibri"/>
        <w:color w:val="5B6270"/>
        <w:sz w:val="16"/>
        <w:szCs w:val="16"/>
      </w:rPr>
      <w:instrText xml:space="preserve">PAGE</w:instrText>
    </w:r>
    <w:r>
      <w:rPr>
        <w:rFonts w:ascii="Calibri" w:cs="Calibri" w:eastAsia="Calibri" w:hAnsi="Calibri"/>
        <w:color w:val="5B6270"/>
        <w:sz w:val="16"/>
        <w:szCs w:val="16"/>
      </w:rPr>
      <w:fldChar w:fldCharType="separate"/>
    </w:r>
    <w:r>
      <w:rPr>
        <w:rFonts w:ascii="Calibri" w:cs="Calibri" w:eastAsia="Calibri" w:hAnsi="Calibri"/>
        <w:color w:val="5B6270"/>
        <w:sz w:val="16"/>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270"/>
        <w:sz w:val="16"/>
        <w:szCs w:val="16"/>
      </w:rPr>
      <w:t xml:space="preserve">Draft, synthetic data only  |  Page </w:t>
    </w:r>
    <w:r>
      <w:rPr>
        <w:rFonts w:ascii="Calibri" w:cs="Calibri" w:eastAsia="Calibri" w:hAnsi="Calibri"/>
        <w:color w:val="5B6270"/>
        <w:sz w:val="16"/>
        <w:szCs w:val="16"/>
      </w:rPr>
      <w:fldChar w:fldCharType="begin"/>
    </w:r>
    <w:r>
      <w:rPr>
        <w:rFonts w:ascii="Calibri" w:cs="Calibri" w:eastAsia="Calibri" w:hAnsi="Calibri"/>
        <w:color w:val="5B6270"/>
        <w:sz w:val="16"/>
        <w:szCs w:val="16"/>
      </w:rPr>
      <w:instrText xml:space="preserve">PAGE</w:instrText>
    </w:r>
    <w:r>
      <w:rPr>
        <w:rFonts w:ascii="Calibri" w:cs="Calibri" w:eastAsia="Calibri" w:hAnsi="Calibri"/>
        <w:color w:val="5B6270"/>
        <w:sz w:val="16"/>
        <w:szCs w:val="16"/>
      </w:rPr>
      <w:fldChar w:fldCharType="separate"/>
    </w:r>
    <w:r>
      <w:rPr>
        <w:rFonts w:ascii="Calibri" w:cs="Calibri" w:eastAsia="Calibri" w:hAnsi="Calibri"/>
        <w:color w:val="5B6270"/>
        <w:sz w:val="16"/>
        <w:szCs w:val="16"/>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270"/>
        <w:sz w:val="16"/>
        <w:szCs w:val="16"/>
      </w:rPr>
      <w:t xml:space="preserve">Draft, synthetic data only  |  Page </w:t>
    </w:r>
    <w:r>
      <w:rPr>
        <w:rFonts w:ascii="Calibri" w:cs="Calibri" w:eastAsia="Calibri" w:hAnsi="Calibri"/>
        <w:color w:val="5B6270"/>
        <w:sz w:val="16"/>
        <w:szCs w:val="16"/>
      </w:rPr>
      <w:fldChar w:fldCharType="begin"/>
    </w:r>
    <w:r>
      <w:rPr>
        <w:rFonts w:ascii="Calibri" w:cs="Calibri" w:eastAsia="Calibri" w:hAnsi="Calibri"/>
        <w:color w:val="5B6270"/>
        <w:sz w:val="16"/>
        <w:szCs w:val="16"/>
      </w:rPr>
      <w:instrText xml:space="preserve">PAGE</w:instrText>
    </w:r>
    <w:r>
      <w:rPr>
        <w:rFonts w:ascii="Calibri" w:cs="Calibri" w:eastAsia="Calibri" w:hAnsi="Calibri"/>
        <w:color w:val="5B6270"/>
        <w:sz w:val="16"/>
        <w:szCs w:val="16"/>
      </w:rPr>
      <w:fldChar w:fldCharType="separate"/>
    </w:r>
    <w:r>
      <w:rPr>
        <w:rFonts w:ascii="Calibri" w:cs="Calibri" w:eastAsia="Calibri" w:hAnsi="Calibri"/>
        <w:color w:val="5B6270"/>
        <w:sz w:val="16"/>
        <w:szCs w:val="16"/>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270"/>
        <w:sz w:val="16"/>
        <w:szCs w:val="16"/>
      </w:rPr>
      <w:t xml:space="preserve">Draft, synthetic data only  |  Page </w:t>
    </w:r>
    <w:r>
      <w:rPr>
        <w:rFonts w:ascii="Calibri" w:cs="Calibri" w:eastAsia="Calibri" w:hAnsi="Calibri"/>
        <w:color w:val="5B6270"/>
        <w:sz w:val="16"/>
        <w:szCs w:val="16"/>
      </w:rPr>
      <w:fldChar w:fldCharType="begin"/>
    </w:r>
    <w:r>
      <w:rPr>
        <w:rFonts w:ascii="Calibri" w:cs="Calibri" w:eastAsia="Calibri" w:hAnsi="Calibri"/>
        <w:color w:val="5B6270"/>
        <w:sz w:val="16"/>
        <w:szCs w:val="16"/>
      </w:rPr>
      <w:instrText xml:space="preserve">PAGE</w:instrText>
    </w:r>
    <w:r>
      <w:rPr>
        <w:rFonts w:ascii="Calibri" w:cs="Calibri" w:eastAsia="Calibri" w:hAnsi="Calibri"/>
        <w:color w:val="5B6270"/>
        <w:sz w:val="16"/>
        <w:szCs w:val="16"/>
      </w:rPr>
      <w:fldChar w:fldCharType="separate"/>
    </w:r>
    <w:r>
      <w:rPr>
        <w:rFonts w:ascii="Calibri" w:cs="Calibri" w:eastAsia="Calibri" w:hAnsi="Calibri"/>
        <w:color w:val="5B6270"/>
        <w:sz w:val="16"/>
        <w:szCs w:val="16"/>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270"/>
        <w:sz w:val="16"/>
        <w:szCs w:val="16"/>
      </w:rPr>
      <w:t xml:space="preserve">Draft, synthetic data only  |  Page </w:t>
    </w:r>
    <w:r>
      <w:rPr>
        <w:rFonts w:ascii="Calibri" w:cs="Calibri" w:eastAsia="Calibri" w:hAnsi="Calibri"/>
        <w:color w:val="5B6270"/>
        <w:sz w:val="16"/>
        <w:szCs w:val="16"/>
      </w:rPr>
      <w:fldChar w:fldCharType="begin"/>
    </w:r>
    <w:r>
      <w:rPr>
        <w:rFonts w:ascii="Calibri" w:cs="Calibri" w:eastAsia="Calibri" w:hAnsi="Calibri"/>
        <w:color w:val="5B6270"/>
        <w:sz w:val="16"/>
        <w:szCs w:val="16"/>
      </w:rPr>
      <w:instrText xml:space="preserve">PAGE</w:instrText>
    </w:r>
    <w:r>
      <w:rPr>
        <w:rFonts w:ascii="Calibri" w:cs="Calibri" w:eastAsia="Calibri" w:hAnsi="Calibri"/>
        <w:color w:val="5B6270"/>
        <w:sz w:val="16"/>
        <w:szCs w:val="16"/>
      </w:rPr>
      <w:fldChar w:fldCharType="separate"/>
    </w:r>
    <w:r>
      <w:rPr>
        <w:rFonts w:ascii="Calibri" w:cs="Calibri" w:eastAsia="Calibri" w:hAnsi="Calibri"/>
        <w:color w:val="5B6270"/>
        <w:sz w:val="16"/>
        <w:szCs w:val="16"/>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270"/>
        <w:sz w:val="16"/>
        <w:szCs w:val="16"/>
      </w:rPr>
      <w:t xml:space="preserve">Draft, synthetic data only  |  Page </w:t>
    </w:r>
    <w:r>
      <w:rPr>
        <w:rFonts w:ascii="Calibri" w:cs="Calibri" w:eastAsia="Calibri" w:hAnsi="Calibri"/>
        <w:color w:val="5B6270"/>
        <w:sz w:val="16"/>
        <w:szCs w:val="16"/>
      </w:rPr>
      <w:fldChar w:fldCharType="begin"/>
    </w:r>
    <w:r>
      <w:rPr>
        <w:rFonts w:ascii="Calibri" w:cs="Calibri" w:eastAsia="Calibri" w:hAnsi="Calibri"/>
        <w:color w:val="5B6270"/>
        <w:sz w:val="16"/>
        <w:szCs w:val="16"/>
      </w:rPr>
      <w:instrText xml:space="preserve">PAGE</w:instrText>
    </w:r>
    <w:r>
      <w:rPr>
        <w:rFonts w:ascii="Calibri" w:cs="Calibri" w:eastAsia="Calibri" w:hAnsi="Calibri"/>
        <w:color w:val="5B6270"/>
        <w:sz w:val="16"/>
        <w:szCs w:val="16"/>
      </w:rPr>
      <w:fldChar w:fldCharType="separate"/>
    </w:r>
    <w:r>
      <w:rPr>
        <w:rFonts w:ascii="Calibri" w:cs="Calibri" w:eastAsia="Calibri" w:hAnsi="Calibri"/>
        <w:color w:val="5B627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270"/>
        <w:sz w:val="16"/>
        <w:szCs w:val="16"/>
      </w:rPr>
      <w:t xml:space="preserve">Order Rescue  |  Software Architecture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270"/>
        <w:sz w:val="16"/>
        <w:szCs w:val="16"/>
      </w:rPr>
      <w:t xml:space="preserve">Order Rescue  |  Software Architecture Document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270"/>
        <w:sz w:val="16"/>
        <w:szCs w:val="16"/>
      </w:rPr>
      <w:t xml:space="preserve">Order Rescue  |  Software Architecture Document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270"/>
        <w:sz w:val="16"/>
        <w:szCs w:val="16"/>
      </w:rPr>
      <w:t xml:space="preserve">Order Rescue  |  Software Architecture Document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270"/>
        <w:sz w:val="16"/>
        <w:szCs w:val="16"/>
      </w:rPr>
      <w:t xml:space="preserve">Order Rescue  |  Software Architecture Document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270"/>
        <w:sz w:val="16"/>
        <w:szCs w:val="16"/>
      </w:rPr>
      <w:t xml:space="preserve">Order Rescue  |  Software Architecture Document</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270"/>
        <w:sz w:val="16"/>
        <w:szCs w:val="16"/>
      </w:rPr>
      <w:t xml:space="preserve">Order Rescue  |  Software Architecture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20" w:hanging="260"/>
      </w:pPr>
    </w:lvl>
  </w:abstractNum>
  <w:abstractNum w:abstractNumId="3" w15:restartNumberingAfterBreak="0">
    <w:multiLevelType w:val="hybridMultilevel"/>
    <w:lvl w:ilvl="0" w:tentative="1">
      <w:start w:val="1"/>
      <w:numFmt w:val="decimal"/>
      <w:lvlText w:val="%1."/>
      <w:lvlJc w:val="left"/>
      <w:pPr>
        <w:ind w:left="520" w:hanging="320"/>
      </w:pPr>
    </w:lvl>
  </w:abstractNum>
  <w:abstractNum w:abstractNumId="4" w15:restartNumberingAfterBreak="0">
    <w:multiLevelType w:val="hybridMultilevel"/>
    <w:lvl w:ilvl="0" w:tentative="1">
      <w:start w:val="1"/>
      <w:numFmt w:val="decimal"/>
      <w:lvlText w:val="%1."/>
      <w:lvlJc w:val="left"/>
      <w:pPr>
        <w:ind w:left="520" w:hanging="320"/>
      </w:pPr>
    </w:lvl>
  </w:abstractNum>
  <w:abstractNum w:abstractNumId="5" w15:restartNumberingAfterBreak="0">
    <w:multiLevelType w:val="hybridMultilevel"/>
    <w:lvl w:ilvl="0" w:tentative="1">
      <w:start w:val="1"/>
      <w:numFmt w:val="decimal"/>
      <w:lvlText w:val="%1."/>
      <w:lvlJc w:val="left"/>
      <w:pPr>
        <w:ind w:left="520" w:hanging="320"/>
      </w:pPr>
    </w:lvl>
  </w:abstractNum>
  <w:abstractNum w:abstractNumId="6" w15:restartNumberingAfterBreak="0">
    <w:multiLevelType w:val="hybridMultilevel"/>
    <w:lvl w:ilvl="0" w:tentative="1">
      <w:start w:val="1"/>
      <w:numFmt w:val="decimal"/>
      <w:lvlText w:val="%1."/>
      <w:lvlJc w:val="left"/>
      <w:pPr>
        <w:ind w:left="520" w:hanging="320"/>
      </w:pPr>
    </w:lvl>
  </w:abstractNum>
  <w:abstractNum w:abstractNumId="7" w15:restartNumberingAfterBreak="0">
    <w:multiLevelType w:val="hybridMultilevel"/>
    <w:lvl w:ilvl="0" w:tentative="1">
      <w:start w:val="1"/>
      <w:numFmt w:val="decimal"/>
      <w:lvlText w:val="%1."/>
      <w:lvlJc w:val="left"/>
      <w:pPr>
        <w:ind w:left="520" w:hanging="320"/>
      </w:pPr>
    </w:lvl>
  </w:abstractNum>
  <w:abstractNum w:abstractNumId="8" w15:restartNumberingAfterBreak="0">
    <w:multiLevelType w:val="hybridMultilevel"/>
    <w:lvl w:ilvl="0" w:tentative="1">
      <w:start w:val="1"/>
      <w:numFmt w:val="decimal"/>
      <w:lvlText w:val="%1."/>
      <w:lvlJc w:val="left"/>
      <w:pPr>
        <w:ind w:left="520" w:hanging="320"/>
      </w:pPr>
    </w:lvl>
  </w:abstractNum>
  <w:abstractNum w:abstractNumId="9" w15:restartNumberingAfterBreak="0">
    <w:multiLevelType w:val="hybridMultilevel"/>
    <w:lvl w:ilvl="0" w:tentative="1">
      <w:start w:val="1"/>
      <w:numFmt w:val="decimal"/>
      <w:lvlText w:val="%1."/>
      <w:lvlJc w:val="left"/>
      <w:pPr>
        <w:ind w:left="520" w:hanging="320"/>
      </w:pPr>
    </w:lvl>
  </w:abstractNum>
  <w:abstractNum w:abstractNumId="10" w15:restartNumberingAfterBreak="0">
    <w:multiLevelType w:val="hybridMultilevel"/>
    <w:lvl w:ilvl="0" w:tentative="1">
      <w:start w:val="1"/>
      <w:numFmt w:val="decimal"/>
      <w:lvlText w:val="%1."/>
      <w:lvlJc w:val="left"/>
      <w:pPr>
        <w:ind w:left="520" w:hanging="320"/>
      </w:pPr>
    </w:lvl>
  </w:abstractNum>
  <w:num w:numId="1">
    <w:abstractNumId w:val="1"/>
    <w:lvlOverride w:ilvl="0">
      <w:startOverride w:val="1"/>
    </w:lvlOverride>
  </w:num>
  <w:num w:numId="2">
    <w:abstractNumId w:val="7"/>
    <w:lvlOverride w:ilvl="0">
      <w:startOverride w:val="1"/>
    </w:lvlOverride>
  </w:num>
  <w:num w:numId="3">
    <w:abstractNumId w:val="2"/>
    <w:lvlOverride w:ilvl="0">
      <w:startOverride w:val="1"/>
    </w:lvlOverride>
  </w:num>
  <w:num w:numId="4">
    <w:abstractNumId w:val="8"/>
    <w:lvlOverride w:ilvl="0">
      <w:startOverride w:val="1"/>
    </w:lvlOverride>
  </w:num>
  <w:num w:numId="5">
    <w:abstractNumId w:val="9"/>
    <w:lvlOverride w:ilvl="0">
      <w:startOverride w:val="1"/>
    </w:lvlOverride>
  </w:num>
  <w:num w:numId="6">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40" w:before="360"/>
      <w:outlineLvl w:val="0"/>
    </w:pPr>
    <w:rPr>
      <w:rFonts w:ascii="Calibri" w:cs="Calibri" w:eastAsia="Calibri" w:hAnsi="Calibri"/>
      <w:b/>
      <w:bCs/>
      <w:sz w:val="32"/>
      <w:szCs w:val="32"/>
    </w:rPr>
  </w:style>
  <w:style w:type="paragraph" w:styleId="Heading2">
    <w:name w:val="Heading 2"/>
    <w:basedOn w:val="Normal"/>
    <w:next w:val="Normal"/>
    <w:qFormat/>
    <w:pPr>
      <w:spacing w:after="100" w:before="240"/>
      <w:outlineLvl w:val="1"/>
    </w:pPr>
    <w:rPr>
      <w:rFonts w:ascii="Calibri" w:cs="Calibri" w:eastAsia="Calibri" w:hAnsi="Calibri"/>
      <w:b/>
      <w:bCs/>
      <w:sz w:val="26"/>
      <w:szCs w:val="26"/>
    </w:rPr>
  </w:style>
  <w:style w:type="paragraph" w:styleId="Heading3">
    <w:name w:val="Heading 3"/>
    <w:basedOn w:val="Normal"/>
    <w:next w:val="Normal"/>
    <w:qFormat/>
    <w:pPr>
      <w:spacing w:after="80" w:before="160"/>
      <w:outlineLvl w:val="2"/>
    </w:pPr>
    <w:rPr>
      <w:rFonts w:ascii="Calibri" w:cs="Calibri" w:eastAsia="Calibri" w:hAnsi="Calibri"/>
      <w:b/>
      <w:bCs/>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theme" Target="theme/theme1.xml"/><Relationship Id="rId21" Type="http://schemas.openxmlformats.org/officeDocument/2006/relationships/image" Target="media/7acaa35e08e6dd17116d47f623ba5085b8268e85.png"/><Relationship Id="rId22" Type="http://schemas.openxmlformats.org/officeDocument/2006/relationships/image" Target="media/2a231a18262a22c0489351491fc30a0c6d5184a8.png"/><Relationship Id="rId23" Type="http://schemas.openxmlformats.org/officeDocument/2006/relationships/image" Target="media/dd8005fad8b57950b88d574088413853e175e24c.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Order Rescue - Software Architecture Document</dc:title>
  <dc:creator>Order Rescue team</dc:creator>
  <cp:lastModifiedBy>Un-named</cp:lastModifiedBy>
  <cp:revision>1</cp:revision>
  <dcterms:created xsi:type="dcterms:W3CDTF">2026-10-29T11:38:03.560Z</dcterms:created>
  <dcterms:modified xsi:type="dcterms:W3CDTF">2026-10-29T11:38:03.560Z</dcterms:modified>
</cp:coreProperties>
</file>

<file path=docProps/custom.xml><?xml version="1.0" encoding="utf-8"?>
<Properties xmlns="http://schemas.openxmlformats.org/officeDocument/2006/custom-properties" xmlns:vt="http://schemas.openxmlformats.org/officeDocument/2006/docPropsVTypes"/>
</file>