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</w:p>
    <w:p>
      <w:pPr>
        <w:rPr>
          <w:rFonts w:hint="default" w:ascii="Times New Roman" w:hAnsi="Times New Roman" w:cs="Times New Roman"/>
          <w:lang w:val="vi-VN"/>
        </w:rPr>
      </w:pPr>
      <w:r>
        <w:rPr>
          <w:rFonts w:hint="default"/>
          <w:lang w:val="vi-VN"/>
        </w:rPr>
        <w:t>Các</w:t>
      </w:r>
      <w:r>
        <w:rPr>
          <w:rFonts w:hint="default" w:ascii="Times New Roman" w:hAnsi="Times New Roman" w:cs="Times New Roman"/>
          <w:lang w:val="vi-VN"/>
        </w:rPr>
        <w:t xml:space="preserve"> yếu tố thúc đẩy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Nguyễn Thanh Sang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Thói quen vứt rác bữa bãi của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người dân còn quá nhiều.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Lục bình quá nhiều làm tắc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nghẽn phương tiện di chuyển.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Không thu phí khi tham gia các buổi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tuyền truyền của địa phương.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Không vượt quá số tiền cho phép. (1 tỷ)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2 Nguyễn Lương Phúc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Sự vô ý thức của người dân.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Mong muốn khu vực sống xanh-sạch-đẹp.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Hệ thống xử lí rác thải còn chưa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tốt.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Khu dân cư tự phát.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Cần phải tuân theo các chế tài khi được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tuyên truyền về ý thức.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Cần đủ 2/3 số lượng người tham gia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buổi tuyên truyền ở khu vực dân cư. 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3 Trần Khánh Đông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Số lượng lớn người dân mong muốn cải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thiện đời sống tinh thần.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Mất kiểm soát trong việc bỏ rác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đúng nơi quy định.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Mất quá nhiều thời gian có thể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tuyên truyền qua các thế hệ.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Cần có sự tham gia của các cấp chính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quyền địa phương.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Quá trình thực hiện an toàn hiệu quả.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4 Lương Hồng Tiền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Khoa học kỹ thuật đã phát triển ra những đồ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dùng có lợi cho con người.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Tuyền truyền thông tin trên mạng rất nhanh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chóng.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Người dân còn quá lơ là về các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thông tin trên mạng.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Các thùng rác phân bố không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hợp lí.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Các nguồn vốn phải hợp lí.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• Không làm mất quá nhiều thời gian của</w:t>
      </w:r>
    </w:p>
    <w:p>
      <w:pPr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người dân.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 xml:space="preserve">Các của nhóm của các bạn nhóm em 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tbl>
      <w:tblPr>
        <w:tblStyle w:val="4"/>
        <w:tblpPr w:leftFromText="180" w:rightFromText="180" w:vertAnchor="text" w:tblpX="-184" w:tblpY="46"/>
        <w:tblOverlap w:val="never"/>
        <w:tblW w:w="73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12"/>
        <w:gridCol w:w="2172"/>
        <w:gridCol w:w="27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8" w:hRule="atLeast"/>
        </w:trPr>
        <w:tc>
          <w:tcPr>
            <w:tcW w:w="2412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  <w:t>Tên thành viên</w:t>
            </w:r>
          </w:p>
        </w:tc>
        <w:tc>
          <w:tcPr>
            <w:tcW w:w="2172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</w:p>
        </w:tc>
        <w:tc>
          <w:tcPr>
            <w:tcW w:w="2748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" w:hRule="atLeast"/>
        </w:trPr>
        <w:tc>
          <w:tcPr>
            <w:tcW w:w="2412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</w:p>
        </w:tc>
        <w:tc>
          <w:tcPr>
            <w:tcW w:w="2172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</w:p>
        </w:tc>
        <w:tc>
          <w:tcPr>
            <w:tcW w:w="2748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8" w:hRule="atLeast"/>
        </w:trPr>
        <w:tc>
          <w:tcPr>
            <w:tcW w:w="2412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</w:p>
        </w:tc>
        <w:tc>
          <w:tcPr>
            <w:tcW w:w="2172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</w:p>
        </w:tc>
        <w:tc>
          <w:tcPr>
            <w:tcW w:w="2748" w:type="dxa"/>
          </w:tcPr>
          <w:p>
            <w:pPr>
              <w:rPr>
                <w:rFonts w:hint="default" w:ascii="Times New Roman" w:hAnsi="Times New Roman"/>
                <w:sz w:val="32"/>
                <w:szCs w:val="32"/>
                <w:vertAlign w:val="baseline"/>
                <w:lang w:val="vi-VN"/>
              </w:rPr>
            </w:pPr>
          </w:p>
        </w:tc>
      </w:tr>
    </w:tbl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 xml:space="preserve"> Nguyễn Thanh Sang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Yếu tố thúc đẩy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• Nhu cầu kênh, rạch thoáng mát.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• Nhu cầu mỹ quan xanh-sạch-đẹp ngày</w:t>
      </w:r>
    </w:p>
    <w:p>
      <w:pPr>
        <w:ind w:firstLine="160" w:firstLineChars="50"/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càng cao.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 xml:space="preserve">Yếu tố rào cản </w:t>
      </w:r>
    </w:p>
    <w:p>
      <w:pPr>
        <w:rPr>
          <w:rFonts w:hint="default" w:ascii="Times New Roman" w:hAnsi="Times New Roman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• Thói quen vứt rác bữa bãi của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người dân còn quá nhiều.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• Lục bình quá nhiều làm tắc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nghẽn phương tiện di chuyển.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 xml:space="preserve">Điều kiện tiên quyết 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• Thói quen vứt rác bữa bãi của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người dân còn quá nhiều.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• Lục bình quá nhiều làm tắc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nghẽn phương tiện di chuyển.</w:t>
      </w:r>
    </w:p>
    <w:p>
      <w:pPr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Nguyên nhân cụ thể đã chọn:</w:t>
      </w:r>
    </w:p>
    <w:p>
      <w:pPr>
        <w:ind w:firstLine="160" w:firstLineChars="50"/>
        <w:rPr>
          <w:rFonts w:hint="default" w:ascii="Times New Roman" w:hAnsi="Times New Roman"/>
          <w:sz w:val="32"/>
          <w:szCs w:val="32"/>
          <w:lang w:val="vi-VN"/>
        </w:rPr>
      </w:pPr>
      <w:r>
        <w:rPr>
          <w:rFonts w:hint="default" w:ascii="Times New Roman" w:hAnsi="Times New Roman"/>
          <w:sz w:val="32"/>
          <w:szCs w:val="32"/>
          <w:lang w:val="vi-VN"/>
        </w:rPr>
        <w:t>Ở phiếu 5T.1 nhóm chúng tôi đã thiết lập các nguyên nhân dẫn tới kệnh rạch TH Hồ Chí Minh bi ổ nhiểm thông qua biểu đồ xương cá . Tại đây chúng tôi rút ra  5 nguyên nhân tiêu biểu do ý thức của người dân hệ thống xử lí nước thải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4656AE"/>
    <w:rsid w:val="6246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2022-12-18T08:27:00Z</dcterms:created>
  <dc:creator>Tiền Lương</dc:creator>
  <cp:lastModifiedBy>Tiền Lương</cp:lastModifiedBy>
  <dcterms:modified xsi:type="dcterms:W3CDTF">2022-12-18T10:43:23Z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FA1EE81E64C14818B76C2219FFFFA65B</vt:lpwstr>
  </property>
</Properties>
</file>