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Xf7194a41f4eb074195ae78f58eb2cd75bd17e5d"/>
      <w:bookmarkEnd w:id="0"/>
      <w:r>
        <w:rPr/>
        <w:t>CHƯƠNG 3. THỜI GIAN LÀM VIỆC VÀ CHẤM CÔNG</w:t>
      </w:r>
    </w:p>
    <w:p>
      <w:pPr>
        <w:pStyle w:val="Heading2"/>
        <w:rPr/>
      </w:pPr>
      <w:bookmarkStart w:id="1" w:name="mục-đích"/>
      <w:r>
        <w:rPr/>
        <w:t>3.1. Mục đích</w:t>
      </w:r>
    </w:p>
    <w:p>
      <w:pPr>
        <w:pStyle w:val="FirstParagraph"/>
        <w:rPr/>
      </w:pPr>
      <w:r>
        <w:rPr/>
        <w:t>Chương này quy định các nguyên tắc chung về thời gian làm việc, thời gian nghỉ ngơi và việc ghi nhận thời gian làm việc của nhân viên tại Công ty Cổ phần Công nghệ ABC.</w:t>
      </w:r>
    </w:p>
    <w:p>
      <w:pPr>
        <w:pStyle w:val="BodyText"/>
        <w:rPr/>
      </w:pPr>
      <w:r>
        <w:rPr/>
        <w:t>Việc tuân thủ đúng thời gian làm việc và thực hiện chấm công đầy đủ là trách nhiệm của mỗi nhân viên, đồng thời là cơ sở để công ty quản lý nguồn lực, đánh giá tính chuyên cần và thực hiện các chế độ liên quan đến tiền lương, phụ cấp và phúc lợi.</w:t>
      </w:r>
    </w:p>
    <w:p>
      <w:pPr>
        <w:pStyle w:val="BodyText"/>
        <w:rPr/>
      </w:pPr>
      <w:r>
        <w:rPr/>
        <w:t xml:space="preserve">Những quy định chi tiết về cách tính công, xử lý đi muộn, điều chỉnh công, làm thêm giờ và các trường hợp đặc biệt được quy định trong tài liệu </w:t>
      </w:r>
      <w:r>
        <w:rPr>
          <w:b/>
          <w:bCs/>
        </w:rPr>
        <w:t>Quy định chấm công</w:t>
      </w:r>
      <w:r>
        <w:rPr/>
        <w:t>.</w:t>
      </w:r>
    </w:p>
    <w:p>
      <w:pPr>
        <w:pStyle w:val="Normal"/>
        <w:rPr/>
      </w:pPr>
      <w:bookmarkStart w:id="2" w:name="mục-đích"/>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thời-gian-làm-việc"/>
      <w:r>
        <w:rPr/>
        <w:t>3.2. Thời gian làm việc</w:t>
      </w:r>
    </w:p>
    <w:p>
      <w:pPr>
        <w:pStyle w:val="FirstParagraph"/>
        <w:rPr/>
      </w:pPr>
      <w:r>
        <w:rPr/>
        <w:t xml:space="preserve">Thời gian làm việc tiêu chuẩn của công ty được áp dụng từ </w:t>
      </w:r>
      <w:r>
        <w:rPr>
          <w:b/>
          <w:bCs/>
        </w:rPr>
        <w:t>Thứ Hai đến Thứ Sáu</w:t>
      </w:r>
      <w:r>
        <w:rPr/>
        <w:t>.</w:t>
      </w:r>
    </w:p>
    <w:p>
      <w:pPr>
        <w:pStyle w:val="BodyText"/>
        <w:rPr/>
      </w:pPr>
      <w:r>
        <w:rPr/>
        <w:t>Giờ làm việc thông thường:</w:t>
      </w:r>
    </w:p>
    <w:p>
      <w:pPr>
        <w:pStyle w:val="Compact"/>
        <w:numPr>
          <w:ilvl w:val="0"/>
          <w:numId w:val="1"/>
        </w:numPr>
        <w:rPr/>
      </w:pPr>
      <w:r>
        <w:rPr/>
        <w:t xml:space="preserve">Buổi sáng: </w:t>
      </w:r>
      <w:r>
        <w:rPr>
          <w:b/>
          <w:bCs/>
        </w:rPr>
        <w:t>08:00 – 12:00</w:t>
      </w:r>
    </w:p>
    <w:p>
      <w:pPr>
        <w:pStyle w:val="Compact"/>
        <w:numPr>
          <w:ilvl w:val="0"/>
          <w:numId w:val="1"/>
        </w:numPr>
        <w:rPr/>
      </w:pPr>
      <w:r>
        <w:rPr/>
        <w:t xml:space="preserve">Nghỉ trưa: </w:t>
      </w:r>
      <w:r>
        <w:rPr>
          <w:b/>
          <w:bCs/>
        </w:rPr>
        <w:t>12:00 – 13:30</w:t>
      </w:r>
    </w:p>
    <w:p>
      <w:pPr>
        <w:pStyle w:val="Compact"/>
        <w:numPr>
          <w:ilvl w:val="0"/>
          <w:numId w:val="1"/>
        </w:numPr>
        <w:rPr/>
      </w:pPr>
      <w:r>
        <w:rPr/>
        <w:t xml:space="preserve">Buổi chiều: </w:t>
      </w:r>
      <w:r>
        <w:rPr>
          <w:b/>
          <w:bCs/>
        </w:rPr>
        <w:t>13:30 – 17:30</w:t>
      </w:r>
    </w:p>
    <w:p>
      <w:pPr>
        <w:pStyle w:val="FirstParagraph"/>
        <w:rPr/>
      </w:pPr>
      <w:r>
        <w:rPr/>
        <w:t xml:space="preserve">Tổng thời gian làm việc là </w:t>
      </w:r>
      <w:r>
        <w:rPr>
          <w:b/>
          <w:bCs/>
        </w:rPr>
        <w:t>08 giờ mỗi ngày</w:t>
      </w:r>
      <w:r>
        <w:rPr/>
        <w:t>, chưa bao gồm thời gian nghỉ trưa.</w:t>
      </w:r>
    </w:p>
    <w:p>
      <w:pPr>
        <w:pStyle w:val="BodyText"/>
        <w:rPr/>
      </w:pPr>
      <w:r>
        <w:rPr/>
        <w:t>Đối với các bộ phận vận hành theo ca hoặc có tính chất công việc đặc thù, thời gian làm việc có thể được điều chỉnh theo kế hoạch của từng đơn vị và phải được Ban lãnh đạo phê duyệt.</w:t>
      </w:r>
    </w:p>
    <w:p>
      <w:pPr>
        <w:pStyle w:val="BodyText"/>
        <w:rPr/>
      </w:pPr>
      <w:r>
        <w:rPr/>
        <w:t>Nhân viên có trách nhiệm theo dõi lịch làm việc do quản lý trực tiếp hoặc phòng ban thông báo.</w:t>
      </w:r>
    </w:p>
    <w:p>
      <w:pPr>
        <w:pStyle w:val="Normal"/>
        <w:rPr/>
      </w:pPr>
      <w:bookmarkStart w:id="4" w:name="thời-gian-làm-việc"/>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2"/>
        <w:rPr/>
      </w:pPr>
      <w:bookmarkStart w:id="5" w:name="có-mặt-tại-nơi-làm-việc"/>
      <w:r>
        <w:rPr/>
        <w:t>3.3. Có mặt tại nơi làm việc</w:t>
      </w:r>
    </w:p>
    <w:p>
      <w:pPr>
        <w:pStyle w:val="FirstParagraph"/>
        <w:rPr/>
      </w:pPr>
      <w:r>
        <w:rPr/>
        <w:t xml:space="preserve">Nhân viên được khuyến khích có mặt tại nơi làm việc trước giờ bắt đầu làm việc từ </w:t>
      </w:r>
      <w:r>
        <w:rPr>
          <w:b/>
          <w:bCs/>
        </w:rPr>
        <w:t>05 đến 10 phút</w:t>
      </w:r>
      <w:r>
        <w:rPr/>
        <w:t xml:space="preserve"> để chuẩn bị thiết bị, tài liệu và các công việc cần thiết.</w:t>
      </w:r>
    </w:p>
    <w:p>
      <w:pPr>
        <w:pStyle w:val="BodyText"/>
        <w:rPr/>
      </w:pPr>
      <w:r>
        <w:rPr/>
        <w:t>Việc đến sớm giúp đảm bảo cuộc họp đầu ngày, hoạt động vận hành và trao đổi công việc được diễn ra đúng kế hoạch.</w:t>
      </w:r>
    </w:p>
    <w:p>
      <w:pPr>
        <w:pStyle w:val="BodyText"/>
        <w:rPr/>
      </w:pPr>
      <w:r>
        <w:rPr/>
        <w:t>Trong trường hợp dự kiến đến muộn vì các lý do khách quan như thời tiết, tai nạn giao thông hoặc sự cố cá nhân, nhân viên cần chủ động thông báo cho quản lý trực tiếp trong thời gian sớm nhất.</w:t>
      </w:r>
    </w:p>
    <w:p>
      <w:pPr>
        <w:pStyle w:val="Normal"/>
        <w:rPr/>
      </w:pPr>
      <w:bookmarkStart w:id="6" w:name="có-mặt-tại-nơi-làm-việc"/>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
    </w:p>
    <w:p>
      <w:pPr>
        <w:pStyle w:val="Heading2"/>
        <w:rPr/>
      </w:pPr>
      <w:bookmarkStart w:id="7" w:name="thời-gian-nghỉ"/>
      <w:r>
        <w:rPr/>
        <w:t>3.4. Thời gian nghỉ</w:t>
      </w:r>
    </w:p>
    <w:p>
      <w:pPr>
        <w:pStyle w:val="FirstParagraph"/>
        <w:rPr/>
      </w:pPr>
      <w:r>
        <w:rPr/>
        <w:t>Ngoài thời gian nghỉ trưa, nhân viên được phép nghỉ ngắn trong ngày với thời lượng hợp lý để đảm bảo sức khỏe và hiệu quả làm việc.</w:t>
      </w:r>
    </w:p>
    <w:p>
      <w:pPr>
        <w:pStyle w:val="BodyText"/>
        <w:rPr/>
      </w:pPr>
      <w:r>
        <w:rPr/>
        <w:t>Các khoảng nghỉ cần được sử dụng đúng mục đích và không ảnh hưởng đến tiến độ công việc, chất lượng phục vụ khách hàng hoặc hoạt động của nhóm.</w:t>
      </w:r>
    </w:p>
    <w:p>
      <w:pPr>
        <w:pStyle w:val="BodyText"/>
        <w:rPr/>
      </w:pPr>
      <w:r>
        <w:rPr/>
        <w:t>Đối với các bộ phận trực tổng đài, vận hành hệ thống hoặc chăm sóc khách hàng, thời gian nghỉ sẽ được bố trí theo lịch của từng ca làm việc nhằm bảo đảm hoạt động liên tục.</w:t>
      </w:r>
    </w:p>
    <w:p>
      <w:pPr>
        <w:pStyle w:val="Normal"/>
        <w:rPr/>
      </w:pPr>
      <w:bookmarkStart w:id="8" w:name="thời-gian-nghỉ"/>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rPr/>
      </w:pPr>
      <w:bookmarkStart w:id="9" w:name="chấm-công"/>
      <w:r>
        <w:rPr/>
        <w:t>3.5. Chấm công</w:t>
      </w:r>
    </w:p>
    <w:p>
      <w:pPr>
        <w:pStyle w:val="FirstParagraph"/>
        <w:rPr/>
      </w:pPr>
      <w:r>
        <w:rPr/>
        <w:t>Mỗi nhân viên có trách nhiệm thực hiện chấm công đầy đủ khi bắt đầu và kết thúc ngày làm việc bằng hệ thống do công ty quy định.</w:t>
      </w:r>
    </w:p>
    <w:p>
      <w:pPr>
        <w:pStyle w:val="BodyText"/>
        <w:rPr/>
      </w:pPr>
      <w:r>
        <w:rPr/>
        <w:t>Việc chấm công là căn cứ để:</w:t>
      </w:r>
    </w:p>
    <w:p>
      <w:pPr>
        <w:pStyle w:val="Compact"/>
        <w:numPr>
          <w:ilvl w:val="0"/>
          <w:numId w:val="7"/>
        </w:numPr>
        <w:rPr/>
      </w:pPr>
      <w:r>
        <w:rPr/>
        <w:t>Ghi nhận thời gian làm việc thực tế.</w:t>
      </w:r>
    </w:p>
    <w:p>
      <w:pPr>
        <w:pStyle w:val="Compact"/>
        <w:numPr>
          <w:ilvl w:val="0"/>
          <w:numId w:val="8"/>
        </w:numPr>
        <w:rPr/>
      </w:pPr>
      <w:r>
        <w:rPr/>
        <w:t>Tổng hợp ngày công trong tháng.</w:t>
      </w:r>
    </w:p>
    <w:p>
      <w:pPr>
        <w:pStyle w:val="Compact"/>
        <w:numPr>
          <w:ilvl w:val="0"/>
          <w:numId w:val="9"/>
        </w:numPr>
        <w:rPr/>
      </w:pPr>
      <w:r>
        <w:rPr/>
        <w:t>Xác nhận thời gian làm thêm giờ (nếu có).</w:t>
      </w:r>
    </w:p>
    <w:p>
      <w:pPr>
        <w:pStyle w:val="Compact"/>
        <w:numPr>
          <w:ilvl w:val="0"/>
          <w:numId w:val="10"/>
        </w:numPr>
        <w:rPr/>
      </w:pPr>
      <w:r>
        <w:rPr/>
        <w:t>Phục vụ việc tính lương và các chế độ liên quan.</w:t>
      </w:r>
    </w:p>
    <w:p>
      <w:pPr>
        <w:pStyle w:val="FirstParagraph"/>
        <w:rPr/>
      </w:pPr>
      <w:r>
        <w:rPr/>
        <w:t>Nhân viên cần kiểm tra kết quả chấm công định kỳ để kịp thời phát hiện các sai sót và thực hiện điều chỉnh theo quy trình.</w:t>
      </w:r>
    </w:p>
    <w:p>
      <w:pPr>
        <w:pStyle w:val="Normal"/>
        <w:rPr/>
      </w:pPr>
      <w:bookmarkStart w:id="10" w:name="chấm-công"/>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
    </w:p>
    <w:p>
      <w:pPr>
        <w:pStyle w:val="Heading2"/>
        <w:rPr/>
      </w:pPr>
      <w:bookmarkStart w:id="11" w:name="trách-nhiệm-của-nhân-viên"/>
      <w:r>
        <w:rPr/>
        <w:t>3.6. Trách nhiệm của nhân viên</w:t>
      </w:r>
    </w:p>
    <w:p>
      <w:pPr>
        <w:pStyle w:val="FirstParagraph"/>
        <w:rPr/>
      </w:pPr>
      <w:r>
        <w:rPr/>
        <w:t>Nhân viên có trách nhiệm:</w:t>
      </w:r>
    </w:p>
    <w:p>
      <w:pPr>
        <w:pStyle w:val="Compact"/>
        <w:numPr>
          <w:ilvl w:val="0"/>
          <w:numId w:val="11"/>
        </w:numPr>
        <w:rPr/>
      </w:pPr>
      <w:r>
        <w:rPr/>
        <w:t>Thực hiện chấm công đúng thời điểm.</w:t>
      </w:r>
    </w:p>
    <w:p>
      <w:pPr>
        <w:pStyle w:val="Compact"/>
        <w:numPr>
          <w:ilvl w:val="0"/>
          <w:numId w:val="12"/>
        </w:numPr>
        <w:rPr/>
      </w:pPr>
      <w:r>
        <w:rPr/>
        <w:t>Sử dụng đúng tài khoản hoặc phương thức xác thực được cấp.</w:t>
      </w:r>
    </w:p>
    <w:p>
      <w:pPr>
        <w:pStyle w:val="Compact"/>
        <w:numPr>
          <w:ilvl w:val="0"/>
          <w:numId w:val="13"/>
        </w:numPr>
        <w:rPr/>
      </w:pPr>
      <w:r>
        <w:rPr/>
        <w:t>Kiểm tra thông tin chấm công của bản thân.</w:t>
      </w:r>
    </w:p>
    <w:p>
      <w:pPr>
        <w:pStyle w:val="Compact"/>
        <w:numPr>
          <w:ilvl w:val="0"/>
          <w:numId w:val="14"/>
        </w:numPr>
        <w:rPr/>
      </w:pPr>
      <w:r>
        <w:rPr/>
        <w:t>Báo cáo ngay khi phát hiện lỗi của hệ thống.</w:t>
      </w:r>
    </w:p>
    <w:p>
      <w:pPr>
        <w:pStyle w:val="Compact"/>
        <w:numPr>
          <w:ilvl w:val="0"/>
          <w:numId w:val="15"/>
        </w:numPr>
        <w:rPr/>
      </w:pPr>
      <w:r>
        <w:rPr/>
        <w:t>Chủ động gửi yêu cầu điều chỉnh công khi cần thiết.</w:t>
      </w:r>
    </w:p>
    <w:p>
      <w:pPr>
        <w:pStyle w:val="FirstParagraph"/>
        <w:rPr/>
      </w:pPr>
      <w:r>
        <w:rPr/>
        <w:t>Nhân viên không được:</w:t>
      </w:r>
    </w:p>
    <w:p>
      <w:pPr>
        <w:pStyle w:val="Compact"/>
        <w:numPr>
          <w:ilvl w:val="0"/>
          <w:numId w:val="16"/>
        </w:numPr>
        <w:rPr/>
      </w:pPr>
      <w:r>
        <w:rPr/>
        <w:t>Chấm công hộ người khác.</w:t>
      </w:r>
    </w:p>
    <w:p>
      <w:pPr>
        <w:pStyle w:val="Compact"/>
        <w:numPr>
          <w:ilvl w:val="0"/>
          <w:numId w:val="17"/>
        </w:numPr>
        <w:rPr/>
      </w:pPr>
      <w:r>
        <w:rPr/>
        <w:t>Nhờ người khác chấm công thay mình.</w:t>
      </w:r>
    </w:p>
    <w:p>
      <w:pPr>
        <w:pStyle w:val="Compact"/>
        <w:numPr>
          <w:ilvl w:val="0"/>
          <w:numId w:val="18"/>
        </w:numPr>
        <w:rPr/>
      </w:pPr>
      <w:r>
        <w:rPr/>
        <w:t>Can thiệp hoặc tìm cách làm sai lệch dữ liệu chấm công.</w:t>
      </w:r>
    </w:p>
    <w:p>
      <w:pPr>
        <w:pStyle w:val="Compact"/>
        <w:numPr>
          <w:ilvl w:val="0"/>
          <w:numId w:val="19"/>
        </w:numPr>
        <w:rPr/>
      </w:pPr>
      <w:r>
        <w:rPr/>
        <w:t>Sử dụng tài khoản của người khác để xác nhận thời gian làm việc.</w:t>
      </w:r>
    </w:p>
    <w:p>
      <w:pPr>
        <w:pStyle w:val="FirstParagraph"/>
        <w:rPr/>
      </w:pPr>
      <w:r>
        <w:rPr/>
        <w:t>Mọi hành vi gian lận liên quan đến dữ liệu chấm công đều được xem là hành vi vi phạm nội quy lao động và sẽ được xử lý theo quy định của công ty.</w:t>
      </w:r>
    </w:p>
    <w:p>
      <w:pPr>
        <w:pStyle w:val="Normal"/>
        <w:rPr/>
      </w:pPr>
      <w:bookmarkStart w:id="12" w:name="trách-nhiệm-của-nhân-viên"/>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
    </w:p>
    <w:p>
      <w:pPr>
        <w:pStyle w:val="Heading2"/>
        <w:rPr/>
      </w:pPr>
      <w:bookmarkStart w:id="13" w:name="làm-việc-ngoài-văn-phòng"/>
      <w:r>
        <w:rPr/>
        <w:t>3.7. Làm việc ngoài văn phòng</w:t>
      </w:r>
    </w:p>
    <w:p>
      <w:pPr>
        <w:pStyle w:val="FirstParagraph"/>
        <w:rPr/>
      </w:pPr>
      <w:r>
        <w:rPr/>
        <w:t>Trong trường hợp làm việc từ xa, đi công tác, làm việc tại địa điểm của khách hàng hoặc tham gia đào tạo bên ngoài, nhân viên vẫn phải thực hiện việc ghi nhận thời gian làm việc theo hướng dẫn của công ty.</w:t>
      </w:r>
    </w:p>
    <w:p>
      <w:pPr>
        <w:pStyle w:val="BodyText"/>
        <w:rPr/>
      </w:pPr>
      <w:r>
        <w:rPr/>
        <w:t>Việc ghi nhận thời gian làm việc trong các trường hợp này có thể được thực hiện thông qua hệ thống quản lý nhân sự hoặc các phương thức xác nhận khác do công ty quy định.</w:t>
      </w:r>
    </w:p>
    <w:p>
      <w:pPr>
        <w:pStyle w:val="BodyText"/>
        <w:rPr/>
      </w:pPr>
      <w:r>
        <w:rPr/>
        <w:t>Nhân viên không nên tự ý bỏ qua việc ghi nhận thời gian làm việc vì cho rằng không làm việc tại văn phòng.</w:t>
      </w:r>
    </w:p>
    <w:p>
      <w:pPr>
        <w:pStyle w:val="Normal"/>
        <w:rPr/>
      </w:pPr>
      <w:bookmarkStart w:id="14" w:name="làm-việc-ngoài-văn-phòng"/>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
    </w:p>
    <w:p>
      <w:pPr>
        <w:pStyle w:val="Heading2"/>
        <w:rPr/>
      </w:pPr>
      <w:bookmarkStart w:id="15" w:name="điều-chỉnh-dữ-liệu-chấm-công"/>
      <w:r>
        <w:rPr/>
        <w:t>3.8. Điều chỉnh dữ liệu chấm công</w:t>
      </w:r>
    </w:p>
    <w:p>
      <w:pPr>
        <w:pStyle w:val="FirstParagraph"/>
        <w:rPr/>
      </w:pPr>
      <w:r>
        <w:rPr/>
        <w:t>Trong một số trường hợp như quên chấm công, lỗi thiết bị hoặc sự cố hệ thống, nhân viên có thể gửi yêu cầu điều chỉnh theo quy trình của công ty.</w:t>
      </w:r>
    </w:p>
    <w:p>
      <w:pPr>
        <w:pStyle w:val="BodyText"/>
        <w:rPr/>
      </w:pPr>
      <w:r>
        <w:rPr/>
        <w:t>Việc điều chỉnh chỉ được thực hiện khi có căn cứ xác minh và trong thời hạn quy định.</w:t>
      </w:r>
    </w:p>
    <w:p>
      <w:pPr>
        <w:pStyle w:val="BodyText"/>
        <w:rPr/>
      </w:pPr>
      <w:r>
        <w:rPr/>
        <w:t>Công ty có quyền từ chối các yêu cầu điều chỉnh không đầy đủ thông tin, không có căn cứ hoặc được gửi sau thời hạn cho phép.</w:t>
      </w:r>
    </w:p>
    <w:p>
      <w:pPr>
        <w:pStyle w:val="BodyText"/>
        <w:rPr/>
      </w:pPr>
      <w:r>
        <w:rPr/>
        <w:t xml:space="preserve">Quy trình, biểu mẫu và thời hạn điều chỉnh được quy định trong tài liệu </w:t>
      </w:r>
      <w:r>
        <w:rPr>
          <w:b/>
          <w:bCs/>
        </w:rPr>
        <w:t>Quy định chấm công</w:t>
      </w:r>
      <w:r>
        <w:rPr/>
        <w:t>.</w:t>
      </w:r>
    </w:p>
    <w:p>
      <w:pPr>
        <w:pStyle w:val="Normal"/>
        <w:rPr/>
      </w:pPr>
      <w:bookmarkStart w:id="16" w:name="điều-chỉnh-dữ-liệu-chấm-công"/>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
    </w:p>
    <w:p>
      <w:pPr>
        <w:pStyle w:val="Heading2"/>
        <w:rPr/>
      </w:pPr>
      <w:bookmarkStart w:id="17" w:name="làm-thêm-giờ"/>
      <w:r>
        <w:rPr/>
        <w:t>3.9. Làm thêm giờ</w:t>
      </w:r>
    </w:p>
    <w:p>
      <w:pPr>
        <w:pStyle w:val="FirstParagraph"/>
        <w:rPr/>
      </w:pPr>
      <w:r>
        <w:rPr/>
        <w:t>Việc làm thêm giờ chỉ được thực hiện khi có nhu cầu công việc và được cấp có thẩm quyền phê duyệt trước.</w:t>
      </w:r>
    </w:p>
    <w:p>
      <w:pPr>
        <w:pStyle w:val="BodyText"/>
        <w:rPr/>
      </w:pPr>
      <w:r>
        <w:rPr/>
        <w:t>Nhân viên không nên tự ý làm việc ngoài giờ với mong muốn được tính làm thêm nếu chưa có sự chấp thuận của quản lý.</w:t>
      </w:r>
    </w:p>
    <w:p>
      <w:pPr>
        <w:pStyle w:val="BodyText"/>
        <w:rPr/>
      </w:pPr>
      <w:r>
        <w:rPr/>
        <w:t>Các quy định về:</w:t>
      </w:r>
    </w:p>
    <w:p>
      <w:pPr>
        <w:pStyle w:val="Compact"/>
        <w:numPr>
          <w:ilvl w:val="0"/>
          <w:numId w:val="20"/>
        </w:numPr>
        <w:rPr/>
      </w:pPr>
      <w:r>
        <w:rPr/>
        <w:t>Điều kiện làm thêm giờ.</w:t>
      </w:r>
    </w:p>
    <w:p>
      <w:pPr>
        <w:pStyle w:val="Compact"/>
        <w:numPr>
          <w:ilvl w:val="0"/>
          <w:numId w:val="21"/>
        </w:numPr>
        <w:rPr/>
      </w:pPr>
      <w:r>
        <w:rPr/>
        <w:t>Mức thanh toán làm thêm.</w:t>
      </w:r>
    </w:p>
    <w:p>
      <w:pPr>
        <w:pStyle w:val="Compact"/>
        <w:numPr>
          <w:ilvl w:val="0"/>
          <w:numId w:val="22"/>
        </w:numPr>
        <w:rPr/>
      </w:pPr>
      <w:r>
        <w:rPr/>
        <w:t>Làm thêm vào ngày nghỉ.</w:t>
      </w:r>
    </w:p>
    <w:p>
      <w:pPr>
        <w:pStyle w:val="Compact"/>
        <w:numPr>
          <w:ilvl w:val="0"/>
          <w:numId w:val="23"/>
        </w:numPr>
        <w:rPr/>
      </w:pPr>
      <w:r>
        <w:rPr/>
        <w:t>Làm thêm vào ngày lễ.</w:t>
      </w:r>
    </w:p>
    <w:p>
      <w:pPr>
        <w:pStyle w:val="Compact"/>
        <w:numPr>
          <w:ilvl w:val="0"/>
          <w:numId w:val="24"/>
        </w:numPr>
        <w:rPr/>
      </w:pPr>
      <w:r>
        <w:rPr/>
        <w:t>Quy trình đăng ký và xác nhận làm thêm.</w:t>
      </w:r>
    </w:p>
    <w:p>
      <w:pPr>
        <w:pStyle w:val="FirstParagraph"/>
        <w:rPr/>
      </w:pPr>
      <w:r>
        <w:rPr/>
        <w:t xml:space="preserve">được quy định trong tài liệu </w:t>
      </w:r>
      <w:r>
        <w:rPr>
          <w:b/>
          <w:bCs/>
        </w:rPr>
        <w:t>Chính sách làm thêm giờ (OT)</w:t>
      </w:r>
      <w:r>
        <w:rPr/>
        <w:t>.</w:t>
      </w:r>
    </w:p>
    <w:p>
      <w:pPr>
        <w:pStyle w:val="Normal"/>
        <w:rPr/>
      </w:pPr>
      <w:bookmarkStart w:id="18" w:name="làm-thêm-giờ"/>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
    </w:p>
    <w:p>
      <w:pPr>
        <w:pStyle w:val="Heading3"/>
        <w:rPr/>
      </w:pPr>
      <w:bookmarkStart w:id="19" w:name="xử-lý-vi-phạm-về-thời-gian-làm-việc"/>
      <w:r>
        <w:rPr/>
        <w:t>3.10. Xử lý vi phạm về thời gian làm việc</w:t>
      </w:r>
    </w:p>
    <w:p>
      <w:pPr>
        <w:pStyle w:val="FirstParagraph"/>
        <w:rPr/>
      </w:pPr>
      <w:r>
        <w:rPr/>
        <w:t>Việc tuân thủ thời gian làm việc và thực hiện chấm công đầy đủ là trách nhiệm của mỗi nhân viên. Các trường hợp vi phạm sẽ được xem xét, xử lý theo Nội quy lao động, Quy định chấm công và các quy định nội bộ của công ty.</w:t>
      </w:r>
    </w:p>
    <w:p>
      <w:pPr>
        <w:pStyle w:val="BodyText"/>
        <w:rPr/>
      </w:pPr>
      <w:r>
        <w:rPr>
          <w:b/>
          <w:bCs/>
        </w:rPr>
        <w:t>Đi làm muộn</w:t>
      </w:r>
    </w:p>
    <w:p>
      <w:pPr>
        <w:pStyle w:val="BodyText"/>
        <w:rPr/>
      </w:pPr>
      <w:r>
        <w:rPr/>
        <w:t>Nhân viên cần có mặt đúng giờ theo lịch làm việc đã được quy định hoặc thông báo.</w:t>
      </w:r>
    </w:p>
    <w:p>
      <w:pPr>
        <w:pStyle w:val="BodyText"/>
        <w:rPr/>
      </w:pPr>
      <w:r>
        <w:rPr/>
        <w:t>Trường hợp dự kiến đến muộn vì lý do khách quan, nhân viên phải chủ động thông báo cho quản lý trực tiếp trong thời gian sớm nhất.</w:t>
      </w:r>
    </w:p>
    <w:p>
      <w:pPr>
        <w:pStyle w:val="BodyText"/>
        <w:rPr/>
      </w:pPr>
      <w:r>
        <w:rPr/>
        <w:t>Các trường hợp đi làm muộn không có lý do chính đáng sẽ được ghi nhận là vi phạm thời gian làm việc.</w:t>
      </w:r>
    </w:p>
    <w:p>
      <w:pPr>
        <w:pStyle w:val="BodyText"/>
        <w:rPr/>
      </w:pPr>
      <w:r>
        <w:rPr/>
        <w:t>Việc đi làm muộn từ 03 lần trong cùng một tháng sẽ bị nhắc nhở bằng văn bản.</w:t>
      </w:r>
    </w:p>
    <w:p>
      <w:pPr>
        <w:pStyle w:val="BodyText"/>
        <w:rPr/>
      </w:pPr>
      <w:r>
        <w:rPr/>
        <w:t>Trường hợp đi làm muộn từ 05 lần trong cùng một tháng hoặc tái diễn nhiều lần sẽ bị xem xét xử lý theo Nội quy lao động và có thể ảnh hưởng đến việc đánh giá chuyên cần, kết quả đánh giá hiệu quả công việc (KPI), xếp loại nhân viên hoặc các chế độ khen thưởng theo quy định của công ty.</w:t>
      </w:r>
    </w:p>
    <w:p>
      <w:pPr>
        <w:pStyle w:val="BodyText"/>
        <w:rPr/>
      </w:pPr>
      <w:r>
        <w:rPr>
          <w:b/>
          <w:bCs/>
        </w:rPr>
        <w:t>Nghỉ làm hoặc làm việc không đủ ngày công</w:t>
      </w:r>
    </w:p>
    <w:p>
      <w:pPr>
        <w:pStyle w:val="BodyText"/>
        <w:rPr/>
      </w:pPr>
      <w:r>
        <w:rPr/>
        <w:t>Nhân viên nghỉ làm phải thực hiện đúng quy trình xin nghỉ và được cấp có thẩm quyền phê duyệt, trừ các trường hợp khẩn cấp hoặc bất khả kháng.</w:t>
      </w:r>
    </w:p>
    <w:p>
      <w:pPr>
        <w:pStyle w:val="BodyText"/>
        <w:rPr/>
      </w:pPr>
      <w:r>
        <w:rPr/>
        <w:t>Trường hợp nghỉ không phép hoặc không được phê duyệt sẽ không được tính lương đối với thời gian nghỉ thực tế.</w:t>
      </w:r>
    </w:p>
    <w:p>
      <w:pPr>
        <w:pStyle w:val="BodyText"/>
        <w:rPr/>
      </w:pPr>
      <w:r>
        <w:rPr/>
        <w:t>Trường hợp số ngày công thực tế trong tháng thấp hơn số ngày công tiêu chuẩn và không thuộc các trường hợp nghỉ hưởng lương theo quy định, tiền lương sẽ được tính theo số ngày công thực tế.</w:t>
      </w:r>
    </w:p>
    <w:p>
      <w:pPr>
        <w:pStyle w:val="BodyText"/>
        <w:rPr/>
      </w:pPr>
      <w:r>
        <w:rPr/>
        <w:t>Việc nghỉ không phép từ 02 ngày làm việc liên tiếp hoặc từ 05 ngày làm việc cộng dồn trong một tháng có thể bị xem xét xử lý kỷ luật theo Nội quy lao động và quy định của pháp luật.</w:t>
      </w:r>
    </w:p>
    <w:p>
      <w:pPr>
        <w:pStyle w:val="BodyText"/>
        <w:rPr/>
      </w:pPr>
      <w:r>
        <w:rPr>
          <w:b/>
          <w:bCs/>
        </w:rPr>
        <w:t>Vi phạm quy định về chấm công</w:t>
      </w:r>
    </w:p>
    <w:p>
      <w:pPr>
        <w:pStyle w:val="BodyText"/>
        <w:rPr/>
      </w:pPr>
      <w:r>
        <w:rPr/>
        <w:t>Các hành vi sau được xem là vi phạm quy định về chấm công:</w:t>
      </w:r>
    </w:p>
    <w:p>
      <w:pPr>
        <w:pStyle w:val="Compact"/>
        <w:numPr>
          <w:ilvl w:val="0"/>
          <w:numId w:val="1"/>
        </w:numPr>
        <w:rPr/>
      </w:pPr>
      <w:r>
        <w:rPr/>
        <w:t>Không thực hiện chấm công theo quy định và không gửi yêu cầu điều chỉnh trong thời hạn cho phép.</w:t>
      </w:r>
    </w:p>
    <w:p>
      <w:pPr>
        <w:pStyle w:val="Compact"/>
        <w:numPr>
          <w:ilvl w:val="0"/>
          <w:numId w:val="1"/>
        </w:numPr>
        <w:rPr/>
      </w:pPr>
      <w:r>
        <w:rPr/>
        <w:t>Chấm công hộ hoặc nhờ người khác chấm công thay.</w:t>
      </w:r>
    </w:p>
    <w:p>
      <w:pPr>
        <w:pStyle w:val="Compact"/>
        <w:numPr>
          <w:ilvl w:val="0"/>
          <w:numId w:val="1"/>
        </w:numPr>
        <w:rPr/>
      </w:pPr>
      <w:r>
        <w:rPr/>
        <w:t>Sử dụng tài khoản hoặc phương thức xác thực của người khác.</w:t>
      </w:r>
    </w:p>
    <w:p>
      <w:pPr>
        <w:pStyle w:val="Compact"/>
        <w:numPr>
          <w:ilvl w:val="0"/>
          <w:numId w:val="1"/>
        </w:numPr>
        <w:rPr/>
      </w:pPr>
      <w:r>
        <w:rPr/>
        <w:t>Can thiệp hoặc cố ý làm sai lệch dữ liệu chấm công.</w:t>
      </w:r>
    </w:p>
    <w:p>
      <w:pPr>
        <w:pStyle w:val="FirstParagraph"/>
        <w:rPr/>
      </w:pPr>
      <w:r>
        <w:rPr/>
        <w:t>Tùy theo tính chất và mức độ vi phạm, công ty sẽ áp dụng các biện pháp xử lý theo Nội quy lao động và các quy định nội bộ có liên quan.</w:t>
      </w:r>
    </w:p>
    <w:p>
      <w:pPr>
        <w:pStyle w:val="BodyText"/>
        <w:rPr/>
      </w:pPr>
      <w:r>
        <w:rPr>
          <w:b/>
          <w:bCs/>
        </w:rPr>
        <w:t>Nguyên tắc xử lý</w:t>
      </w:r>
    </w:p>
    <w:p>
      <w:pPr>
        <w:pStyle w:val="BodyText"/>
        <w:rPr/>
      </w:pPr>
      <w:r>
        <w:rPr/>
        <w:t>Việc xử lý các trường hợp vi phạm được thực hiện trên nguyên tắc công bằng, khách quan, minh bạch và có căn cứ xác minh.</w:t>
      </w:r>
    </w:p>
    <w:p>
      <w:pPr>
        <w:pStyle w:val="BodyText"/>
        <w:rPr/>
      </w:pPr>
      <w:r>
        <w:rPr/>
        <w:t>Công ty sẽ xem xét các yếu tố khách quan, nguyên nhân bất khả kháng và các tài liệu chứng minh do nhân viên cung cấp trước khi đưa ra quyết định xử lý.</w:t>
      </w:r>
    </w:p>
    <w:p>
      <w:pPr>
        <w:pStyle w:val="BodyText"/>
        <w:rPr/>
      </w:pPr>
      <w:bookmarkStart w:id="20" w:name="Xf7194a41f4eb074195ae78f58eb2cd75bd17e5d"/>
      <w:bookmarkStart w:id="21" w:name="xử-lý-vi-phạm-về-thời-gian-làm-việc"/>
      <w:bookmarkEnd w:id="20"/>
      <w:r>
        <w:rPr/>
        <w:t>Mọi hình thức xử lý đều phải tuân thủ Bộ luật Lao động, Nội quy lao động, Quy định chấm công và các quy định nội bộ hiện hành của công ty.</w:t>
      </w:r>
      <w:bookmarkEnd w:id="21"/>
    </w:p>
    <w:p>
      <w:pPr>
        <w:pStyle w:val="BodyText"/>
        <w:spacing w:before="180" w:after="180"/>
        <w:rPr/>
      </w:pPr>
      <w:r>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LibreOffice/24.2.7.2$Linux_X86_64 LibreOffice_project/420$Build-2</Application>
  <AppVersion>15.0000</AppVersion>
  <Pages>6</Pages>
  <Words>1601</Words>
  <Characters>5682</Characters>
  <CharactersWithSpaces>7175</CharactersWithSpaces>
  <Paragraphs>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2026-06-30T13:40:33Z</dcterms:created>
  <dc:creator/>
  <dc:description/>
  <dc:language>en-US</dc:language>
  <cp:lastModifiedBy/>
  <dcterms:modified xsi:type="dcterms:W3CDTF">2026-07-05T02:08:31Z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