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b w:val="1"/>
          <w:bCs w:val="1"/>
        </w:rPr>
      </w:pPr>
      <w:r w:rsidDel="00000000" w:rsidR="00000000" w:rsidRPr="00000000">
        <w:rPr>
          <w:b w:val="1"/>
          <w:bCs w:val="1"/>
          <w:rtl w:val="0"/>
        </w:rPr>
        <w:t xml:space="preserve">Kiểu font chữ</w:t>
      </w:r>
    </w:p>
    <w:p w:rsidR="00000000" w:rsidDel="00000000" w:rsidP="00000000" w:rsidRDefault="00000000" w:rsidRPr="00000000" w14:paraId="00000002">
      <w:pPr>
        <w:rPr/>
      </w:pPr>
      <w:r w:rsidDel="00000000" w:rsidR="00000000" w:rsidRPr="00000000">
        <w:rPr>
          <w:rtl w:val="0"/>
        </w:rPr>
        <w:t xml:space="preserve">PP012: theo khảo sát Có đến 90% người cao tuổi gặp các vấn đề về thị giá bài báo đề xuất các font không chân có nét rõ như Arial, Verdana hoặc Frutiger là những lựa chọn đáng tham khảo cho người cao tuổi</w:t>
      </w:r>
    </w:p>
    <w:p w:rsidR="00000000" w:rsidDel="00000000" w:rsidP="00000000" w:rsidRDefault="00000000" w:rsidRPr="00000000" w14:paraId="00000003">
      <w:pPr>
        <w:numPr>
          <w:ilvl w:val="0"/>
          <w:numId w:val="1"/>
        </w:numPr>
        <w:ind w:left="720" w:hanging="360"/>
        <w:rPr>
          <w:b w:val="1"/>
          <w:bCs w:val="1"/>
        </w:rPr>
      </w:pPr>
      <w:r w:rsidDel="00000000" w:rsidR="00000000" w:rsidRPr="00000000">
        <w:rPr>
          <w:b w:val="1"/>
          <w:bCs w:val="1"/>
          <w:rtl w:val="0"/>
        </w:rPr>
        <w:t xml:space="preserve">Cỡ chữ</w:t>
      </w:r>
    </w:p>
    <w:p w:rsidR="00000000" w:rsidDel="00000000" w:rsidP="00000000" w:rsidRDefault="00000000" w:rsidRPr="00000000" w14:paraId="00000004">
      <w:pPr>
        <w:ind w:left="0" w:firstLine="0"/>
        <w:rPr/>
      </w:pPr>
      <w:r w:rsidDel="00000000" w:rsidR="00000000" w:rsidRPr="00000000">
        <w:rPr>
          <w:rtl w:val="0"/>
        </w:rPr>
        <w:t xml:space="preserve">PP04: nghiên cứu ghi nhận kết quả thuận lợi ở mức 18-22pt tùy thiết bị và tác vụ </w:t>
      </w:r>
    </w:p>
    <w:p w:rsidR="00000000" w:rsidDel="00000000" w:rsidP="00000000" w:rsidRDefault="00000000" w:rsidRPr="00000000" w14:paraId="00000005">
      <w:pPr>
        <w:ind w:left="0" w:firstLine="0"/>
        <w:rPr/>
      </w:pPr>
      <w:r w:rsidDel="00000000" w:rsidR="00000000" w:rsidRPr="00000000">
        <w:rPr>
          <w:rtl w:val="0"/>
        </w:rPr>
        <w:t xml:space="preserve">PP07: 22pt thao tác tốt nhất trong bốn mức được thử trên thiết bị y tế</w:t>
      </w:r>
    </w:p>
    <w:p w:rsidR="00000000" w:rsidDel="00000000" w:rsidP="00000000" w:rsidRDefault="00000000" w:rsidRPr="00000000" w14:paraId="00000006">
      <w:pPr>
        <w:ind w:left="0" w:firstLine="0"/>
        <w:rPr/>
      </w:pPr>
      <w:r w:rsidDel="00000000" w:rsidR="00000000" w:rsidRPr="00000000">
        <w:rPr>
          <w:rtl w:val="0"/>
        </w:rPr>
        <w:t xml:space="preserve">PP012: tổng hợp mức 14-16 pt cho giao diện số</w:t>
      </w:r>
    </w:p>
    <w:p w:rsidR="00000000" w:rsidDel="00000000" w:rsidP="00000000" w:rsidRDefault="00000000" w:rsidRPr="00000000" w14:paraId="00000007">
      <w:pPr>
        <w:numPr>
          <w:ilvl w:val="0"/>
          <w:numId w:val="1"/>
        </w:numPr>
        <w:ind w:left="720" w:hanging="360"/>
        <w:rPr>
          <w:b w:val="1"/>
          <w:bCs w:val="1"/>
        </w:rPr>
      </w:pPr>
      <w:r w:rsidDel="00000000" w:rsidR="00000000" w:rsidRPr="00000000">
        <w:rPr>
          <w:b w:val="1"/>
          <w:bCs w:val="1"/>
          <w:rtl w:val="0"/>
        </w:rPr>
        <w:t xml:space="preserve">Khoảng cách chữ và độ tương phản(màu sắc)</w:t>
      </w:r>
    </w:p>
    <w:p w:rsidR="00000000" w:rsidDel="00000000" w:rsidP="00000000" w:rsidRDefault="00000000" w:rsidRPr="00000000" w14:paraId="00000008">
      <w:pPr>
        <w:ind w:left="0" w:firstLine="0"/>
        <w:rPr/>
      </w:pPr>
      <w:r w:rsidDel="00000000" w:rsidR="00000000" w:rsidRPr="00000000">
        <w:rPr>
          <w:rtl w:val="0"/>
        </w:rPr>
        <w:t xml:space="preserve">PP012: có thể tham khảo giãn dòng 1.5-2 lần cỡ chữ và tương phản 7:1 trở lên để tăng độ rõ</w:t>
      </w:r>
    </w:p>
    <w:p w:rsidR="00000000" w:rsidDel="00000000" w:rsidP="00000000" w:rsidRDefault="00000000" w:rsidRPr="00000000" w14:paraId="00000009">
      <w:pPr>
        <w:ind w:left="0" w:firstLine="0"/>
        <w:rPr/>
      </w:pPr>
      <w:r w:rsidDel="00000000" w:rsidR="00000000" w:rsidRPr="00000000">
        <w:rPr>
          <w:rtl w:val="0"/>
        </w:rPr>
        <w:t xml:space="preserve">PP013: bài này nghiên cứu trên nhóm người trên 60 tuổi tư duy minh mẫn nghiên cứu cho thấy người cao tuổi có xu hướng ưa thích </w:t>
      </w:r>
      <w:r w:rsidDel="00000000" w:rsidR="00000000" w:rsidRPr="00000000">
        <w:rPr>
          <w:b w:val="1"/>
          <w:bCs w:val="1"/>
          <w:rtl w:val="0"/>
        </w:rPr>
        <w:t xml:space="preserve">màu có độ sáng cao, các tông màu ấm như </w:t>
      </w:r>
      <w:r w:rsidDel="00000000" w:rsidR="00000000" w:rsidRPr="00000000">
        <w:rPr>
          <w:b w:val="1"/>
          <w:bCs w:val="1"/>
          <w:highlight w:val="green"/>
          <w:rtl w:val="0"/>
        </w:rPr>
        <w:t xml:space="preserve">cam, vàng và độ bão hòa trung bình (khoảng 31,75–41,25%)</w:t>
      </w:r>
      <w:r w:rsidDel="00000000" w:rsidR="00000000" w:rsidRPr="00000000">
        <w:rPr>
          <w:rtl w:val="0"/>
        </w:rPr>
        <w:t xml:space="preserve">.</w:t>
      </w:r>
      <w:r w:rsidDel="00000000" w:rsidR="00000000" w:rsidRPr="00000000">
        <w:rPr>
          <w:highlight w:val="green"/>
          <w:rtl w:val="0"/>
        </w:rPr>
        <w:t xml:space="preserve"> Màu xanh lá cũng được ghi nhận trong nhóm màu được ưa thích.</w:t>
      </w:r>
      <w:r w:rsidDel="00000000" w:rsidR="00000000" w:rsidRPr="00000000">
        <w:rPr>
          <w:rtl w:val="0"/>
        </w:rPr>
        <w:t xml:space="preserve"> Những đặc điểm này có thể giúp tạo cảm giác dễ chịu, tránh giao diện quá tối hoặc quá chói.</w:t>
      </w:r>
    </w:p>
    <w:p w:rsidR="00000000" w:rsidDel="00000000" w:rsidP="00000000" w:rsidRDefault="00000000" w:rsidRPr="00000000" w14:paraId="0000000A">
      <w:pPr>
        <w:numPr>
          <w:ilvl w:val="0"/>
          <w:numId w:val="1"/>
        </w:numPr>
        <w:ind w:left="720" w:hanging="360"/>
        <w:rPr>
          <w:b w:val="1"/>
          <w:bCs w:val="1"/>
        </w:rPr>
      </w:pPr>
      <w:r w:rsidDel="00000000" w:rsidR="00000000" w:rsidRPr="00000000">
        <w:rPr>
          <w:b w:val="1"/>
          <w:bCs w:val="1"/>
          <w:rtl w:val="0"/>
        </w:rPr>
        <w:t xml:space="preserve">Nút bấm khoảng cách giữa nút</w:t>
      </w:r>
    </w:p>
    <w:p w:rsidR="00000000" w:rsidDel="00000000" w:rsidP="00000000" w:rsidRDefault="00000000" w:rsidRPr="00000000" w14:paraId="0000000B">
      <w:pPr>
        <w:ind w:left="0" w:firstLine="0"/>
        <w:rPr/>
      </w:pPr>
      <w:r w:rsidDel="00000000" w:rsidR="00000000" w:rsidRPr="00000000">
        <w:rPr>
          <w:rtl w:val="0"/>
        </w:rPr>
        <w:t xml:space="preserve">PP08-Keypad: thí nghiệm trên 51 người cao tuổi cho thấy nút khoảng 15mm và khoảng cách 3mm có hiệu quả thuận lợi khi nhập số trên smartphone</w:t>
      </w:r>
    </w:p>
    <w:p w:rsidR="00000000" w:rsidDel="00000000" w:rsidP="00000000" w:rsidRDefault="00000000" w:rsidRPr="00000000" w14:paraId="0000000C">
      <w:pPr>
        <w:numPr>
          <w:ilvl w:val="0"/>
          <w:numId w:val="1"/>
        </w:numPr>
        <w:ind w:left="720" w:hanging="360"/>
        <w:rPr>
          <w:b w:val="1"/>
          <w:bCs w:val="1"/>
        </w:rPr>
      </w:pPr>
      <w:r w:rsidDel="00000000" w:rsidR="00000000" w:rsidRPr="00000000">
        <w:rPr>
          <w:b w:val="1"/>
          <w:bCs w:val="1"/>
          <w:rtl w:val="0"/>
        </w:rPr>
        <w:t xml:space="preserve">Icon nên có nhãn chữ</w:t>
      </w:r>
    </w:p>
    <w:p w:rsidR="00000000" w:rsidDel="00000000" w:rsidP="00000000" w:rsidRDefault="00000000" w:rsidRPr="00000000" w14:paraId="0000000D">
      <w:pPr>
        <w:ind w:left="0" w:firstLine="0"/>
        <w:rPr/>
      </w:pPr>
      <w:r w:rsidDel="00000000" w:rsidR="00000000" w:rsidRPr="00000000">
        <w:rPr>
          <w:rtl w:val="0"/>
        </w:rPr>
        <w:t xml:space="preserve">PP08- Icon: thử nghiệm với 51 người cao tuổi cho thấy bổ sung nhãn chữ giúp người cao tuổi hieur biểu tượng tốt hơn</w:t>
      </w:r>
    </w:p>
    <w:p w:rsidR="00000000" w:rsidDel="00000000" w:rsidP="00000000" w:rsidRDefault="00000000" w:rsidRPr="00000000" w14:paraId="0000000E">
      <w:pPr>
        <w:ind w:left="0" w:firstLine="0"/>
        <w:rPr/>
      </w:pPr>
      <w:r w:rsidDel="00000000" w:rsidR="00000000" w:rsidRPr="00000000">
        <w:rPr>
          <w:rtl w:val="0"/>
        </w:rPr>
        <w:t xml:space="preserve">ở PP09 cũng đề cập:bằng cách sử dụng theo dõi cử động mắt cho thấy mức độ quen thuộc với sự kết hợp kích thước ảnh/chữ ảnh hưởng đến tốc độ tìm kiếm</w:t>
      </w:r>
    </w:p>
    <w:p w:rsidR="00000000" w:rsidDel="00000000" w:rsidP="00000000" w:rsidRDefault="00000000" w:rsidRPr="00000000" w14:paraId="0000000F">
      <w:pPr>
        <w:ind w:left="0" w:firstLine="0"/>
        <w:rPr/>
      </w:pPr>
      <w:r w:rsidDel="00000000" w:rsidR="00000000" w:rsidRPr="00000000">
        <w:rPr>
          <w:rtl w:val="0"/>
        </w:rPr>
        <w:t xml:space="preserve">=&gt; Nên dùng icon, nhưng không nên dùng icon trừu tượng mà không có giải thích</w:t>
      </w:r>
    </w:p>
    <w:p w:rsidR="00000000" w:rsidDel="00000000" w:rsidP="00000000" w:rsidRDefault="00000000" w:rsidRPr="00000000" w14:paraId="00000010">
      <w:pPr>
        <w:numPr>
          <w:ilvl w:val="0"/>
          <w:numId w:val="1"/>
        </w:numPr>
        <w:ind w:left="720" w:hanging="360"/>
        <w:rPr>
          <w:b w:val="1"/>
          <w:bCs w:val="1"/>
        </w:rPr>
      </w:pPr>
      <w:r w:rsidDel="00000000" w:rsidR="00000000" w:rsidRPr="00000000">
        <w:rPr>
          <w:b w:val="1"/>
          <w:bCs w:val="1"/>
          <w:rtl w:val="0"/>
        </w:rPr>
        <w:t xml:space="preserve">Điều hướng dễ hiểu</w:t>
      </w:r>
    </w:p>
    <w:p w:rsidR="00000000" w:rsidDel="00000000" w:rsidP="00000000" w:rsidRDefault="00000000" w:rsidRPr="00000000" w14:paraId="00000011">
      <w:pPr>
        <w:ind w:left="0" w:firstLine="0"/>
        <w:rPr/>
      </w:pPr>
      <w:r w:rsidDel="00000000" w:rsidR="00000000" w:rsidRPr="00000000">
        <w:rPr>
          <w:rtl w:val="0"/>
        </w:rPr>
        <w:t xml:space="preserve">PP02: nên làm nổi bật hành động quan trọng, hạn chế nhiều nhánh lựa chọn, có nút quay lại/ hủy rõ ràng</w:t>
      </w:r>
    </w:p>
    <w:p w:rsidR="00000000" w:rsidDel="00000000" w:rsidP="00000000" w:rsidRDefault="00000000" w:rsidRPr="00000000" w14:paraId="00000012">
      <w:pPr>
        <w:ind w:left="0" w:firstLine="0"/>
        <w:rPr/>
      </w:pPr>
      <w:r w:rsidDel="00000000" w:rsidR="00000000" w:rsidRPr="00000000">
        <w:rPr>
          <w:rtl w:val="0"/>
        </w:rPr>
        <w:t xml:space="preserve">PP010: điều hướng phức tạp làm tăng gánh nặng nhận thức </w:t>
      </w:r>
    </w:p>
    <w:p w:rsidR="00000000" w:rsidDel="00000000" w:rsidP="00000000" w:rsidRDefault="00000000" w:rsidRPr="00000000" w14:paraId="00000013">
      <w:pPr>
        <w:numPr>
          <w:ilvl w:val="0"/>
          <w:numId w:val="1"/>
        </w:numPr>
        <w:ind w:left="720" w:hanging="360"/>
        <w:rPr>
          <w:b w:val="1"/>
          <w:bCs w:val="1"/>
        </w:rPr>
      </w:pPr>
      <w:r w:rsidDel="00000000" w:rsidR="00000000" w:rsidRPr="00000000">
        <w:rPr>
          <w:b w:val="1"/>
          <w:bCs w:val="1"/>
          <w:rtl w:val="0"/>
        </w:rPr>
        <w:t xml:space="preserve">Các hướng dẫn và nhập liệu</w:t>
      </w:r>
    </w:p>
    <w:p w:rsidR="00000000" w:rsidDel="00000000" w:rsidP="00000000" w:rsidRDefault="00000000" w:rsidRPr="00000000" w14:paraId="00000014">
      <w:pPr>
        <w:ind w:left="0" w:firstLine="0"/>
        <w:rPr/>
      </w:pPr>
      <w:r w:rsidDel="00000000" w:rsidR="00000000" w:rsidRPr="00000000">
        <w:rPr>
          <w:rtl w:val="0"/>
        </w:rPr>
        <w:t xml:space="preserve">PP02: hướng dẫn ngắn, từng bước và đúng lúc hữu ích hơn việc buộc người dùng tự đọc một trang hướng dẫn dài, cũng nên tránh thao tác vuốt phức tạp và hạn chế nhiều bằng phím ảo</w:t>
      </w:r>
    </w:p>
    <w:p w:rsidR="00000000" w:rsidDel="00000000" w:rsidP="00000000" w:rsidRDefault="00000000" w:rsidRPr="00000000" w14:paraId="00000015">
      <w:pPr>
        <w:numPr>
          <w:ilvl w:val="0"/>
          <w:numId w:val="1"/>
        </w:numPr>
        <w:ind w:left="720" w:hanging="360"/>
        <w:rPr>
          <w:b w:val="1"/>
          <w:bCs w:val="1"/>
        </w:rPr>
      </w:pPr>
      <w:r w:rsidDel="00000000" w:rsidR="00000000" w:rsidRPr="00000000">
        <w:rPr>
          <w:b w:val="1"/>
          <w:bCs w:val="1"/>
          <w:rtl w:val="0"/>
        </w:rPr>
        <w:t xml:space="preserve">Phản hồi và lời nhắc</w:t>
      </w:r>
    </w:p>
    <w:p w:rsidR="00000000" w:rsidDel="00000000" w:rsidP="00000000" w:rsidRDefault="00000000" w:rsidRPr="00000000" w14:paraId="00000016">
      <w:pPr>
        <w:ind w:left="0" w:firstLine="0"/>
        <w:rPr/>
      </w:pPr>
      <w:r w:rsidDel="00000000" w:rsidR="00000000" w:rsidRPr="00000000">
        <w:rPr>
          <w:rtl w:val="0"/>
        </w:rPr>
        <w:t xml:space="preserve">PP02-PP03: sau mỗi lần bấm nên có tín hiệu rõ để người dùng biết đã thực hiện thành công, </w:t>
      </w:r>
      <w:r w:rsidDel="00000000" w:rsidR="00000000" w:rsidRPr="00000000">
        <w:rPr>
          <w:b w:val="1"/>
          <w:bCs w:val="1"/>
          <w:rtl w:val="0"/>
        </w:rPr>
        <w:t xml:space="preserve">cần có cách sửa thao tác sai. </w:t>
      </w:r>
      <w:r w:rsidDel="00000000" w:rsidR="00000000" w:rsidRPr="00000000">
        <w:rPr>
          <w:rtl w:val="0"/>
        </w:rPr>
        <w:t xml:space="preserve">Với lời nhắc nên cho người dùng tự điều chỉnh mức thông báo thay vì mặc định nhắn liên tục</w:t>
      </w:r>
    </w:p>
    <w:p w:rsidR="00000000" w:rsidDel="00000000" w:rsidP="00000000" w:rsidRDefault="00000000" w:rsidRPr="00000000" w14:paraId="00000017">
      <w:pPr>
        <w:numPr>
          <w:ilvl w:val="0"/>
          <w:numId w:val="1"/>
        </w:numPr>
        <w:ind w:left="720" w:hanging="360"/>
        <w:rPr>
          <w:b w:val="1"/>
          <w:bCs w:val="1"/>
        </w:rPr>
      </w:pPr>
      <w:r w:rsidDel="00000000" w:rsidR="00000000" w:rsidRPr="00000000">
        <w:rPr>
          <w:b w:val="1"/>
          <w:bCs w:val="1"/>
          <w:rtl w:val="0"/>
        </w:rPr>
        <w:t xml:space="preserve">Người hỗ trợ ban đầu</w:t>
      </w:r>
    </w:p>
    <w:p w:rsidR="00000000" w:rsidDel="00000000" w:rsidP="00000000" w:rsidRDefault="00000000" w:rsidRPr="00000000" w14:paraId="00000018">
      <w:pPr>
        <w:ind w:left="0" w:firstLine="0"/>
        <w:rPr/>
      </w:pPr>
      <w:r w:rsidDel="00000000" w:rsidR="00000000" w:rsidRPr="00000000">
        <w:rPr>
          <w:rtl w:val="0"/>
        </w:rPr>
        <w:t xml:space="preserve">PP06: người thân thường giúp chọn, cài đặt và giải thích công nghệ trong bối cảnh chăm sóc người suy giảm nhận thức </w:t>
      </w:r>
    </w:p>
    <w:p w:rsidR="00000000" w:rsidDel="00000000" w:rsidP="00000000" w:rsidRDefault="00000000" w:rsidRPr="00000000" w14:paraId="00000019">
      <w:pPr>
        <w:ind w:left="0" w:firstLine="0"/>
        <w:rPr/>
      </w:pPr>
      <w:r w:rsidDel="00000000" w:rsidR="00000000" w:rsidRPr="00000000">
        <w:rPr>
          <w:rtl w:val="0"/>
        </w:rPr>
        <w:t xml:space="preserve">PP011: mô hình người cao tuổi và người hỗ trợ dùng tài khoản liên kết đã được thử nghiệm</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