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160"/>
        <w:jc w:val="center"/>
      </w:pPr>
      <w:r>
        <w:rPr>
          <w:rFonts w:ascii="Calibri" w:hAnsi="Calibri"/>
          <w:b/>
          <w:color w:val="1F4D78"/>
          <w:sz w:val="48"/>
        </w:rPr>
        <w:t>BÁO CÁO KIẾN TRÚC HỆ THỐNG</w:t>
      </w:r>
    </w:p>
    <w:p>
      <w:pPr>
        <w:spacing w:after="480"/>
        <w:jc w:val="center"/>
      </w:pPr>
      <w:r>
        <w:rPr>
          <w:b/>
          <w:color w:val="2E74B5"/>
          <w:sz w:val="40"/>
        </w:rPr>
        <w:t>VÀ KẾT QUẢ THỰC NGHIỆM</w:t>
      </w:r>
    </w:p>
    <w:p>
      <w:pPr>
        <w:jc w:val="center"/>
      </w:pPr>
      <w:r>
        <w:rPr>
          <w:i/>
          <w:color w:val="667085"/>
          <w:sz w:val="26"/>
        </w:rPr>
        <w:t>Hệ thống dự đoán và khuyến nghị thành tích học tập - Phiên bản hiện hành</w:t>
      </w:r>
    </w:p>
    <w:p/>
    <w:tbl>
      <w:tblPr>
        <w:tblStyle w:val="TableGrid"/>
        <w:tblW w:type="auto" w:w="0"/>
        <w:jc w:val="center"/>
        <w:tblLayout w:type="fixed"/>
        <w:tblLook w:firstColumn="1" w:firstRow="1" w:lastColumn="0" w:lastRow="0" w:noHBand="0" w:noVBand="1" w:val="04A0"/>
      </w:tblPr>
      <w:tblGrid>
        <w:gridCol w:w="4896"/>
        <w:gridCol w:w="4896"/>
      </w:tblGrid>
      <w:tr>
        <w:tc>
          <w:tcPr>
            <w:tcW w:type="dxa" w:w="2088"/>
            <w:shd w:fill="E8EEF5"/>
            <w:tcMar>
              <w:top w:w="80" w:type="dxa"/>
              <w:start w:w="120" w:type="dxa"/>
              <w:bottom w:w="80" w:type="dxa"/>
              <w:end w:w="120" w:type="dxa"/>
            </w:tcMar>
            <w:vAlign w:val="center"/>
          </w:tcPr>
          <w:p>
            <w:pPr>
              <w:spacing w:after="0" w:line="240" w:lineRule="auto"/>
            </w:pPr>
            <w:r>
              <w:rPr>
                <w:b/>
                <w:sz w:val="18"/>
              </w:rPr>
              <w:t>Phạm vi</w:t>
            </w:r>
          </w:p>
        </w:tc>
        <w:tc>
          <w:tcPr>
            <w:tcW w:type="dxa" w:w="7272"/>
            <w:tcMar>
              <w:top w:w="80" w:type="dxa"/>
              <w:start w:w="120" w:type="dxa"/>
              <w:bottom w:w="80" w:type="dxa"/>
              <w:end w:w="120" w:type="dxa"/>
            </w:tcMar>
            <w:vAlign w:val="center"/>
          </w:tcPr>
          <w:p>
            <w:pPr>
              <w:spacing w:after="0" w:line="240" w:lineRule="auto"/>
            </w:pPr>
            <w:r>
              <w:rPr>
                <w:sz w:val="18"/>
              </w:rPr>
              <w:t>Student-Mat, Student-Por và xAPI-Edu-Data</w:t>
            </w:r>
          </w:p>
        </w:tc>
      </w:tr>
      <w:tr>
        <w:tc>
          <w:tcPr>
            <w:tcW w:type="dxa" w:w="2088"/>
            <w:shd w:fill="E8EEF5"/>
            <w:tcMar>
              <w:top w:w="80" w:type="dxa"/>
              <w:start w:w="120" w:type="dxa"/>
              <w:bottom w:w="80" w:type="dxa"/>
              <w:end w:w="120" w:type="dxa"/>
            </w:tcMar>
            <w:vAlign w:val="center"/>
          </w:tcPr>
          <w:p>
            <w:pPr>
              <w:spacing w:after="0" w:line="240" w:lineRule="auto"/>
            </w:pPr>
            <w:r>
              <w:rPr>
                <w:b/>
                <w:sz w:val="18"/>
              </w:rPr>
              <w:t>Bài toán</w:t>
            </w:r>
          </w:p>
        </w:tc>
        <w:tc>
          <w:tcPr>
            <w:tcW w:type="dxa" w:w="7272"/>
            <w:tcMar>
              <w:top w:w="80" w:type="dxa"/>
              <w:start w:w="120" w:type="dxa"/>
              <w:bottom w:w="80" w:type="dxa"/>
              <w:end w:w="120" w:type="dxa"/>
            </w:tcMar>
            <w:vAlign w:val="center"/>
          </w:tcPr>
          <w:p>
            <w:pPr>
              <w:spacing w:after="0" w:line="240" w:lineRule="auto"/>
            </w:pPr>
            <w:r>
              <w:rPr>
                <w:sz w:val="18"/>
              </w:rPr>
              <w:t>Phân loại thứ bậc 3 lớp: Low - Medium - High</w:t>
            </w:r>
          </w:p>
        </w:tc>
      </w:tr>
      <w:tr>
        <w:tc>
          <w:tcPr>
            <w:tcW w:type="dxa" w:w="2088"/>
            <w:shd w:fill="E8EEF5"/>
            <w:tcMar>
              <w:top w:w="80" w:type="dxa"/>
              <w:start w:w="120" w:type="dxa"/>
              <w:bottom w:w="80" w:type="dxa"/>
              <w:end w:w="120" w:type="dxa"/>
            </w:tcMar>
            <w:vAlign w:val="center"/>
          </w:tcPr>
          <w:p>
            <w:pPr>
              <w:spacing w:after="0" w:line="240" w:lineRule="auto"/>
            </w:pPr>
            <w:r>
              <w:rPr>
                <w:b/>
                <w:sz w:val="18"/>
              </w:rPr>
              <w:t>Phương pháp</w:t>
            </w:r>
          </w:p>
        </w:tc>
        <w:tc>
          <w:tcPr>
            <w:tcW w:type="dxa" w:w="7272"/>
            <w:tcMar>
              <w:top w:w="80" w:type="dxa"/>
              <w:start w:w="120" w:type="dxa"/>
              <w:bottom w:w="80" w:type="dxa"/>
              <w:end w:w="120" w:type="dxa"/>
            </w:tcMar>
            <w:vAlign w:val="center"/>
          </w:tcPr>
          <w:p>
            <w:pPr>
              <w:spacing w:after="0" w:line="240" w:lineRule="auto"/>
            </w:pPr>
            <w:r>
              <w:rPr>
                <w:sz w:val="18"/>
              </w:rPr>
              <w:t>Mô hình hai nhánh, Optuna 5-fold CV, ensemble 5 seed</w:t>
            </w:r>
          </w:p>
        </w:tc>
      </w:tr>
      <w:tr>
        <w:tc>
          <w:tcPr>
            <w:tcW w:type="dxa" w:w="2088"/>
            <w:shd w:fill="E8EEF5"/>
            <w:tcMar>
              <w:top w:w="80" w:type="dxa"/>
              <w:start w:w="120" w:type="dxa"/>
              <w:bottom w:w="80" w:type="dxa"/>
              <w:end w:w="120" w:type="dxa"/>
            </w:tcMar>
            <w:vAlign w:val="center"/>
          </w:tcPr>
          <w:p>
            <w:pPr>
              <w:spacing w:after="0" w:line="240" w:lineRule="auto"/>
            </w:pPr>
            <w:r>
              <w:rPr>
                <w:b/>
                <w:sz w:val="18"/>
              </w:rPr>
              <w:t>Ngày tổng hợp</w:t>
            </w:r>
          </w:p>
        </w:tc>
        <w:tc>
          <w:tcPr>
            <w:tcW w:type="dxa" w:w="7272"/>
            <w:tcMar>
              <w:top w:w="80" w:type="dxa"/>
              <w:start w:w="120" w:type="dxa"/>
              <w:bottom w:w="80" w:type="dxa"/>
              <w:end w:w="120" w:type="dxa"/>
            </w:tcMar>
            <w:vAlign w:val="center"/>
          </w:tcPr>
          <w:p>
            <w:pPr>
              <w:spacing w:after="0" w:line="240" w:lineRule="auto"/>
            </w:pPr>
            <w:r>
              <w:rPr>
                <w:sz w:val="18"/>
              </w:rPr>
              <w:t>12/06/2026</w:t>
            </w:r>
          </w:p>
        </w:tc>
      </w:tr>
    </w:tbl>
    <w:p>
      <w:r>
        <w:br w:type="page"/>
      </w:r>
    </w:p>
    <w:p>
      <w:pPr>
        <w:pStyle w:val="Heading1"/>
        <w:keepNext/>
      </w:pPr>
      <w:r>
        <w:t>1. Tóm tắt điều hành</w:t>
      </w:r>
    </w:p>
    <w:p>
      <w:r>
        <w:t>Hệ thống thực hiện toàn bộ chu trình từ dữ liệu thô đến dự đoán, giải thích và khuyến nghị cải thiện thành tích học tập. Thiết kế hiện hành sử dụng một mô hình học sâu hai nhánh: nhánh tuần tự học diễn biến điểm số hoặc hành vi tương tác; nhánh ngữ cảnh học quan hệ giữa các thuộc tính số và phân loại. Hai biểu diễn được hợp nhất để dự đoán ba mức thành tích Low, Medium và High.</w:t>
      </w:r>
    </w:p>
    <w:p>
      <w:r>
        <w:t>Quy trình đánh giá sử dụng locked test 20% được tách trước tối ưu siêu tham số. Phần train pool còn lại được dùng cho Optuna với 5-fold cross-validation; cấu hình tốt nhất được huấn luyện bằng 5 seed cố định và tổng hợp bằng majority voting. Trên locked test, F1-Macro đạt 0,8322 với Student-Mat, 0,8065 với Student-Por và 0,7969 với xAPI.</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2232"/>
            <w:tcMar>
              <w:top w:w="80" w:type="dxa"/>
              <w:start w:w="120" w:type="dxa"/>
              <w:bottom w:w="80" w:type="dxa"/>
              <w:end w:w="120" w:type="dxa"/>
            </w:tcMar>
            <w:vAlign w:val="center"/>
            <w:shd w:fill="E8EEF5"/>
          </w:tcPr>
          <w:p>
            <w:pPr>
              <w:jc w:val="center"/>
            </w:pPr>
            <w:r>
              <w:rPr>
                <w:b/>
                <w:color w:val="1F4D78"/>
                <w:sz w:val="18"/>
              </w:rPr>
              <w:t>Chỉ số</w:t>
            </w:r>
          </w:p>
        </w:tc>
        <w:tc>
          <w:tcPr>
            <w:tcW w:type="dxa" w:w="2376"/>
            <w:tcMar>
              <w:top w:w="80" w:type="dxa"/>
              <w:start w:w="120" w:type="dxa"/>
              <w:bottom w:w="80" w:type="dxa"/>
              <w:end w:w="120" w:type="dxa"/>
            </w:tcMar>
            <w:vAlign w:val="center"/>
            <w:shd w:fill="E8EEF5"/>
          </w:tcPr>
          <w:p>
            <w:pPr>
              <w:jc w:val="center"/>
            </w:pPr>
            <w:r>
              <w:rPr>
                <w:b/>
                <w:color w:val="1F4D78"/>
                <w:sz w:val="18"/>
              </w:rPr>
              <w:t>Student-Mat</w:t>
            </w:r>
          </w:p>
        </w:tc>
        <w:tc>
          <w:tcPr>
            <w:tcW w:type="dxa" w:w="2376"/>
            <w:tcMar>
              <w:top w:w="80" w:type="dxa"/>
              <w:start w:w="120" w:type="dxa"/>
              <w:bottom w:w="80" w:type="dxa"/>
              <w:end w:w="120" w:type="dxa"/>
            </w:tcMar>
            <w:vAlign w:val="center"/>
            <w:shd w:fill="E8EEF5"/>
          </w:tcPr>
          <w:p>
            <w:pPr>
              <w:jc w:val="center"/>
            </w:pPr>
            <w:r>
              <w:rPr>
                <w:b/>
                <w:color w:val="1F4D78"/>
                <w:sz w:val="18"/>
              </w:rPr>
              <w:t>Student-Por</w:t>
            </w:r>
          </w:p>
        </w:tc>
        <w:tc>
          <w:tcPr>
            <w:tcW w:type="dxa" w:w="2376"/>
            <w:tcMar>
              <w:top w:w="80" w:type="dxa"/>
              <w:start w:w="120" w:type="dxa"/>
              <w:bottom w:w="80" w:type="dxa"/>
              <w:end w:w="120" w:type="dxa"/>
            </w:tcMar>
            <w:vAlign w:val="center"/>
            <w:shd w:fill="E8EEF5"/>
          </w:tcPr>
          <w:p>
            <w:pPr>
              <w:jc w:val="center"/>
            </w:pPr>
            <w:r>
              <w:rPr>
                <w:b/>
                <w:color w:val="1F4D78"/>
                <w:sz w:val="18"/>
              </w:rPr>
              <w:t>xAPI</w:t>
            </w:r>
          </w:p>
        </w:tc>
      </w:tr>
      <w:tr>
        <w:tc>
          <w:tcPr>
            <w:tcW w:type="dxa" w:w="2232"/>
            <w:tcMar>
              <w:top w:w="80" w:type="dxa"/>
              <w:start w:w="120" w:type="dxa"/>
              <w:bottom w:w="80" w:type="dxa"/>
              <w:end w:w="120" w:type="dxa"/>
            </w:tcMar>
            <w:vAlign w:val="center"/>
          </w:tcPr>
          <w:p>
            <w:pPr>
              <w:spacing w:after="0" w:line="240" w:lineRule="auto"/>
            </w:pPr>
            <w:r>
              <w:rPr>
                <w:sz w:val="18"/>
              </w:rPr>
              <w:t>F1-Macro</w:t>
            </w:r>
          </w:p>
        </w:tc>
        <w:tc>
          <w:tcPr>
            <w:tcW w:type="dxa" w:w="2376"/>
            <w:tcMar>
              <w:top w:w="80" w:type="dxa"/>
              <w:start w:w="120" w:type="dxa"/>
              <w:bottom w:w="80" w:type="dxa"/>
              <w:end w:w="120" w:type="dxa"/>
            </w:tcMar>
            <w:vAlign w:val="center"/>
          </w:tcPr>
          <w:p>
            <w:pPr>
              <w:spacing w:after="0" w:line="240" w:lineRule="auto"/>
            </w:pPr>
            <w:r>
              <w:rPr>
                <w:sz w:val="18"/>
              </w:rPr>
              <w:t>0.8322</w:t>
            </w:r>
          </w:p>
        </w:tc>
        <w:tc>
          <w:tcPr>
            <w:tcW w:type="dxa" w:w="2376"/>
            <w:tcMar>
              <w:top w:w="80" w:type="dxa"/>
              <w:start w:w="120" w:type="dxa"/>
              <w:bottom w:w="80" w:type="dxa"/>
              <w:end w:w="120" w:type="dxa"/>
            </w:tcMar>
            <w:vAlign w:val="center"/>
          </w:tcPr>
          <w:p>
            <w:pPr>
              <w:spacing w:after="0" w:line="240" w:lineRule="auto"/>
            </w:pPr>
            <w:r>
              <w:rPr>
                <w:sz w:val="18"/>
              </w:rPr>
              <w:t>0.8065</w:t>
            </w:r>
          </w:p>
        </w:tc>
        <w:tc>
          <w:tcPr>
            <w:tcW w:type="dxa" w:w="2376"/>
            <w:tcMar>
              <w:top w:w="80" w:type="dxa"/>
              <w:start w:w="120" w:type="dxa"/>
              <w:bottom w:w="80" w:type="dxa"/>
              <w:end w:w="120" w:type="dxa"/>
            </w:tcMar>
            <w:vAlign w:val="center"/>
          </w:tcPr>
          <w:p>
            <w:pPr>
              <w:spacing w:after="0" w:line="240" w:lineRule="auto"/>
            </w:pPr>
            <w:r>
              <w:rPr>
                <w:sz w:val="18"/>
              </w:rPr>
              <w:t>0.7969</w:t>
            </w:r>
          </w:p>
        </w:tc>
      </w:tr>
    </w:tbl>
    <w:p>
      <w:pPr>
        <w:pStyle w:val="Heading1"/>
        <w:keepNext/>
      </w:pPr>
      <w:r>
        <w:t>2. Mục tiêu và phạm vi</w:t>
      </w:r>
    </w:p>
    <w:p>
      <w:pPr>
        <w:pStyle w:val="ListBullet"/>
      </w:pPr>
      <w:r>
        <w:t>Dự đoán sớm nhóm thành tích học tập để hỗ trợ giảng viên và cố vấn nhận diện trường hợp cần can thiệp.</w:t>
      </w:r>
    </w:p>
    <w:p>
      <w:pPr>
        <w:pStyle w:val="ListBullet"/>
      </w:pPr>
      <w:r>
        <w:t>Giảm ảnh hưởng của mất cân bằng lớp bằng SMOTE/ADASYN, trọng số lớp và Focal Loss khi phù hợp.</w:t>
      </w:r>
    </w:p>
    <w:p>
      <w:pPr>
        <w:pStyle w:val="ListBullet"/>
      </w:pPr>
      <w:r>
        <w:t>Bảo đảm đánh giá độc lập bằng locked test và ưu tiên F1-Macro để phản ánh công bằng giữa ba lớp.</w:t>
      </w:r>
    </w:p>
    <w:p>
      <w:pPr>
        <w:pStyle w:val="ListBullet"/>
      </w:pPr>
      <w:r>
        <w:t>Cung cấp khả năng giải thích bằng permutation importance và sinh khuyến nghị bằng counterfactual search.</w:t>
      </w:r>
    </w:p>
    <w:p>
      <w:pPr>
        <w:pStyle w:val="ListBullet"/>
      </w:pPr>
      <w:r>
        <w:t>Xuất kết quả dưới dạng JSON, CSV và báo cáo văn bản để tích hợp vào báo cáo khóa luận hoặc hệ thống ứng dụng.</w:t>
      </w:r>
    </w:p>
    <w:p>
      <w:pPr>
        <w:pStyle w:val="Heading1"/>
        <w:keepNext/>
      </w:pPr>
      <w:r>
        <w:t>3. Kiến trúc tổng thể</w:t>
      </w:r>
    </w:p>
    <w:p>
      <w:r>
        <w:drawing>
          <wp:inline xmlns:a="http://schemas.openxmlformats.org/drawingml/2006/main" xmlns:pic="http://schemas.openxmlformats.org/drawingml/2006/picture">
            <wp:extent cx="6080760" cy="3118484"/>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6080760" cy="3118484"/>
                    </a:xfrm>
                    <a:prstGeom prst="rect"/>
                  </pic:spPr>
                </pic:pic>
              </a:graphicData>
            </a:graphic>
          </wp:inline>
        </w:drawing>
      </w:r>
    </w:p>
    <w:p>
      <w:pPr>
        <w:spacing w:before="60" w:after="160"/>
        <w:jc w:val="center"/>
      </w:pPr>
      <w:r>
        <w:rPr>
          <w:i/>
          <w:color w:val="667085"/>
          <w:sz w:val="18"/>
        </w:rPr>
        <w:t>Hình 1. Kiến trúc logic và luồng xử lý end-to-end của hệ thống</w:t>
      </w:r>
    </w:p>
    <w:p>
      <w:r>
        <w:t>Kiến trúc được tổ chức theo pipeline mô-đun. scripts/run_pipeline.py là điểm điều phối trung tâm; các mô-đun trong src/ chịu trách nhiệm riêng cho cấu hình, tiền xử lý, mô hình, huấn luyện, đánh giá và giải thích. Dữ liệu và artifact được tách thành các thư mục độc lập nhằm hỗ trợ tái lập thực nghiệm.</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656"/>
            <w:tcMar>
              <w:top w:w="80" w:type="dxa"/>
              <w:start w:w="120" w:type="dxa"/>
              <w:bottom w:w="80" w:type="dxa"/>
              <w:end w:w="120" w:type="dxa"/>
            </w:tcMar>
            <w:vAlign w:val="center"/>
            <w:shd w:fill="E8EEF5"/>
          </w:tcPr>
          <w:p>
            <w:pPr>
              <w:jc w:val="center"/>
            </w:pPr>
            <w:r>
              <w:rPr>
                <w:b/>
                <w:color w:val="1F4D78"/>
                <w:sz w:val="18"/>
              </w:rPr>
              <w:t>Lớp</w:t>
            </w:r>
          </w:p>
        </w:tc>
        <w:tc>
          <w:tcPr>
            <w:tcW w:type="dxa" w:w="2952"/>
            <w:tcMar>
              <w:top w:w="80" w:type="dxa"/>
              <w:start w:w="120" w:type="dxa"/>
              <w:bottom w:w="80" w:type="dxa"/>
              <w:end w:w="120" w:type="dxa"/>
            </w:tcMar>
            <w:vAlign w:val="center"/>
            <w:shd w:fill="E8EEF5"/>
          </w:tcPr>
          <w:p>
            <w:pPr>
              <w:jc w:val="center"/>
            </w:pPr>
            <w:r>
              <w:rPr>
                <w:b/>
                <w:color w:val="1F4D78"/>
                <w:sz w:val="18"/>
              </w:rPr>
              <w:t>Thành phần chính</w:t>
            </w:r>
          </w:p>
        </w:tc>
        <w:tc>
          <w:tcPr>
            <w:tcW w:type="dxa" w:w="4752"/>
            <w:tcMar>
              <w:top w:w="80" w:type="dxa"/>
              <w:start w:w="120" w:type="dxa"/>
              <w:bottom w:w="80" w:type="dxa"/>
              <w:end w:w="120" w:type="dxa"/>
            </w:tcMar>
            <w:vAlign w:val="center"/>
            <w:shd w:fill="E8EEF5"/>
          </w:tcPr>
          <w:p>
            <w:pPr>
              <w:jc w:val="center"/>
            </w:pPr>
            <w:r>
              <w:rPr>
                <w:b/>
                <w:color w:val="1F4D78"/>
                <w:sz w:val="18"/>
              </w:rPr>
              <w:t>Trách nhiệm</w:t>
            </w:r>
          </w:p>
        </w:tc>
      </w:tr>
      <w:tr>
        <w:tc>
          <w:tcPr>
            <w:tcW w:type="dxa" w:w="1656"/>
            <w:tcMar>
              <w:top w:w="80" w:type="dxa"/>
              <w:start w:w="120" w:type="dxa"/>
              <w:bottom w:w="80" w:type="dxa"/>
              <w:end w:w="120" w:type="dxa"/>
            </w:tcMar>
            <w:vAlign w:val="center"/>
          </w:tcPr>
          <w:p>
            <w:pPr>
              <w:spacing w:after="0" w:line="240" w:lineRule="auto"/>
            </w:pPr>
            <w:r>
              <w:rPr>
                <w:sz w:val="18"/>
              </w:rPr>
              <w:t>Dữ liệu</w:t>
            </w:r>
          </w:p>
        </w:tc>
        <w:tc>
          <w:tcPr>
            <w:tcW w:type="dxa" w:w="2952"/>
            <w:tcMar>
              <w:top w:w="80" w:type="dxa"/>
              <w:start w:w="120" w:type="dxa"/>
              <w:bottom w:w="80" w:type="dxa"/>
              <w:end w:w="120" w:type="dxa"/>
            </w:tcMar>
            <w:vAlign w:val="center"/>
          </w:tcPr>
          <w:p>
            <w:pPr>
              <w:spacing w:after="0" w:line="240" w:lineRule="auto"/>
            </w:pPr>
            <w:r>
              <w:rPr>
                <w:sz w:val="18"/>
              </w:rPr>
              <w:t>data/raw, data/processed/final</w:t>
            </w:r>
          </w:p>
        </w:tc>
        <w:tc>
          <w:tcPr>
            <w:tcW w:type="dxa" w:w="4752"/>
            <w:tcMar>
              <w:top w:w="80" w:type="dxa"/>
              <w:start w:w="120" w:type="dxa"/>
              <w:bottom w:w="80" w:type="dxa"/>
              <w:end w:w="120" w:type="dxa"/>
            </w:tcMar>
            <w:vAlign w:val="center"/>
          </w:tcPr>
          <w:p>
            <w:pPr>
              <w:spacing w:after="0" w:line="240" w:lineRule="auto"/>
            </w:pPr>
            <w:r>
              <w:rPr>
                <w:sz w:val="18"/>
              </w:rPr>
              <w:t>Lưu dữ liệu gốc, train pool và locked test.</w:t>
            </w:r>
          </w:p>
        </w:tc>
      </w:tr>
      <w:tr>
        <w:tc>
          <w:tcPr>
            <w:tcW w:type="dxa" w:w="1656"/>
            <w:tcMar>
              <w:top w:w="80" w:type="dxa"/>
              <w:start w:w="120" w:type="dxa"/>
              <w:bottom w:w="80" w:type="dxa"/>
              <w:end w:w="120" w:type="dxa"/>
            </w:tcMar>
            <w:vAlign w:val="center"/>
          </w:tcPr>
          <w:p>
            <w:pPr>
              <w:spacing w:after="0" w:line="240" w:lineRule="auto"/>
            </w:pPr>
            <w:r>
              <w:rPr>
                <w:sz w:val="18"/>
              </w:rPr>
              <w:t>Điều phối</w:t>
            </w:r>
          </w:p>
        </w:tc>
        <w:tc>
          <w:tcPr>
            <w:tcW w:type="dxa" w:w="2952"/>
            <w:tcMar>
              <w:top w:w="80" w:type="dxa"/>
              <w:start w:w="120" w:type="dxa"/>
              <w:bottom w:w="80" w:type="dxa"/>
              <w:end w:w="120" w:type="dxa"/>
            </w:tcMar>
            <w:vAlign w:val="center"/>
          </w:tcPr>
          <w:p>
            <w:pPr>
              <w:spacing w:after="0" w:line="240" w:lineRule="auto"/>
            </w:pPr>
            <w:r>
              <w:rPr>
                <w:sz w:val="18"/>
              </w:rPr>
              <w:t>scripts/run_pipeline.py</w:t>
            </w:r>
          </w:p>
        </w:tc>
        <w:tc>
          <w:tcPr>
            <w:tcW w:type="dxa" w:w="4752"/>
            <w:tcMar>
              <w:top w:w="80" w:type="dxa"/>
              <w:start w:w="120" w:type="dxa"/>
              <w:bottom w:w="80" w:type="dxa"/>
              <w:end w:w="120" w:type="dxa"/>
            </w:tcMar>
            <w:vAlign w:val="center"/>
          </w:tcPr>
          <w:p>
            <w:pPr>
              <w:spacing w:after="0" w:line="240" w:lineRule="auto"/>
            </w:pPr>
            <w:r>
              <w:rPr>
                <w:sz w:val="18"/>
              </w:rPr>
              <w:t>Chạy split, Optuna, ensemble, đánh giá và lưu kết quả.</w:t>
            </w:r>
          </w:p>
        </w:tc>
      </w:tr>
      <w:tr>
        <w:tc>
          <w:tcPr>
            <w:tcW w:type="dxa" w:w="1656"/>
            <w:tcMar>
              <w:top w:w="80" w:type="dxa"/>
              <w:start w:w="120" w:type="dxa"/>
              <w:bottom w:w="80" w:type="dxa"/>
              <w:end w:w="120" w:type="dxa"/>
            </w:tcMar>
            <w:vAlign w:val="center"/>
          </w:tcPr>
          <w:p>
            <w:pPr>
              <w:spacing w:after="0" w:line="240" w:lineRule="auto"/>
            </w:pPr>
            <w:r>
              <w:rPr>
                <w:sz w:val="18"/>
              </w:rPr>
              <w:t>Xử lý</w:t>
            </w:r>
          </w:p>
        </w:tc>
        <w:tc>
          <w:tcPr>
            <w:tcW w:type="dxa" w:w="2952"/>
            <w:tcMar>
              <w:top w:w="80" w:type="dxa"/>
              <w:start w:w="120" w:type="dxa"/>
              <w:bottom w:w="80" w:type="dxa"/>
              <w:end w:w="120" w:type="dxa"/>
            </w:tcMar>
            <w:vAlign w:val="center"/>
          </w:tcPr>
          <w:p>
            <w:pPr>
              <w:spacing w:after="0" w:line="240" w:lineRule="auto"/>
            </w:pPr>
            <w:r>
              <w:rPr>
                <w:sz w:val="18"/>
              </w:rPr>
              <w:t>src/data_pipeline.py</w:t>
            </w:r>
          </w:p>
        </w:tc>
        <w:tc>
          <w:tcPr>
            <w:tcW w:type="dxa" w:w="4752"/>
            <w:tcMar>
              <w:top w:w="80" w:type="dxa"/>
              <w:start w:w="120" w:type="dxa"/>
              <w:bottom w:w="80" w:type="dxa"/>
              <w:end w:w="120" w:type="dxa"/>
            </w:tcMar>
            <w:vAlign w:val="center"/>
          </w:tcPr>
          <w:p>
            <w:pPr>
              <w:spacing w:after="0" w:line="240" w:lineRule="auto"/>
            </w:pPr>
            <w:r>
              <w:rPr>
                <w:sz w:val="18"/>
              </w:rPr>
              <w:t>Chuẩn hóa, mã hóa, feature engineering, feature selection, DataLoader.</w:t>
            </w:r>
          </w:p>
        </w:tc>
      </w:tr>
      <w:tr>
        <w:tc>
          <w:tcPr>
            <w:tcW w:type="dxa" w:w="1656"/>
            <w:tcMar>
              <w:top w:w="80" w:type="dxa"/>
              <w:start w:w="120" w:type="dxa"/>
              <w:bottom w:w="80" w:type="dxa"/>
              <w:end w:w="120" w:type="dxa"/>
            </w:tcMar>
            <w:vAlign w:val="center"/>
          </w:tcPr>
          <w:p>
            <w:pPr>
              <w:spacing w:after="0" w:line="240" w:lineRule="auto"/>
            </w:pPr>
            <w:r>
              <w:rPr>
                <w:sz w:val="18"/>
              </w:rPr>
              <w:t>Mô hình</w:t>
            </w:r>
          </w:p>
        </w:tc>
        <w:tc>
          <w:tcPr>
            <w:tcW w:type="dxa" w:w="2952"/>
            <w:tcMar>
              <w:top w:w="80" w:type="dxa"/>
              <w:start w:w="120" w:type="dxa"/>
              <w:bottom w:w="80" w:type="dxa"/>
              <w:end w:w="120" w:type="dxa"/>
            </w:tcMar>
            <w:vAlign w:val="center"/>
          </w:tcPr>
          <w:p>
            <w:pPr>
              <w:spacing w:after="0" w:line="240" w:lineRule="auto"/>
            </w:pPr>
            <w:r>
              <w:rPr>
                <w:sz w:val="18"/>
              </w:rPr>
              <w:t>src/models.py</w:t>
            </w:r>
          </w:p>
        </w:tc>
        <w:tc>
          <w:tcPr>
            <w:tcW w:type="dxa" w:w="4752"/>
            <w:tcMar>
              <w:top w:w="80" w:type="dxa"/>
              <w:start w:w="120" w:type="dxa"/>
              <w:bottom w:w="80" w:type="dxa"/>
              <w:end w:w="120" w:type="dxa"/>
            </w:tcMar>
            <w:vAlign w:val="center"/>
          </w:tcPr>
          <w:p>
            <w:pPr>
              <w:spacing w:after="0" w:line="240" w:lineRule="auto"/>
            </w:pPr>
            <w:r>
              <w:rPr>
                <w:sz w:val="18"/>
              </w:rPr>
              <w:t>DSC-BiLSTM-Attention, MLP, DeepFM, DCN-V2 và HybridLoss.</w:t>
            </w:r>
          </w:p>
        </w:tc>
      </w:tr>
      <w:tr>
        <w:tc>
          <w:tcPr>
            <w:tcW w:type="dxa" w:w="1656"/>
            <w:tcMar>
              <w:top w:w="80" w:type="dxa"/>
              <w:start w:w="120" w:type="dxa"/>
              <w:bottom w:w="80" w:type="dxa"/>
              <w:end w:w="120" w:type="dxa"/>
            </w:tcMar>
            <w:vAlign w:val="center"/>
          </w:tcPr>
          <w:p>
            <w:pPr>
              <w:spacing w:after="0" w:line="240" w:lineRule="auto"/>
            </w:pPr>
            <w:r>
              <w:rPr>
                <w:sz w:val="18"/>
              </w:rPr>
              <w:t>Huấn luyện</w:t>
            </w:r>
          </w:p>
        </w:tc>
        <w:tc>
          <w:tcPr>
            <w:tcW w:type="dxa" w:w="2952"/>
            <w:tcMar>
              <w:top w:w="80" w:type="dxa"/>
              <w:start w:w="120" w:type="dxa"/>
              <w:bottom w:w="80" w:type="dxa"/>
              <w:end w:w="120" w:type="dxa"/>
            </w:tcMar>
            <w:vAlign w:val="center"/>
          </w:tcPr>
          <w:p>
            <w:pPr>
              <w:spacing w:after="0" w:line="240" w:lineRule="auto"/>
            </w:pPr>
            <w:r>
              <w:rPr>
                <w:sz w:val="18"/>
              </w:rPr>
              <w:t>src/train_pipeline.py</w:t>
            </w:r>
          </w:p>
        </w:tc>
        <w:tc>
          <w:tcPr>
            <w:tcW w:type="dxa" w:w="4752"/>
            <w:tcMar>
              <w:top w:w="80" w:type="dxa"/>
              <w:start w:w="120" w:type="dxa"/>
              <w:bottom w:w="80" w:type="dxa"/>
              <w:end w:w="120" w:type="dxa"/>
            </w:tcMar>
            <w:vAlign w:val="center"/>
          </w:tcPr>
          <w:p>
            <w:pPr>
              <w:spacing w:after="0" w:line="240" w:lineRule="auto"/>
            </w:pPr>
            <w:r>
              <w:rPr>
                <w:sz w:val="18"/>
              </w:rPr>
              <w:t>5-fold CV, early stopping, scheduler, class weights và Optuna.</w:t>
            </w:r>
          </w:p>
        </w:tc>
      </w:tr>
      <w:tr>
        <w:tc>
          <w:tcPr>
            <w:tcW w:type="dxa" w:w="1656"/>
            <w:tcMar>
              <w:top w:w="80" w:type="dxa"/>
              <w:start w:w="120" w:type="dxa"/>
              <w:bottom w:w="80" w:type="dxa"/>
              <w:end w:w="120" w:type="dxa"/>
            </w:tcMar>
            <w:vAlign w:val="center"/>
          </w:tcPr>
          <w:p>
            <w:pPr>
              <w:spacing w:after="0" w:line="240" w:lineRule="auto"/>
            </w:pPr>
            <w:r>
              <w:rPr>
                <w:sz w:val="18"/>
              </w:rPr>
              <w:t>Giải thích</w:t>
            </w:r>
          </w:p>
        </w:tc>
        <w:tc>
          <w:tcPr>
            <w:tcW w:type="dxa" w:w="2952"/>
            <w:tcMar>
              <w:top w:w="80" w:type="dxa"/>
              <w:start w:w="120" w:type="dxa"/>
              <w:bottom w:w="80" w:type="dxa"/>
              <w:end w:w="120" w:type="dxa"/>
            </w:tcMar>
            <w:vAlign w:val="center"/>
          </w:tcPr>
          <w:p>
            <w:pPr>
              <w:spacing w:after="0" w:line="240" w:lineRule="auto"/>
            </w:pPr>
            <w:r>
              <w:rPr>
                <w:sz w:val="18"/>
              </w:rPr>
              <w:t>src/explainability.py</w:t>
            </w:r>
          </w:p>
        </w:tc>
        <w:tc>
          <w:tcPr>
            <w:tcW w:type="dxa" w:w="4752"/>
            <w:tcMar>
              <w:top w:w="80" w:type="dxa"/>
              <w:start w:w="120" w:type="dxa"/>
              <w:bottom w:w="80" w:type="dxa"/>
              <w:end w:w="120" w:type="dxa"/>
            </w:tcMar>
            <w:vAlign w:val="center"/>
          </w:tcPr>
          <w:p>
            <w:pPr>
              <w:spacing w:after="0" w:line="240" w:lineRule="auto"/>
            </w:pPr>
            <w:r>
              <w:rPr>
                <w:sz w:val="18"/>
              </w:rPr>
              <w:t>Permutation importance, counterfactual và nội dung khuyến nghị.</w:t>
            </w:r>
          </w:p>
        </w:tc>
      </w:tr>
      <w:tr>
        <w:tc>
          <w:tcPr>
            <w:tcW w:type="dxa" w:w="1656"/>
            <w:tcMar>
              <w:top w:w="80" w:type="dxa"/>
              <w:start w:w="120" w:type="dxa"/>
              <w:bottom w:w="80" w:type="dxa"/>
              <w:end w:w="120" w:type="dxa"/>
            </w:tcMar>
            <w:vAlign w:val="center"/>
          </w:tcPr>
          <w:p>
            <w:pPr>
              <w:spacing w:after="0" w:line="240" w:lineRule="auto"/>
            </w:pPr>
            <w:r>
              <w:rPr>
                <w:sz w:val="18"/>
              </w:rPr>
              <w:t>Đầu ra</w:t>
            </w:r>
          </w:p>
        </w:tc>
        <w:tc>
          <w:tcPr>
            <w:tcW w:type="dxa" w:w="2952"/>
            <w:tcMar>
              <w:top w:w="80" w:type="dxa"/>
              <w:start w:w="120" w:type="dxa"/>
              <w:bottom w:w="80" w:type="dxa"/>
              <w:end w:w="120" w:type="dxa"/>
            </w:tcMar>
            <w:vAlign w:val="center"/>
          </w:tcPr>
          <w:p>
            <w:pPr>
              <w:spacing w:after="0" w:line="240" w:lineRule="auto"/>
            </w:pPr>
            <w:r>
              <w:rPr>
                <w:sz w:val="18"/>
              </w:rPr>
              <w:t>reports/final</w:t>
            </w:r>
          </w:p>
        </w:tc>
        <w:tc>
          <w:tcPr>
            <w:tcW w:type="dxa" w:w="4752"/>
            <w:tcMar>
              <w:top w:w="80" w:type="dxa"/>
              <w:start w:w="120" w:type="dxa"/>
              <w:bottom w:w="80" w:type="dxa"/>
              <w:end w:w="120" w:type="dxa"/>
            </w:tcMar>
            <w:vAlign w:val="center"/>
          </w:tcPr>
          <w:p>
            <w:pPr>
              <w:spacing w:after="0" w:line="240" w:lineRule="auto"/>
            </w:pPr>
            <w:r>
              <w:rPr>
                <w:sz w:val="18"/>
              </w:rPr>
              <w:t>Metrics, predictions, explanations, recommendations và report.</w:t>
            </w:r>
          </w:p>
        </w:tc>
      </w:tr>
    </w:tbl>
    <w:p>
      <w:pPr>
        <w:pStyle w:val="Heading1"/>
        <w:keepNext/>
      </w:pPr>
      <w:r>
        <w:t>4. Kiến trúc dữ liệu và tiền xử lý</w:t>
      </w:r>
    </w:p>
    <w:p>
      <w:pPr>
        <w:pStyle w:val="Heading2"/>
        <w:keepNext/>
      </w:pPr>
      <w:r>
        <w:t>4.1. Phân chia dữ liệu</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trPr>
        <w:tc>
          <w:tcPr>
            <w:tcW w:type="dxa" w:w="2088"/>
            <w:tcMar>
              <w:top w:w="80" w:type="dxa"/>
              <w:start w:w="120" w:type="dxa"/>
              <w:bottom w:w="80" w:type="dxa"/>
              <w:end w:w="120" w:type="dxa"/>
            </w:tcMar>
            <w:vAlign w:val="center"/>
            <w:shd w:fill="E8EEF5"/>
          </w:tcPr>
          <w:p>
            <w:pPr>
              <w:jc w:val="center"/>
            </w:pPr>
            <w:r>
              <w:rPr>
                <w:b/>
                <w:color w:val="1F4D78"/>
                <w:sz w:val="18"/>
              </w:rPr>
              <w:t>Dataset</w:t>
            </w:r>
          </w:p>
        </w:tc>
        <w:tc>
          <w:tcPr>
            <w:tcW w:type="dxa" w:w="1656"/>
            <w:tcMar>
              <w:top w:w="80" w:type="dxa"/>
              <w:start w:w="120" w:type="dxa"/>
              <w:bottom w:w="80" w:type="dxa"/>
              <w:end w:w="120" w:type="dxa"/>
            </w:tcMar>
            <w:vAlign w:val="center"/>
            <w:shd w:fill="E8EEF5"/>
          </w:tcPr>
          <w:p>
            <w:pPr>
              <w:jc w:val="center"/>
            </w:pPr>
            <w:r>
              <w:rPr>
                <w:b/>
                <w:color w:val="1F4D78"/>
                <w:sz w:val="18"/>
              </w:rPr>
              <w:t>Tổng mẫu</w:t>
            </w:r>
          </w:p>
        </w:tc>
        <w:tc>
          <w:tcPr>
            <w:tcW w:type="dxa" w:w="1944"/>
            <w:tcMar>
              <w:top w:w="80" w:type="dxa"/>
              <w:start w:w="120" w:type="dxa"/>
              <w:bottom w:w="80" w:type="dxa"/>
              <w:end w:w="120" w:type="dxa"/>
            </w:tcMar>
            <w:vAlign w:val="center"/>
            <w:shd w:fill="E8EEF5"/>
          </w:tcPr>
          <w:p>
            <w:pPr>
              <w:jc w:val="center"/>
            </w:pPr>
            <w:r>
              <w:rPr>
                <w:b/>
                <w:color w:val="1F4D78"/>
                <w:sz w:val="18"/>
              </w:rPr>
              <w:t>Train pool</w:t>
            </w:r>
          </w:p>
        </w:tc>
        <w:tc>
          <w:tcPr>
            <w:tcW w:type="dxa" w:w="1944"/>
            <w:tcMar>
              <w:top w:w="80" w:type="dxa"/>
              <w:start w:w="120" w:type="dxa"/>
              <w:bottom w:w="80" w:type="dxa"/>
              <w:end w:w="120" w:type="dxa"/>
            </w:tcMar>
            <w:vAlign w:val="center"/>
            <w:shd w:fill="E8EEF5"/>
          </w:tcPr>
          <w:p>
            <w:pPr>
              <w:jc w:val="center"/>
            </w:pPr>
            <w:r>
              <w:rPr>
                <w:b/>
                <w:color w:val="1F4D78"/>
                <w:sz w:val="18"/>
              </w:rPr>
              <w:t>Locked test</w:t>
            </w:r>
          </w:p>
        </w:tc>
        <w:tc>
          <w:tcPr>
            <w:tcW w:type="dxa" w:w="1728"/>
            <w:tcMar>
              <w:top w:w="80" w:type="dxa"/>
              <w:start w:w="120" w:type="dxa"/>
              <w:bottom w:w="80" w:type="dxa"/>
              <w:end w:w="120" w:type="dxa"/>
            </w:tcMar>
            <w:vAlign w:val="center"/>
            <w:shd w:fill="E8EEF5"/>
          </w:tcPr>
          <w:p>
            <w:pPr>
              <w:jc w:val="center"/>
            </w:pPr>
            <w:r>
              <w:rPr>
                <w:b/>
                <w:color w:val="1F4D78"/>
                <w:sz w:val="18"/>
              </w:rPr>
              <w:t>Số cột</w:t>
            </w:r>
          </w:p>
        </w:tc>
      </w:tr>
      <w:tr>
        <w:tc>
          <w:tcPr>
            <w:tcW w:type="dxa" w:w="2088"/>
            <w:tcMar>
              <w:top w:w="80" w:type="dxa"/>
              <w:start w:w="120" w:type="dxa"/>
              <w:bottom w:w="80" w:type="dxa"/>
              <w:end w:w="120" w:type="dxa"/>
            </w:tcMar>
            <w:vAlign w:val="center"/>
          </w:tcPr>
          <w:p>
            <w:pPr>
              <w:spacing w:after="0" w:line="240" w:lineRule="auto"/>
            </w:pPr>
            <w:r>
              <w:rPr>
                <w:sz w:val="18"/>
              </w:rPr>
              <w:t>Student-Mat</w:t>
            </w:r>
          </w:p>
        </w:tc>
        <w:tc>
          <w:tcPr>
            <w:tcW w:type="dxa" w:w="1656"/>
            <w:tcMar>
              <w:top w:w="80" w:type="dxa"/>
              <w:start w:w="120" w:type="dxa"/>
              <w:bottom w:w="80" w:type="dxa"/>
              <w:end w:w="120" w:type="dxa"/>
            </w:tcMar>
            <w:vAlign w:val="center"/>
          </w:tcPr>
          <w:p>
            <w:pPr>
              <w:spacing w:after="0" w:line="240" w:lineRule="auto"/>
              <w:jc w:val="center"/>
            </w:pPr>
            <w:r>
              <w:rPr>
                <w:sz w:val="18"/>
              </w:rPr>
              <w:t>395</w:t>
            </w:r>
          </w:p>
        </w:tc>
        <w:tc>
          <w:tcPr>
            <w:tcW w:type="dxa" w:w="1944"/>
            <w:tcMar>
              <w:top w:w="80" w:type="dxa"/>
              <w:start w:w="120" w:type="dxa"/>
              <w:bottom w:w="80" w:type="dxa"/>
              <w:end w:w="120" w:type="dxa"/>
            </w:tcMar>
            <w:vAlign w:val="center"/>
          </w:tcPr>
          <w:p>
            <w:pPr>
              <w:spacing w:after="0" w:line="240" w:lineRule="auto"/>
              <w:jc w:val="center"/>
            </w:pPr>
            <w:r>
              <w:rPr>
                <w:sz w:val="18"/>
              </w:rPr>
              <w:t>316</w:t>
            </w:r>
          </w:p>
        </w:tc>
        <w:tc>
          <w:tcPr>
            <w:tcW w:type="dxa" w:w="1944"/>
            <w:tcMar>
              <w:top w:w="80" w:type="dxa"/>
              <w:start w:w="120" w:type="dxa"/>
              <w:bottom w:w="80" w:type="dxa"/>
              <w:end w:w="120" w:type="dxa"/>
            </w:tcMar>
            <w:vAlign w:val="center"/>
          </w:tcPr>
          <w:p>
            <w:pPr>
              <w:spacing w:after="0" w:line="240" w:lineRule="auto"/>
              <w:jc w:val="center"/>
            </w:pPr>
            <w:r>
              <w:rPr>
                <w:sz w:val="18"/>
              </w:rPr>
              <w:t>79</w:t>
            </w:r>
          </w:p>
        </w:tc>
        <w:tc>
          <w:tcPr>
            <w:tcW w:type="dxa" w:w="1728"/>
            <w:tcMar>
              <w:top w:w="80" w:type="dxa"/>
              <w:start w:w="120" w:type="dxa"/>
              <w:bottom w:w="80" w:type="dxa"/>
              <w:end w:w="120" w:type="dxa"/>
            </w:tcMar>
            <w:vAlign w:val="center"/>
          </w:tcPr>
          <w:p>
            <w:pPr>
              <w:spacing w:after="0" w:line="240" w:lineRule="auto"/>
              <w:jc w:val="center"/>
            </w:pPr>
            <w:r>
              <w:rPr>
                <w:sz w:val="18"/>
              </w:rPr>
              <w:t>33</w:t>
            </w:r>
          </w:p>
        </w:tc>
      </w:tr>
      <w:tr>
        <w:tc>
          <w:tcPr>
            <w:tcW w:type="dxa" w:w="2088"/>
            <w:tcMar>
              <w:top w:w="80" w:type="dxa"/>
              <w:start w:w="120" w:type="dxa"/>
              <w:bottom w:w="80" w:type="dxa"/>
              <w:end w:w="120" w:type="dxa"/>
            </w:tcMar>
            <w:vAlign w:val="center"/>
          </w:tcPr>
          <w:p>
            <w:pPr>
              <w:spacing w:after="0" w:line="240" w:lineRule="auto"/>
            </w:pPr>
            <w:r>
              <w:rPr>
                <w:sz w:val="18"/>
              </w:rPr>
              <w:t>Student-Por</w:t>
            </w:r>
          </w:p>
        </w:tc>
        <w:tc>
          <w:tcPr>
            <w:tcW w:type="dxa" w:w="1656"/>
            <w:tcMar>
              <w:top w:w="80" w:type="dxa"/>
              <w:start w:w="120" w:type="dxa"/>
              <w:bottom w:w="80" w:type="dxa"/>
              <w:end w:w="120" w:type="dxa"/>
            </w:tcMar>
            <w:vAlign w:val="center"/>
          </w:tcPr>
          <w:p>
            <w:pPr>
              <w:spacing w:after="0" w:line="240" w:lineRule="auto"/>
              <w:jc w:val="center"/>
            </w:pPr>
            <w:r>
              <w:rPr>
                <w:sz w:val="18"/>
              </w:rPr>
              <w:t>649</w:t>
            </w:r>
          </w:p>
        </w:tc>
        <w:tc>
          <w:tcPr>
            <w:tcW w:type="dxa" w:w="1944"/>
            <w:tcMar>
              <w:top w:w="80" w:type="dxa"/>
              <w:start w:w="120" w:type="dxa"/>
              <w:bottom w:w="80" w:type="dxa"/>
              <w:end w:w="120" w:type="dxa"/>
            </w:tcMar>
            <w:vAlign w:val="center"/>
          </w:tcPr>
          <w:p>
            <w:pPr>
              <w:spacing w:after="0" w:line="240" w:lineRule="auto"/>
              <w:jc w:val="center"/>
            </w:pPr>
            <w:r>
              <w:rPr>
                <w:sz w:val="18"/>
              </w:rPr>
              <w:t>519</w:t>
            </w:r>
          </w:p>
        </w:tc>
        <w:tc>
          <w:tcPr>
            <w:tcW w:type="dxa" w:w="1944"/>
            <w:tcMar>
              <w:top w:w="80" w:type="dxa"/>
              <w:start w:w="120" w:type="dxa"/>
              <w:bottom w:w="80" w:type="dxa"/>
              <w:end w:w="120" w:type="dxa"/>
            </w:tcMar>
            <w:vAlign w:val="center"/>
          </w:tcPr>
          <w:p>
            <w:pPr>
              <w:spacing w:after="0" w:line="240" w:lineRule="auto"/>
              <w:jc w:val="center"/>
            </w:pPr>
            <w:r>
              <w:rPr>
                <w:sz w:val="18"/>
              </w:rPr>
              <w:t>130</w:t>
            </w:r>
          </w:p>
        </w:tc>
        <w:tc>
          <w:tcPr>
            <w:tcW w:type="dxa" w:w="1728"/>
            <w:tcMar>
              <w:top w:w="80" w:type="dxa"/>
              <w:start w:w="120" w:type="dxa"/>
              <w:bottom w:w="80" w:type="dxa"/>
              <w:end w:w="120" w:type="dxa"/>
            </w:tcMar>
            <w:vAlign w:val="center"/>
          </w:tcPr>
          <w:p>
            <w:pPr>
              <w:spacing w:after="0" w:line="240" w:lineRule="auto"/>
              <w:jc w:val="center"/>
            </w:pPr>
            <w:r>
              <w:rPr>
                <w:sz w:val="18"/>
              </w:rPr>
              <w:t>33</w:t>
            </w:r>
          </w:p>
        </w:tc>
      </w:tr>
      <w:tr>
        <w:tc>
          <w:tcPr>
            <w:tcW w:type="dxa" w:w="2088"/>
            <w:tcMar>
              <w:top w:w="80" w:type="dxa"/>
              <w:start w:w="120" w:type="dxa"/>
              <w:bottom w:w="80" w:type="dxa"/>
              <w:end w:w="120" w:type="dxa"/>
            </w:tcMar>
            <w:vAlign w:val="center"/>
          </w:tcPr>
          <w:p>
            <w:pPr>
              <w:spacing w:after="0" w:line="240" w:lineRule="auto"/>
            </w:pPr>
            <w:r>
              <w:rPr>
                <w:sz w:val="18"/>
              </w:rPr>
              <w:t>xAPI</w:t>
            </w:r>
          </w:p>
        </w:tc>
        <w:tc>
          <w:tcPr>
            <w:tcW w:type="dxa" w:w="1656"/>
            <w:tcMar>
              <w:top w:w="80" w:type="dxa"/>
              <w:start w:w="120" w:type="dxa"/>
              <w:bottom w:w="80" w:type="dxa"/>
              <w:end w:w="120" w:type="dxa"/>
            </w:tcMar>
            <w:vAlign w:val="center"/>
          </w:tcPr>
          <w:p>
            <w:pPr>
              <w:spacing w:after="0" w:line="240" w:lineRule="auto"/>
              <w:jc w:val="center"/>
            </w:pPr>
            <w:r>
              <w:rPr>
                <w:sz w:val="18"/>
              </w:rPr>
              <w:t>480</w:t>
            </w:r>
          </w:p>
        </w:tc>
        <w:tc>
          <w:tcPr>
            <w:tcW w:type="dxa" w:w="1944"/>
            <w:tcMar>
              <w:top w:w="80" w:type="dxa"/>
              <w:start w:w="120" w:type="dxa"/>
              <w:bottom w:w="80" w:type="dxa"/>
              <w:end w:w="120" w:type="dxa"/>
            </w:tcMar>
            <w:vAlign w:val="center"/>
          </w:tcPr>
          <w:p>
            <w:pPr>
              <w:spacing w:after="0" w:line="240" w:lineRule="auto"/>
              <w:jc w:val="center"/>
            </w:pPr>
            <w:r>
              <w:rPr>
                <w:sz w:val="18"/>
              </w:rPr>
              <w:t>384</w:t>
            </w:r>
          </w:p>
        </w:tc>
        <w:tc>
          <w:tcPr>
            <w:tcW w:type="dxa" w:w="1944"/>
            <w:tcMar>
              <w:top w:w="80" w:type="dxa"/>
              <w:start w:w="120" w:type="dxa"/>
              <w:bottom w:w="80" w:type="dxa"/>
              <w:end w:w="120" w:type="dxa"/>
            </w:tcMar>
            <w:vAlign w:val="center"/>
          </w:tcPr>
          <w:p>
            <w:pPr>
              <w:spacing w:after="0" w:line="240" w:lineRule="auto"/>
              <w:jc w:val="center"/>
            </w:pPr>
            <w:r>
              <w:rPr>
                <w:sz w:val="18"/>
              </w:rPr>
              <w:t>96</w:t>
            </w:r>
          </w:p>
        </w:tc>
        <w:tc>
          <w:tcPr>
            <w:tcW w:type="dxa" w:w="1728"/>
            <w:tcMar>
              <w:top w:w="80" w:type="dxa"/>
              <w:start w:w="120" w:type="dxa"/>
              <w:bottom w:w="80" w:type="dxa"/>
              <w:end w:w="120" w:type="dxa"/>
            </w:tcMar>
            <w:vAlign w:val="center"/>
          </w:tcPr>
          <w:p>
            <w:pPr>
              <w:spacing w:after="0" w:line="240" w:lineRule="auto"/>
              <w:jc w:val="center"/>
            </w:pPr>
            <w:r>
              <w:rPr>
                <w:sz w:val="18"/>
              </w:rPr>
              <w:t>17</w:t>
            </w:r>
          </w:p>
        </w:tc>
      </w:tr>
    </w:tbl>
    <w:p>
      <w:r>
        <w:t>Locked test chiếm 20% ở cả ba bộ dữ liệu và không tham gia quá trình dò siêu tham số. Nhãn Student-Mat và Student-Por được chuyển từ điểm G3 sang ba khoảng; xAPI ánh xạ L, M, H thành 0, 1, 2.</w:t>
      </w:r>
    </w:p>
    <w:p>
      <w:pPr>
        <w:pStyle w:val="Heading2"/>
        <w:keepNext/>
      </w:pPr>
      <w:r>
        <w:t>4.2. Chuỗi xử lý đặc trưng</w:t>
      </w:r>
    </w:p>
    <w:p>
      <w:pPr>
        <w:pStyle w:val="ListNumber"/>
      </w:pPr>
      <w:r>
        <w:t>Xác định biến số và biến phân loại từ kiểu dữ liệu.</w:t>
      </w:r>
    </w:p>
    <w:p>
      <w:pPr>
        <w:pStyle w:val="ListNumber"/>
      </w:pPr>
      <w:r>
        <w:t>Chuẩn hóa biến số bằng Min-Max Scaling và mã hóa biến phân loại bằng LabelEncoder.</w:t>
      </w:r>
    </w:p>
    <w:p>
      <w:pPr>
        <w:pStyle w:val="ListNumber"/>
      </w:pPr>
      <w:r>
        <w:t>Áp dụng SMOTE hoặc ADASYN chỉ trên tập huấn luyện; validation và locked test không bị oversample.</w:t>
      </w:r>
    </w:p>
    <w:p>
      <w:pPr>
        <w:pStyle w:val="ListNumber"/>
      </w:pPr>
      <w:r>
        <w:t>Sinh các đặc trưng miền: grade_avg, failure_risk, absence_study_ratio cho dữ liệu học sinh; engagement_score, absence_risk và parent_support_signal cho xAPI.</w:t>
      </w:r>
    </w:p>
    <w:p>
      <w:pPr>
        <w:pStyle w:val="ListNumber"/>
      </w:pPr>
      <w:r>
        <w:t>Chọn đặc trưng trên tập huấn luyện rồi áp dụng cùng phép biến đổi sang validation/test.</w:t>
      </w:r>
    </w:p>
    <w:p>
      <w:pPr>
        <w:pStyle w:val="ListNumber"/>
      </w:pPr>
      <w:r>
        <w:t>Đóng gói tensor thành ba đầu vào: sequence, numerical context và categorical context.</w:t>
      </w:r>
    </w:p>
    <w:p>
      <w:pPr>
        <w:pStyle w:val="Heading1"/>
        <w:keepNext/>
      </w:pPr>
      <w:r>
        <w:t>5. Kiến trúc mô hình học sâu</w:t>
      </w:r>
    </w:p>
    <w:p>
      <w:r>
        <w:drawing>
          <wp:inline xmlns:a="http://schemas.openxmlformats.org/drawingml/2006/main" xmlns:pic="http://schemas.openxmlformats.org/drawingml/2006/picture">
            <wp:extent cx="5989320" cy="2677819"/>
            <wp:docPr id="2" name="Picture 2"/>
            <wp:cNvGraphicFramePr>
              <a:graphicFrameLocks noChangeAspect="1"/>
            </wp:cNvGraphicFramePr>
            <a:graphic>
              <a:graphicData uri="http://schemas.openxmlformats.org/drawingml/2006/picture">
                <pic:pic>
                  <pic:nvPicPr>
                    <pic:cNvPr id="0" name="hybrid_model.png"/>
                    <pic:cNvPicPr/>
                  </pic:nvPicPr>
                  <pic:blipFill>
                    <a:blip r:embed="rId12"/>
                    <a:stretch>
                      <a:fillRect/>
                    </a:stretch>
                  </pic:blipFill>
                  <pic:spPr>
                    <a:xfrm>
                      <a:off x="0" y="0"/>
                      <a:ext cx="5989320" cy="2677819"/>
                    </a:xfrm>
                    <a:prstGeom prst="rect"/>
                  </pic:spPr>
                </pic:pic>
              </a:graphicData>
            </a:graphic>
          </wp:inline>
        </w:drawing>
      </w:r>
    </w:p>
    <w:p>
      <w:pPr>
        <w:spacing w:before="60" w:after="160"/>
        <w:jc w:val="center"/>
      </w:pPr>
      <w:r>
        <w:rPr>
          <w:i/>
          <w:color w:val="667085"/>
          <w:sz w:val="18"/>
        </w:rPr>
        <w:t>Hình 2. Kiến trúc mô hình lai hai nhánh</w:t>
      </w:r>
    </w:p>
    <w:p>
      <w:pPr>
        <w:pStyle w:val="Heading2"/>
        <w:keepNext/>
      </w:pPr>
      <w:r>
        <w:t>5.1. Nhánh tuần tự</w:t>
      </w:r>
    </w:p>
    <w:p>
      <w:r>
        <w:t>Student-Mat và Student-Por sử dụng G1, G2 như một chuỗi ngắn phản ánh tiến trình điểm số. xAPI sử dụng raisedhands, VisITedResources, AnnouncementsView và Discussion như chuỗi hành vi tương tác. Depthwise Separable Conv1D trích xuất mẫu cục bộ với chi phí tham số thấp; BiLSTM học quan hệ hai chiều; attention pooling tổng hợp các thời điểm quan trọng thành một vector cố định.</w:t>
      </w:r>
    </w:p>
    <w:p>
      <w:pPr>
        <w:pStyle w:val="Heading2"/>
        <w:keepNext/>
      </w:pPr>
      <w:r>
        <w:t>5.2. Nhánh ngữ cảnh</w:t>
      </w:r>
    </w:p>
    <w:p>
      <w:r>
        <w:t>Optuna lựa chọn giữa MLP baseline, DeepFM và DCN-V2. MLP học quan hệ phi tuyến cơ bản. DeepFM kết hợp thành phần tuyến tính, tương tác bậc hai kiểu Factorization Machine và mạng sâu. DCN-V2 học tương tác chéo đặc trưng có cấu trúc song song với nhánh deep.</w:t>
      </w:r>
    </w:p>
    <w:p>
      <w:pPr>
        <w:pStyle w:val="Heading2"/>
        <w:keepNext/>
      </w:pPr>
      <w:r>
        <w:t>5.3. Hợp nhất và hàm mất mát</w:t>
      </w:r>
    </w:p>
    <w:p>
      <w:r>
        <w:t>Vector tuần tự và vector ngữ cảnh được nối, sau đó đi qua Linear, LayerNorm, GELU và Dropout. Đầu phân loại sinh logits cho ba lớp. Hệ thống đồng thời tính expected ordinal value từ xác suất softmax. HybridLoss kết hợp Focal/Cross-Entropy có trọng số lớp với Smooth L1 ordinal loss: L = L_focal + λ × L_ordinal. Thiết kế này vừa tối ưu phân loại vừa phạt mạnh hơn các dự đoán sai xa theo thứ tự Low - Medium - High.</w:t>
      </w:r>
    </w:p>
    <w:p>
      <w:pPr>
        <w:pStyle w:val="Heading1"/>
        <w:keepNext/>
      </w:pPr>
      <w:r>
        <w:t>6. Huấn luyện, tối ưu và kiểm soát rò rỉ dữ liệu</w:t>
      </w:r>
    </w:p>
    <w:p>
      <w:pPr>
        <w:pStyle w:val="ListBullet"/>
      </w:pPr>
      <w:r>
        <w:t>Optuna tối ưu learning rate, weight decay, dropout, batch size, lambda ordinal, phương pháp oversampling và cấu hình kiến trúc.</w:t>
      </w:r>
    </w:p>
    <w:p>
      <w:pPr>
        <w:pStyle w:val="ListBullet"/>
      </w:pPr>
      <w:r>
        <w:t>Mỗi trial được đánh giá bằng Stratified 5-fold cross-validation trên train pool.</w:t>
      </w:r>
    </w:p>
    <w:p>
      <w:pPr>
        <w:pStyle w:val="ListBullet"/>
      </w:pPr>
      <w:r>
        <w:t>Early stopping theo F1-Macro với patience 20; ReduceLROnPlateau giảm learning rate khi chỉ số không cải thiện.</w:t>
      </w:r>
    </w:p>
    <w:p>
      <w:pPr>
        <w:pStyle w:val="ListBullet"/>
      </w:pPr>
      <w:r>
        <w:t>Cấu hình tốt nhất được huấn luyện với các seed 42, 123, 155, 156 và 2025.</w:t>
      </w:r>
    </w:p>
    <w:p>
      <w:pPr>
        <w:pStyle w:val="ListBullet"/>
      </w:pPr>
      <w:r>
        <w:t>Dự đoán cuối cùng dùng majority voting của năm mô hình, sau đó mới đánh giá trên locked test.</w:t>
      </w:r>
    </w:p>
    <w:p>
      <w:pPr>
        <w:pStyle w:val="ListBullet"/>
      </w:pPr>
      <w:r>
        <w:t>Chỉ số chính là F1-Macro; các chỉ số bổ sung gồm Accuracy, Precision-Macro, Recall-Macro, RMSE và R².</w:t>
      </w:r>
    </w:p>
    <w:p>
      <w:pPr>
        <w:pStyle w:val="Heading1"/>
        <w:keepNext/>
      </w:pPr>
      <w:r>
        <w:t>7. Kết quả thực nghiệm</w:t>
      </w:r>
    </w:p>
    <w:p>
      <w:r>
        <w:drawing>
          <wp:inline xmlns:a="http://schemas.openxmlformats.org/drawingml/2006/main" xmlns:pic="http://schemas.openxmlformats.org/drawingml/2006/picture">
            <wp:extent cx="5806440" cy="3059073"/>
            <wp:docPr id="3" name="Picture 3"/>
            <wp:cNvGraphicFramePr>
              <a:graphicFrameLocks noChangeAspect="1"/>
            </wp:cNvGraphicFramePr>
            <a:graphic>
              <a:graphicData uri="http://schemas.openxmlformats.org/drawingml/2006/picture">
                <pic:pic>
                  <pic:nvPicPr>
                    <pic:cNvPr id="0" name="metrics_chart.png"/>
                    <pic:cNvPicPr/>
                  </pic:nvPicPr>
                  <pic:blipFill>
                    <a:blip r:embed="rId13"/>
                    <a:stretch>
                      <a:fillRect/>
                    </a:stretch>
                  </pic:blipFill>
                  <pic:spPr>
                    <a:xfrm>
                      <a:off x="0" y="0"/>
                      <a:ext cx="5806440" cy="3059073"/>
                    </a:xfrm>
                    <a:prstGeom prst="rect"/>
                  </pic:spPr>
                </pic:pic>
              </a:graphicData>
            </a:graphic>
          </wp:inline>
        </w:drawing>
      </w:r>
    </w:p>
    <w:p>
      <w:pPr>
        <w:spacing w:before="60" w:after="160"/>
        <w:jc w:val="center"/>
      </w:pPr>
      <w:r>
        <w:rPr>
          <w:i/>
          <w:color w:val="667085"/>
          <w:sz w:val="18"/>
        </w:rPr>
        <w:t>Hình 3. So sánh Accuracy và F1-Macro trên locked test</w:t>
      </w:r>
    </w:p>
    <w:tbl>
      <w:tblPr>
        <w:tblStyle w:val="TableGrid"/>
        <w:tblW w:type="auto" w:w="0"/>
        <w:jc w:val="center"/>
        <w:tblLayout w:type="fixed"/>
        <w:tblLook w:firstColumn="1" w:firstRow="1" w:lastColumn="0" w:lastRow="0" w:noHBand="0" w:noVBand="1" w:val="04A0"/>
      </w:tblPr>
      <w:tblGrid>
        <w:gridCol w:w="1224"/>
        <w:gridCol w:w="1224"/>
        <w:gridCol w:w="1224"/>
        <w:gridCol w:w="1224"/>
        <w:gridCol w:w="1224"/>
        <w:gridCol w:w="1224"/>
        <w:gridCol w:w="1224"/>
        <w:gridCol w:w="1224"/>
      </w:tblGrid>
      <w:tr>
        <w:trPr>
          <w:tblHeader w:val="true"/>
        </w:trPr>
        <w:tc>
          <w:tcPr>
            <w:tcW w:type="dxa" w:w="1584"/>
            <w:tcMar>
              <w:top w:w="80" w:type="dxa"/>
              <w:start w:w="120" w:type="dxa"/>
              <w:bottom w:w="80" w:type="dxa"/>
              <w:end w:w="120" w:type="dxa"/>
            </w:tcMar>
            <w:vAlign w:val="center"/>
            <w:shd w:fill="E8EEF5"/>
          </w:tcPr>
          <w:p>
            <w:pPr>
              <w:jc w:val="center"/>
            </w:pPr>
            <w:r>
              <w:rPr>
                <w:b/>
                <w:color w:val="1F4D78"/>
                <w:sz w:val="18"/>
              </w:rPr>
              <w:t>Dataset</w:t>
            </w:r>
          </w:p>
        </w:tc>
        <w:tc>
          <w:tcPr>
            <w:tcW w:type="dxa" w:w="1080"/>
            <w:tcMar>
              <w:top w:w="80" w:type="dxa"/>
              <w:start w:w="120" w:type="dxa"/>
              <w:bottom w:w="80" w:type="dxa"/>
              <w:end w:w="120" w:type="dxa"/>
            </w:tcMar>
            <w:vAlign w:val="center"/>
            <w:shd w:fill="E8EEF5"/>
          </w:tcPr>
          <w:p>
            <w:pPr>
              <w:jc w:val="center"/>
            </w:pPr>
            <w:r>
              <w:rPr>
                <w:b/>
                <w:color w:val="1F4D78"/>
                <w:sz w:val="18"/>
              </w:rPr>
              <w:t>CV F1</w:t>
            </w:r>
          </w:p>
        </w:tc>
        <w:tc>
          <w:tcPr>
            <w:tcW w:type="dxa" w:w="1224"/>
            <w:tcMar>
              <w:top w:w="80" w:type="dxa"/>
              <w:start w:w="120" w:type="dxa"/>
              <w:bottom w:w="80" w:type="dxa"/>
              <w:end w:w="120" w:type="dxa"/>
            </w:tcMar>
            <w:vAlign w:val="center"/>
            <w:shd w:fill="E8EEF5"/>
          </w:tcPr>
          <w:p>
            <w:pPr>
              <w:jc w:val="center"/>
            </w:pPr>
            <w:r>
              <w:rPr>
                <w:b/>
                <w:color w:val="1F4D78"/>
                <w:sz w:val="18"/>
              </w:rPr>
              <w:t>Accuracy</w:t>
            </w:r>
          </w:p>
        </w:tc>
        <w:tc>
          <w:tcPr>
            <w:tcW w:type="dxa" w:w="1224"/>
            <w:tcMar>
              <w:top w:w="80" w:type="dxa"/>
              <w:start w:w="120" w:type="dxa"/>
              <w:bottom w:w="80" w:type="dxa"/>
              <w:end w:w="120" w:type="dxa"/>
            </w:tcMar>
            <w:vAlign w:val="center"/>
            <w:shd w:fill="E8EEF5"/>
          </w:tcPr>
          <w:p>
            <w:pPr>
              <w:jc w:val="center"/>
            </w:pPr>
            <w:r>
              <w:rPr>
                <w:b/>
                <w:color w:val="1F4D78"/>
                <w:sz w:val="18"/>
              </w:rPr>
              <w:t>F1-Macro</w:t>
            </w:r>
          </w:p>
        </w:tc>
        <w:tc>
          <w:tcPr>
            <w:tcW w:type="dxa" w:w="1224"/>
            <w:tcMar>
              <w:top w:w="80" w:type="dxa"/>
              <w:start w:w="120" w:type="dxa"/>
              <w:bottom w:w="80" w:type="dxa"/>
              <w:end w:w="120" w:type="dxa"/>
            </w:tcMar>
            <w:vAlign w:val="center"/>
            <w:shd w:fill="E8EEF5"/>
          </w:tcPr>
          <w:p>
            <w:pPr>
              <w:jc w:val="center"/>
            </w:pPr>
            <w:r>
              <w:rPr>
                <w:b/>
                <w:color w:val="1F4D78"/>
                <w:sz w:val="18"/>
              </w:rPr>
              <w:t>Precision</w:t>
            </w:r>
          </w:p>
        </w:tc>
        <w:tc>
          <w:tcPr>
            <w:tcW w:type="dxa" w:w="1152"/>
            <w:tcMar>
              <w:top w:w="80" w:type="dxa"/>
              <w:start w:w="120" w:type="dxa"/>
              <w:bottom w:w="80" w:type="dxa"/>
              <w:end w:w="120" w:type="dxa"/>
            </w:tcMar>
            <w:vAlign w:val="center"/>
            <w:shd w:fill="E8EEF5"/>
          </w:tcPr>
          <w:p>
            <w:pPr>
              <w:jc w:val="center"/>
            </w:pPr>
            <w:r>
              <w:rPr>
                <w:b/>
                <w:color w:val="1F4D78"/>
                <w:sz w:val="18"/>
              </w:rPr>
              <w:t>Recall</w:t>
            </w:r>
          </w:p>
        </w:tc>
        <w:tc>
          <w:tcPr>
            <w:tcW w:type="dxa" w:w="936"/>
            <w:tcMar>
              <w:top w:w="80" w:type="dxa"/>
              <w:start w:w="120" w:type="dxa"/>
              <w:bottom w:w="80" w:type="dxa"/>
              <w:end w:w="120" w:type="dxa"/>
            </w:tcMar>
            <w:vAlign w:val="center"/>
            <w:shd w:fill="E8EEF5"/>
          </w:tcPr>
          <w:p>
            <w:pPr>
              <w:jc w:val="center"/>
            </w:pPr>
            <w:r>
              <w:rPr>
                <w:b/>
                <w:color w:val="1F4D78"/>
                <w:sz w:val="18"/>
              </w:rPr>
              <w:t>RMSE</w:t>
            </w:r>
          </w:p>
        </w:tc>
        <w:tc>
          <w:tcPr>
            <w:tcW w:type="dxa" w:w="936"/>
            <w:tcMar>
              <w:top w:w="80" w:type="dxa"/>
              <w:start w:w="120" w:type="dxa"/>
              <w:bottom w:w="80" w:type="dxa"/>
              <w:end w:w="120" w:type="dxa"/>
            </w:tcMar>
            <w:vAlign w:val="center"/>
            <w:shd w:fill="E8EEF5"/>
          </w:tcPr>
          <w:p>
            <w:pPr>
              <w:jc w:val="center"/>
            </w:pPr>
            <w:r>
              <w:rPr>
                <w:b/>
                <w:color w:val="1F4D78"/>
                <w:sz w:val="18"/>
              </w:rPr>
              <w:t>R²</w:t>
            </w:r>
          </w:p>
        </w:tc>
      </w:tr>
      <w:tr>
        <w:tc>
          <w:tcPr>
            <w:tcW w:type="dxa" w:w="1584"/>
            <w:tcMar>
              <w:top w:w="80" w:type="dxa"/>
              <w:start w:w="120" w:type="dxa"/>
              <w:bottom w:w="80" w:type="dxa"/>
              <w:end w:w="120" w:type="dxa"/>
            </w:tcMar>
            <w:vAlign w:val="center"/>
          </w:tcPr>
          <w:p>
            <w:pPr>
              <w:spacing w:after="0" w:line="240" w:lineRule="auto"/>
            </w:pPr>
            <w:r>
              <w:rPr>
                <w:sz w:val="18"/>
              </w:rPr>
              <w:t>Student-Mat</w:t>
            </w:r>
          </w:p>
        </w:tc>
        <w:tc>
          <w:tcPr>
            <w:tcW w:type="dxa" w:w="1080"/>
            <w:tcMar>
              <w:top w:w="80" w:type="dxa"/>
              <w:start w:w="120" w:type="dxa"/>
              <w:bottom w:w="80" w:type="dxa"/>
              <w:end w:w="120" w:type="dxa"/>
            </w:tcMar>
            <w:vAlign w:val="center"/>
          </w:tcPr>
          <w:p>
            <w:pPr>
              <w:spacing w:after="0" w:line="240" w:lineRule="auto"/>
              <w:jc w:val="center"/>
            </w:pPr>
            <w:r>
              <w:rPr>
                <w:sz w:val="18"/>
              </w:rPr>
              <w:t>0.8870</w:t>
            </w:r>
          </w:p>
        </w:tc>
        <w:tc>
          <w:tcPr>
            <w:tcW w:type="dxa" w:w="1224"/>
            <w:tcMar>
              <w:top w:w="80" w:type="dxa"/>
              <w:start w:w="120" w:type="dxa"/>
              <w:bottom w:w="80" w:type="dxa"/>
              <w:end w:w="120" w:type="dxa"/>
            </w:tcMar>
            <w:vAlign w:val="center"/>
          </w:tcPr>
          <w:p>
            <w:pPr>
              <w:spacing w:after="0" w:line="240" w:lineRule="auto"/>
              <w:jc w:val="center"/>
            </w:pPr>
            <w:r>
              <w:rPr>
                <w:sz w:val="18"/>
              </w:rPr>
              <w:t>0.8228</w:t>
            </w:r>
          </w:p>
        </w:tc>
        <w:tc>
          <w:tcPr>
            <w:tcW w:type="dxa" w:w="1224"/>
            <w:tcMar>
              <w:top w:w="80" w:type="dxa"/>
              <w:start w:w="120" w:type="dxa"/>
              <w:bottom w:w="80" w:type="dxa"/>
              <w:end w:w="120" w:type="dxa"/>
            </w:tcMar>
            <w:vAlign w:val="center"/>
          </w:tcPr>
          <w:p>
            <w:pPr>
              <w:spacing w:after="0" w:line="240" w:lineRule="auto"/>
              <w:jc w:val="center"/>
            </w:pPr>
            <w:r>
              <w:rPr>
                <w:sz w:val="18"/>
              </w:rPr>
              <w:t>0.8322</w:t>
            </w:r>
          </w:p>
        </w:tc>
        <w:tc>
          <w:tcPr>
            <w:tcW w:type="dxa" w:w="1224"/>
            <w:tcMar>
              <w:top w:w="80" w:type="dxa"/>
              <w:start w:w="120" w:type="dxa"/>
              <w:bottom w:w="80" w:type="dxa"/>
              <w:end w:w="120" w:type="dxa"/>
            </w:tcMar>
            <w:vAlign w:val="center"/>
          </w:tcPr>
          <w:p>
            <w:pPr>
              <w:spacing w:after="0" w:line="240" w:lineRule="auto"/>
              <w:jc w:val="center"/>
            </w:pPr>
            <w:r>
              <w:rPr>
                <w:sz w:val="18"/>
              </w:rPr>
              <w:t>0.8245</w:t>
            </w:r>
          </w:p>
        </w:tc>
        <w:tc>
          <w:tcPr>
            <w:tcW w:type="dxa" w:w="1152"/>
            <w:tcMar>
              <w:top w:w="80" w:type="dxa"/>
              <w:start w:w="120" w:type="dxa"/>
              <w:bottom w:w="80" w:type="dxa"/>
              <w:end w:w="120" w:type="dxa"/>
            </w:tcMar>
            <w:vAlign w:val="center"/>
          </w:tcPr>
          <w:p>
            <w:pPr>
              <w:spacing w:after="0" w:line="240" w:lineRule="auto"/>
              <w:jc w:val="center"/>
            </w:pPr>
            <w:r>
              <w:rPr>
                <w:sz w:val="18"/>
              </w:rPr>
              <w:t>0.8556</w:t>
            </w:r>
          </w:p>
        </w:tc>
        <w:tc>
          <w:tcPr>
            <w:tcW w:type="dxa" w:w="936"/>
            <w:tcMar>
              <w:top w:w="80" w:type="dxa"/>
              <w:start w:w="120" w:type="dxa"/>
              <w:bottom w:w="80" w:type="dxa"/>
              <w:end w:w="120" w:type="dxa"/>
            </w:tcMar>
            <w:vAlign w:val="center"/>
          </w:tcPr>
          <w:p>
            <w:pPr>
              <w:spacing w:after="0" w:line="240" w:lineRule="auto"/>
              <w:jc w:val="center"/>
            </w:pPr>
            <w:r>
              <w:rPr>
                <w:sz w:val="18"/>
              </w:rPr>
              <w:t>0.4210</w:t>
            </w:r>
          </w:p>
        </w:tc>
        <w:tc>
          <w:tcPr>
            <w:tcW w:type="dxa" w:w="936"/>
            <w:tcMar>
              <w:top w:w="80" w:type="dxa"/>
              <w:start w:w="120" w:type="dxa"/>
              <w:bottom w:w="80" w:type="dxa"/>
              <w:end w:w="120" w:type="dxa"/>
            </w:tcMar>
            <w:vAlign w:val="center"/>
          </w:tcPr>
          <w:p>
            <w:pPr>
              <w:spacing w:after="0" w:line="240" w:lineRule="auto"/>
              <w:jc w:val="center"/>
            </w:pPr>
            <w:r>
              <w:rPr>
                <w:sz w:val="18"/>
              </w:rPr>
              <w:t>0.6453</w:t>
            </w:r>
          </w:p>
        </w:tc>
      </w:tr>
      <w:tr>
        <w:tc>
          <w:tcPr>
            <w:tcW w:type="dxa" w:w="1584"/>
            <w:tcMar>
              <w:top w:w="80" w:type="dxa"/>
              <w:start w:w="120" w:type="dxa"/>
              <w:bottom w:w="80" w:type="dxa"/>
              <w:end w:w="120" w:type="dxa"/>
            </w:tcMar>
            <w:vAlign w:val="center"/>
          </w:tcPr>
          <w:p>
            <w:pPr>
              <w:spacing w:after="0" w:line="240" w:lineRule="auto"/>
            </w:pPr>
            <w:r>
              <w:rPr>
                <w:sz w:val="18"/>
              </w:rPr>
              <w:t>Student-Por</w:t>
            </w:r>
          </w:p>
        </w:tc>
        <w:tc>
          <w:tcPr>
            <w:tcW w:type="dxa" w:w="1080"/>
            <w:tcMar>
              <w:top w:w="80" w:type="dxa"/>
              <w:start w:w="120" w:type="dxa"/>
              <w:bottom w:w="80" w:type="dxa"/>
              <w:end w:w="120" w:type="dxa"/>
            </w:tcMar>
            <w:vAlign w:val="center"/>
          </w:tcPr>
          <w:p>
            <w:pPr>
              <w:spacing w:after="0" w:line="240" w:lineRule="auto"/>
              <w:jc w:val="center"/>
            </w:pPr>
            <w:r>
              <w:rPr>
                <w:sz w:val="18"/>
              </w:rPr>
              <w:t>0.8784</w:t>
            </w:r>
          </w:p>
        </w:tc>
        <w:tc>
          <w:tcPr>
            <w:tcW w:type="dxa" w:w="1224"/>
            <w:tcMar>
              <w:top w:w="80" w:type="dxa"/>
              <w:start w:w="120" w:type="dxa"/>
              <w:bottom w:w="80" w:type="dxa"/>
              <w:end w:w="120" w:type="dxa"/>
            </w:tcMar>
            <w:vAlign w:val="center"/>
          </w:tcPr>
          <w:p>
            <w:pPr>
              <w:spacing w:after="0" w:line="240" w:lineRule="auto"/>
              <w:jc w:val="center"/>
            </w:pPr>
            <w:r>
              <w:rPr>
                <w:sz w:val="18"/>
              </w:rPr>
              <w:t>0.8462</w:t>
            </w:r>
          </w:p>
        </w:tc>
        <w:tc>
          <w:tcPr>
            <w:tcW w:type="dxa" w:w="1224"/>
            <w:tcMar>
              <w:top w:w="80" w:type="dxa"/>
              <w:start w:w="120" w:type="dxa"/>
              <w:bottom w:w="80" w:type="dxa"/>
              <w:end w:w="120" w:type="dxa"/>
            </w:tcMar>
            <w:vAlign w:val="center"/>
          </w:tcPr>
          <w:p>
            <w:pPr>
              <w:spacing w:after="0" w:line="240" w:lineRule="auto"/>
              <w:jc w:val="center"/>
            </w:pPr>
            <w:r>
              <w:rPr>
                <w:sz w:val="18"/>
              </w:rPr>
              <w:t>0.8065</w:t>
            </w:r>
          </w:p>
        </w:tc>
        <w:tc>
          <w:tcPr>
            <w:tcW w:type="dxa" w:w="1224"/>
            <w:tcMar>
              <w:top w:w="80" w:type="dxa"/>
              <w:start w:w="120" w:type="dxa"/>
              <w:bottom w:w="80" w:type="dxa"/>
              <w:end w:w="120" w:type="dxa"/>
            </w:tcMar>
            <w:vAlign w:val="center"/>
          </w:tcPr>
          <w:p>
            <w:pPr>
              <w:spacing w:after="0" w:line="240" w:lineRule="auto"/>
              <w:jc w:val="center"/>
            </w:pPr>
            <w:r>
              <w:rPr>
                <w:sz w:val="18"/>
              </w:rPr>
              <w:t>0.8234</w:t>
            </w:r>
          </w:p>
        </w:tc>
        <w:tc>
          <w:tcPr>
            <w:tcW w:type="dxa" w:w="1152"/>
            <w:tcMar>
              <w:top w:w="80" w:type="dxa"/>
              <w:start w:w="120" w:type="dxa"/>
              <w:bottom w:w="80" w:type="dxa"/>
              <w:end w:w="120" w:type="dxa"/>
            </w:tcMar>
            <w:vAlign w:val="center"/>
          </w:tcPr>
          <w:p>
            <w:pPr>
              <w:spacing w:after="0" w:line="240" w:lineRule="auto"/>
              <w:jc w:val="center"/>
            </w:pPr>
            <w:r>
              <w:rPr>
                <w:sz w:val="18"/>
              </w:rPr>
              <w:t>0.7963</w:t>
            </w:r>
          </w:p>
        </w:tc>
        <w:tc>
          <w:tcPr>
            <w:tcW w:type="dxa" w:w="936"/>
            <w:tcMar>
              <w:top w:w="80" w:type="dxa"/>
              <w:start w:w="120" w:type="dxa"/>
              <w:bottom w:w="80" w:type="dxa"/>
              <w:end w:w="120" w:type="dxa"/>
            </w:tcMar>
            <w:vAlign w:val="center"/>
          </w:tcPr>
          <w:p>
            <w:pPr>
              <w:spacing w:after="0" w:line="240" w:lineRule="auto"/>
              <w:jc w:val="center"/>
            </w:pPr>
            <w:r>
              <w:rPr>
                <w:sz w:val="18"/>
              </w:rPr>
              <w:t>0.3922</w:t>
            </w:r>
          </w:p>
        </w:tc>
        <w:tc>
          <w:tcPr>
            <w:tcW w:type="dxa" w:w="936"/>
            <w:tcMar>
              <w:top w:w="80" w:type="dxa"/>
              <w:start w:w="120" w:type="dxa"/>
              <w:bottom w:w="80" w:type="dxa"/>
              <w:end w:w="120" w:type="dxa"/>
            </w:tcMar>
            <w:vAlign w:val="center"/>
          </w:tcPr>
          <w:p>
            <w:pPr>
              <w:spacing w:after="0" w:line="240" w:lineRule="auto"/>
              <w:jc w:val="center"/>
            </w:pPr>
            <w:r>
              <w:rPr>
                <w:sz w:val="18"/>
              </w:rPr>
              <w:t>0.5626</w:t>
            </w:r>
          </w:p>
        </w:tc>
      </w:tr>
      <w:tr>
        <w:tc>
          <w:tcPr>
            <w:tcW w:type="dxa" w:w="1584"/>
            <w:tcMar>
              <w:top w:w="80" w:type="dxa"/>
              <w:start w:w="120" w:type="dxa"/>
              <w:bottom w:w="80" w:type="dxa"/>
              <w:end w:w="120" w:type="dxa"/>
            </w:tcMar>
            <w:vAlign w:val="center"/>
          </w:tcPr>
          <w:p>
            <w:pPr>
              <w:spacing w:after="0" w:line="240" w:lineRule="auto"/>
            </w:pPr>
            <w:r>
              <w:rPr>
                <w:sz w:val="18"/>
              </w:rPr>
              <w:t>xAPI</w:t>
            </w:r>
          </w:p>
        </w:tc>
        <w:tc>
          <w:tcPr>
            <w:tcW w:type="dxa" w:w="1080"/>
            <w:tcMar>
              <w:top w:w="80" w:type="dxa"/>
              <w:start w:w="120" w:type="dxa"/>
              <w:bottom w:w="80" w:type="dxa"/>
              <w:end w:w="120" w:type="dxa"/>
            </w:tcMar>
            <w:vAlign w:val="center"/>
          </w:tcPr>
          <w:p>
            <w:pPr>
              <w:spacing w:after="0" w:line="240" w:lineRule="auto"/>
              <w:jc w:val="center"/>
            </w:pPr>
            <w:r>
              <w:rPr>
                <w:sz w:val="18"/>
              </w:rPr>
              <w:t>0.8013</w:t>
            </w:r>
          </w:p>
        </w:tc>
        <w:tc>
          <w:tcPr>
            <w:tcW w:type="dxa" w:w="1224"/>
            <w:tcMar>
              <w:top w:w="80" w:type="dxa"/>
              <w:start w:w="120" w:type="dxa"/>
              <w:bottom w:w="80" w:type="dxa"/>
              <w:end w:w="120" w:type="dxa"/>
            </w:tcMar>
            <w:vAlign w:val="center"/>
          </w:tcPr>
          <w:p>
            <w:pPr>
              <w:spacing w:after="0" w:line="240" w:lineRule="auto"/>
              <w:jc w:val="center"/>
            </w:pPr>
            <w:r>
              <w:rPr>
                <w:sz w:val="18"/>
              </w:rPr>
              <w:t>0.7917</w:t>
            </w:r>
          </w:p>
        </w:tc>
        <w:tc>
          <w:tcPr>
            <w:tcW w:type="dxa" w:w="1224"/>
            <w:tcMar>
              <w:top w:w="80" w:type="dxa"/>
              <w:start w:w="120" w:type="dxa"/>
              <w:bottom w:w="80" w:type="dxa"/>
              <w:end w:w="120" w:type="dxa"/>
            </w:tcMar>
            <w:vAlign w:val="center"/>
          </w:tcPr>
          <w:p>
            <w:pPr>
              <w:spacing w:after="0" w:line="240" w:lineRule="auto"/>
              <w:jc w:val="center"/>
            </w:pPr>
            <w:r>
              <w:rPr>
                <w:sz w:val="18"/>
              </w:rPr>
              <w:t>0.7969</w:t>
            </w:r>
          </w:p>
        </w:tc>
        <w:tc>
          <w:tcPr>
            <w:tcW w:type="dxa" w:w="1224"/>
            <w:tcMar>
              <w:top w:w="80" w:type="dxa"/>
              <w:start w:w="120" w:type="dxa"/>
              <w:bottom w:w="80" w:type="dxa"/>
              <w:end w:w="120" w:type="dxa"/>
            </w:tcMar>
            <w:vAlign w:val="center"/>
          </w:tcPr>
          <w:p>
            <w:pPr>
              <w:spacing w:after="0" w:line="240" w:lineRule="auto"/>
              <w:jc w:val="center"/>
            </w:pPr>
            <w:r>
              <w:rPr>
                <w:sz w:val="18"/>
              </w:rPr>
              <w:t>0.7972</w:t>
            </w:r>
          </w:p>
        </w:tc>
        <w:tc>
          <w:tcPr>
            <w:tcW w:type="dxa" w:w="1152"/>
            <w:tcMar>
              <w:top w:w="80" w:type="dxa"/>
              <w:start w:w="120" w:type="dxa"/>
              <w:bottom w:w="80" w:type="dxa"/>
              <w:end w:w="120" w:type="dxa"/>
            </w:tcMar>
            <w:vAlign w:val="center"/>
          </w:tcPr>
          <w:p>
            <w:pPr>
              <w:spacing w:after="0" w:line="240" w:lineRule="auto"/>
              <w:jc w:val="center"/>
            </w:pPr>
            <w:r>
              <w:rPr>
                <w:sz w:val="18"/>
              </w:rPr>
              <w:t>0.7970</w:t>
            </w:r>
          </w:p>
        </w:tc>
        <w:tc>
          <w:tcPr>
            <w:tcW w:type="dxa" w:w="936"/>
            <w:tcMar>
              <w:top w:w="80" w:type="dxa"/>
              <w:start w:w="120" w:type="dxa"/>
              <w:bottom w:w="80" w:type="dxa"/>
              <w:end w:w="120" w:type="dxa"/>
            </w:tcMar>
            <w:vAlign w:val="center"/>
          </w:tcPr>
          <w:p>
            <w:pPr>
              <w:spacing w:after="0" w:line="240" w:lineRule="auto"/>
              <w:jc w:val="center"/>
            </w:pPr>
            <w:r>
              <w:rPr>
                <w:sz w:val="18"/>
              </w:rPr>
              <w:t>0.4564</w:t>
            </w:r>
          </w:p>
        </w:tc>
        <w:tc>
          <w:tcPr>
            <w:tcW w:type="dxa" w:w="936"/>
            <w:tcMar>
              <w:top w:w="80" w:type="dxa"/>
              <w:start w:w="120" w:type="dxa"/>
              <w:bottom w:w="80" w:type="dxa"/>
              <w:end w:w="120" w:type="dxa"/>
            </w:tcMar>
            <w:vAlign w:val="center"/>
          </w:tcPr>
          <w:p>
            <w:pPr>
              <w:spacing w:after="0" w:line="240" w:lineRule="auto"/>
              <w:jc w:val="center"/>
            </w:pPr>
            <w:r>
              <w:rPr>
                <w:sz w:val="18"/>
              </w:rPr>
              <w:t>0.6293</w:t>
            </w:r>
          </w:p>
        </w:tc>
      </w:tr>
    </w:tbl>
    <w:p>
      <w:pPr>
        <w:pStyle w:val="Heading2"/>
        <w:keepNext/>
      </w:pPr>
      <w:r>
        <w:t>7.1. Student-Mat</w:t>
      </w:r>
    </w:p>
    <w:p>
      <w:r>
        <w:t>Mô hình đạt Accuracy 0,8228 và F1-Macro 0,8322 trên 79 mẫu locked test. Recall-Macro 0,8556 cao hơn Precision-Macro 0,8245, cho thấy hệ thống phát hiện khá tốt các lớp nhưng còn một số nhầm lẫn giữa các nhóm. Lớp High đạt F1 0,88; lớp Medium thấp hơn với F1 0,79. Cấu hình tốt nhất sử dụng nhánh ngữ cảnh DeepFM và SMOTE.</w:t>
      </w:r>
    </w:p>
    <w:p>
      <w:pPr>
        <w:pStyle w:val="Heading2"/>
        <w:keepNext/>
      </w:pPr>
      <w:r>
        <w:t>7.2. Student-Por</w:t>
      </w:r>
    </w:p>
    <w:p>
      <w:r>
        <w:t>Đây là bộ dữ liệu có Accuracy cao nhất, đạt 0,8462 trên 130 mẫu. F1-Macro đạt 0,8065 do lớp Low chỉ có recall 0,65, trong khi lớp Medium đạt F1 0,88 và chiếm phần lớn mẫu. Chênh lệch giữa CV F1 0,8784 và locked-test F1 0,8065 cho thấy cần thận trọng với độ lạc quan của cross-validation. Cấu hình tốt nhất chọn MLP baseline và SMOTE.</w:t>
      </w:r>
    </w:p>
    <w:p>
      <w:pPr>
        <w:pStyle w:val="Heading2"/>
        <w:keepNext/>
      </w:pPr>
      <w:r>
        <w:t>7.3. xAPI</w:t>
      </w:r>
    </w:p>
    <w:p>
      <w:r>
        <w:t>Sau khi sửa lỗi lệch kích thước đầu vào giữa sequence và context, pipeline xAPI hoàn tất với Accuracy 0,7917 và F1-Macro 0,7969 trên 96 mẫu. Ba lớp có F1 tương đối cân bằng: Low 0,79, Medium 0,76 và High 0,84. CV F1 0,8013 gần với locked-test F1, cho thấy khả năng tổng quát hóa ổn định hơn hai bộ dữ liệu điểm số. Cấu hình tốt nhất dùng DeepFM, SMOTE và embedding 32 chiều.</w:t>
      </w:r>
    </w:p>
    <w:p>
      <w:pPr>
        <w:pStyle w:val="Heading1"/>
        <w:keepNext/>
      </w:pPr>
      <w:r>
        <w:t>8. Giải thích mô hình và khuyến nghị</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656"/>
            <w:tcMar>
              <w:top w:w="80" w:type="dxa"/>
              <w:start w:w="120" w:type="dxa"/>
              <w:bottom w:w="80" w:type="dxa"/>
              <w:end w:w="120" w:type="dxa"/>
            </w:tcMar>
            <w:vAlign w:val="center"/>
            <w:shd w:fill="E8EEF5"/>
          </w:tcPr>
          <w:p>
            <w:pPr>
              <w:jc w:val="center"/>
            </w:pPr>
            <w:r>
              <w:rPr>
                <w:b/>
                <w:color w:val="1F4D78"/>
                <w:sz w:val="18"/>
              </w:rPr>
              <w:t>Dataset</w:t>
            </w:r>
          </w:p>
        </w:tc>
        <w:tc>
          <w:tcPr>
            <w:tcW w:type="dxa" w:w="3528"/>
            <w:tcMar>
              <w:top w:w="80" w:type="dxa"/>
              <w:start w:w="120" w:type="dxa"/>
              <w:bottom w:w="80" w:type="dxa"/>
              <w:end w:w="120" w:type="dxa"/>
            </w:tcMar>
            <w:vAlign w:val="center"/>
            <w:shd w:fill="E8EEF5"/>
          </w:tcPr>
          <w:p>
            <w:pPr>
              <w:jc w:val="center"/>
            </w:pPr>
            <w:r>
              <w:rPr>
                <w:b/>
                <w:color w:val="1F4D78"/>
                <w:sz w:val="18"/>
              </w:rPr>
              <w:t>Đặc trưng nổi bật</w:t>
            </w:r>
          </w:p>
        </w:tc>
        <w:tc>
          <w:tcPr>
            <w:tcW w:type="dxa" w:w="4176"/>
            <w:tcMar>
              <w:top w:w="80" w:type="dxa"/>
              <w:start w:w="120" w:type="dxa"/>
              <w:bottom w:w="80" w:type="dxa"/>
              <w:end w:w="120" w:type="dxa"/>
            </w:tcMar>
            <w:vAlign w:val="center"/>
            <w:shd w:fill="E8EEF5"/>
          </w:tcPr>
          <w:p>
            <w:pPr>
              <w:jc w:val="center"/>
            </w:pPr>
            <w:r>
              <w:rPr>
                <w:b/>
                <w:color w:val="1F4D78"/>
                <w:sz w:val="18"/>
              </w:rPr>
              <w:t>Nhận xét</w:t>
            </w:r>
          </w:p>
        </w:tc>
      </w:tr>
      <w:tr>
        <w:tc>
          <w:tcPr>
            <w:tcW w:type="dxa" w:w="1656"/>
            <w:tcMar>
              <w:top w:w="80" w:type="dxa"/>
              <w:start w:w="120" w:type="dxa"/>
              <w:bottom w:w="80" w:type="dxa"/>
              <w:end w:w="120" w:type="dxa"/>
            </w:tcMar>
            <w:vAlign w:val="center"/>
          </w:tcPr>
          <w:p>
            <w:pPr>
              <w:spacing w:after="0" w:line="240" w:lineRule="auto"/>
            </w:pPr>
            <w:r>
              <w:rPr>
                <w:sz w:val="18"/>
              </w:rPr>
              <w:t>Student-Mat</w:t>
            </w:r>
          </w:p>
        </w:tc>
        <w:tc>
          <w:tcPr>
            <w:tcW w:type="dxa" w:w="3528"/>
            <w:tcMar>
              <w:top w:w="80" w:type="dxa"/>
              <w:start w:w="120" w:type="dxa"/>
              <w:bottom w:w="80" w:type="dxa"/>
              <w:end w:w="120" w:type="dxa"/>
            </w:tcMar>
            <w:vAlign w:val="center"/>
          </w:tcPr>
          <w:p>
            <w:pPr>
              <w:spacing w:after="0" w:line="240" w:lineRule="auto"/>
            </w:pPr>
            <w:r>
              <w:rPr>
                <w:sz w:val="18"/>
              </w:rPr>
              <w:t>famsup, failure_risk, absence_study_ratio</w:t>
            </w:r>
          </w:p>
        </w:tc>
        <w:tc>
          <w:tcPr>
            <w:tcW w:type="dxa" w:w="4176"/>
            <w:tcMar>
              <w:top w:w="80" w:type="dxa"/>
              <w:start w:w="120" w:type="dxa"/>
              <w:bottom w:w="80" w:type="dxa"/>
              <w:end w:w="120" w:type="dxa"/>
            </w:tcMar>
            <w:vAlign w:val="center"/>
          </w:tcPr>
          <w:p>
            <w:pPr>
              <w:spacing w:after="0" w:line="240" w:lineRule="auto"/>
            </w:pPr>
            <w:r>
              <w:rPr>
                <w:sz w:val="18"/>
              </w:rPr>
              <w:t>Hỗ trợ gia đình, nguy cơ thất bại và tương quan vắng học - thời gian học có ảnh hưởng rõ.</w:t>
            </w:r>
          </w:p>
        </w:tc>
      </w:tr>
      <w:tr>
        <w:tc>
          <w:tcPr>
            <w:tcW w:type="dxa" w:w="1656"/>
            <w:tcMar>
              <w:top w:w="80" w:type="dxa"/>
              <w:start w:w="120" w:type="dxa"/>
              <w:bottom w:w="80" w:type="dxa"/>
              <w:end w:w="120" w:type="dxa"/>
            </w:tcMar>
            <w:vAlign w:val="center"/>
          </w:tcPr>
          <w:p>
            <w:pPr>
              <w:spacing w:after="0" w:line="240" w:lineRule="auto"/>
            </w:pPr>
            <w:r>
              <w:rPr>
                <w:sz w:val="18"/>
              </w:rPr>
              <w:t>Student-Por</w:t>
            </w:r>
          </w:p>
        </w:tc>
        <w:tc>
          <w:tcPr>
            <w:tcW w:type="dxa" w:w="3528"/>
            <w:tcMar>
              <w:top w:w="80" w:type="dxa"/>
              <w:start w:w="120" w:type="dxa"/>
              <w:bottom w:w="80" w:type="dxa"/>
              <w:end w:w="120" w:type="dxa"/>
            </w:tcMar>
            <w:vAlign w:val="center"/>
          </w:tcPr>
          <w:p>
            <w:pPr>
              <w:spacing w:after="0" w:line="240" w:lineRule="auto"/>
            </w:pPr>
            <w:r>
              <w:rPr>
                <w:sz w:val="18"/>
              </w:rPr>
              <w:t>reason, failures, goout</w:t>
            </w:r>
          </w:p>
        </w:tc>
        <w:tc>
          <w:tcPr>
            <w:tcW w:type="dxa" w:w="4176"/>
            <w:tcMar>
              <w:top w:w="80" w:type="dxa"/>
              <w:start w:w="120" w:type="dxa"/>
              <w:bottom w:w="80" w:type="dxa"/>
              <w:end w:w="120" w:type="dxa"/>
            </w:tcMar>
            <w:vAlign w:val="center"/>
          </w:tcPr>
          <w:p>
            <w:pPr>
              <w:spacing w:after="0" w:line="240" w:lineRule="auto"/>
            </w:pPr>
            <w:r>
              <w:rPr>
                <w:sz w:val="18"/>
              </w:rPr>
              <w:t>Permutation importance khá thấp; cần xác nhận độ ổn định bằng nhiều lần hoán vị.</w:t>
            </w:r>
          </w:p>
        </w:tc>
      </w:tr>
      <w:tr>
        <w:tc>
          <w:tcPr>
            <w:tcW w:type="dxa" w:w="1656"/>
            <w:tcMar>
              <w:top w:w="80" w:type="dxa"/>
              <w:start w:w="120" w:type="dxa"/>
              <w:bottom w:w="80" w:type="dxa"/>
              <w:end w:w="120" w:type="dxa"/>
            </w:tcMar>
            <w:vAlign w:val="center"/>
          </w:tcPr>
          <w:p>
            <w:pPr>
              <w:spacing w:after="0" w:line="240" w:lineRule="auto"/>
            </w:pPr>
            <w:r>
              <w:rPr>
                <w:sz w:val="18"/>
              </w:rPr>
              <w:t>xAPI</w:t>
            </w:r>
          </w:p>
        </w:tc>
        <w:tc>
          <w:tcPr>
            <w:tcW w:type="dxa" w:w="3528"/>
            <w:tcMar>
              <w:top w:w="80" w:type="dxa"/>
              <w:start w:w="120" w:type="dxa"/>
              <w:bottom w:w="80" w:type="dxa"/>
              <w:end w:w="120" w:type="dxa"/>
            </w:tcMar>
            <w:vAlign w:val="center"/>
          </w:tcPr>
          <w:p>
            <w:pPr>
              <w:spacing w:after="0" w:line="240" w:lineRule="auto"/>
            </w:pPr>
            <w:r>
              <w:rPr>
                <w:sz w:val="18"/>
              </w:rPr>
              <w:t>StudentAbsenceDays, ParentschoolSatisfaction, GradeID</w:t>
            </w:r>
          </w:p>
        </w:tc>
        <w:tc>
          <w:tcPr>
            <w:tcW w:type="dxa" w:w="4176"/>
            <w:tcMar>
              <w:top w:w="80" w:type="dxa"/>
              <w:start w:w="120" w:type="dxa"/>
              <w:bottom w:w="80" w:type="dxa"/>
              <w:end w:w="120" w:type="dxa"/>
            </w:tcMar>
            <w:vAlign w:val="center"/>
          </w:tcPr>
          <w:p>
            <w:pPr>
              <w:spacing w:after="0" w:line="240" w:lineRule="auto"/>
            </w:pPr>
            <w:r>
              <w:rPr>
                <w:sz w:val="18"/>
              </w:rPr>
              <w:t>Vắng học và mức hài lòng của phụ huynh là tín hiệu mạnh nhất.</w:t>
            </w:r>
          </w:p>
        </w:tc>
      </w:tr>
    </w:tbl>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2160"/>
            <w:tcMar>
              <w:top w:w="80" w:type="dxa"/>
              <w:start w:w="120" w:type="dxa"/>
              <w:bottom w:w="80" w:type="dxa"/>
              <w:end w:w="120" w:type="dxa"/>
            </w:tcMar>
            <w:vAlign w:val="center"/>
            <w:shd w:fill="E8EEF5"/>
          </w:tcPr>
          <w:p>
            <w:pPr>
              <w:jc w:val="center"/>
            </w:pPr>
            <w:r>
              <w:rPr>
                <w:b/>
                <w:color w:val="1F4D78"/>
                <w:sz w:val="18"/>
              </w:rPr>
              <w:t>Dataset</w:t>
            </w:r>
          </w:p>
        </w:tc>
        <w:tc>
          <w:tcPr>
            <w:tcW w:type="dxa" w:w="1944"/>
            <w:tcMar>
              <w:top w:w="80" w:type="dxa"/>
              <w:start w:w="120" w:type="dxa"/>
              <w:bottom w:w="80" w:type="dxa"/>
              <w:end w:w="120" w:type="dxa"/>
            </w:tcMar>
            <w:vAlign w:val="center"/>
            <w:shd w:fill="E8EEF5"/>
          </w:tcPr>
          <w:p>
            <w:pPr>
              <w:jc w:val="center"/>
            </w:pPr>
            <w:r>
              <w:rPr>
                <w:b/>
                <w:color w:val="1F4D78"/>
                <w:sz w:val="18"/>
              </w:rPr>
              <w:t>Validity</w:t>
            </w:r>
          </w:p>
        </w:tc>
        <w:tc>
          <w:tcPr>
            <w:tcW w:type="dxa" w:w="2520"/>
            <w:tcMar>
              <w:top w:w="80" w:type="dxa"/>
              <w:start w:w="120" w:type="dxa"/>
              <w:bottom w:w="80" w:type="dxa"/>
              <w:end w:w="120" w:type="dxa"/>
            </w:tcMar>
            <w:vAlign w:val="center"/>
            <w:shd w:fill="E8EEF5"/>
          </w:tcPr>
          <w:p>
            <w:pPr>
              <w:jc w:val="center"/>
            </w:pPr>
            <w:r>
              <w:rPr>
                <w:b/>
                <w:color w:val="1F4D78"/>
                <w:sz w:val="18"/>
              </w:rPr>
              <w:t>Số biến đổi TB</w:t>
            </w:r>
          </w:p>
        </w:tc>
        <w:tc>
          <w:tcPr>
            <w:tcW w:type="dxa" w:w="2736"/>
            <w:tcMar>
              <w:top w:w="80" w:type="dxa"/>
              <w:start w:w="120" w:type="dxa"/>
              <w:bottom w:w="80" w:type="dxa"/>
              <w:end w:w="120" w:type="dxa"/>
            </w:tcMar>
            <w:vAlign w:val="center"/>
            <w:shd w:fill="E8EEF5"/>
          </w:tcPr>
          <w:p>
            <w:pPr>
              <w:jc w:val="center"/>
            </w:pPr>
            <w:r>
              <w:rPr>
                <w:b/>
                <w:color w:val="1F4D78"/>
                <w:sz w:val="18"/>
              </w:rPr>
              <w:t>Đánh giá</w:t>
            </w:r>
          </w:p>
        </w:tc>
      </w:tr>
      <w:tr>
        <w:tc>
          <w:tcPr>
            <w:tcW w:type="dxa" w:w="2160"/>
            <w:tcMar>
              <w:top w:w="80" w:type="dxa"/>
              <w:start w:w="120" w:type="dxa"/>
              <w:bottom w:w="80" w:type="dxa"/>
              <w:end w:w="120" w:type="dxa"/>
            </w:tcMar>
            <w:vAlign w:val="center"/>
          </w:tcPr>
          <w:p>
            <w:pPr>
              <w:spacing w:after="0" w:line="240" w:lineRule="auto"/>
            </w:pPr>
            <w:r>
              <w:rPr>
                <w:sz w:val="18"/>
              </w:rPr>
              <w:t>Student-Mat</w:t>
            </w:r>
          </w:p>
        </w:tc>
        <w:tc>
          <w:tcPr>
            <w:tcW w:type="dxa" w:w="1944"/>
            <w:tcMar>
              <w:top w:w="80" w:type="dxa"/>
              <w:start w:w="120" w:type="dxa"/>
              <w:bottom w:w="80" w:type="dxa"/>
              <w:end w:w="120" w:type="dxa"/>
            </w:tcMar>
            <w:vAlign w:val="center"/>
          </w:tcPr>
          <w:p>
            <w:pPr>
              <w:spacing w:after="0" w:line="240" w:lineRule="auto"/>
              <w:jc w:val="center"/>
            </w:pPr>
            <w:r>
              <w:rPr>
                <w:sz w:val="18"/>
              </w:rPr>
              <w:t>16.98%</w:t>
            </w:r>
          </w:p>
        </w:tc>
        <w:tc>
          <w:tcPr>
            <w:tcW w:type="dxa" w:w="2520"/>
            <w:tcMar>
              <w:top w:w="80" w:type="dxa"/>
              <w:start w:w="120" w:type="dxa"/>
              <w:bottom w:w="80" w:type="dxa"/>
              <w:end w:w="120" w:type="dxa"/>
            </w:tcMar>
            <w:vAlign w:val="center"/>
          </w:tcPr>
          <w:p>
            <w:pPr>
              <w:spacing w:after="0" w:line="240" w:lineRule="auto"/>
              <w:jc w:val="center"/>
            </w:pPr>
            <w:r>
              <w:rPr>
                <w:sz w:val="18"/>
              </w:rPr>
              <w:t>1.11</w:t>
            </w:r>
          </w:p>
        </w:tc>
        <w:tc>
          <w:tcPr>
            <w:tcW w:type="dxa" w:w="2736"/>
            <w:tcMar>
              <w:top w:w="80" w:type="dxa"/>
              <w:start w:w="120" w:type="dxa"/>
              <w:bottom w:w="80" w:type="dxa"/>
              <w:end w:w="120" w:type="dxa"/>
            </w:tcMar>
            <w:vAlign w:val="center"/>
          </w:tcPr>
          <w:p>
            <w:pPr>
              <w:spacing w:after="0" w:line="240" w:lineRule="auto"/>
              <w:jc w:val="center"/>
            </w:pPr>
            <w:r>
              <w:rPr>
                <w:sz w:val="18"/>
              </w:rPr>
              <w:t>Trung bình</w:t>
            </w:r>
          </w:p>
        </w:tc>
      </w:tr>
      <w:tr>
        <w:tc>
          <w:tcPr>
            <w:tcW w:type="dxa" w:w="2160"/>
            <w:tcMar>
              <w:top w:w="80" w:type="dxa"/>
              <w:start w:w="120" w:type="dxa"/>
              <w:bottom w:w="80" w:type="dxa"/>
              <w:end w:w="120" w:type="dxa"/>
            </w:tcMar>
            <w:vAlign w:val="center"/>
          </w:tcPr>
          <w:p>
            <w:pPr>
              <w:spacing w:after="0" w:line="240" w:lineRule="auto"/>
            </w:pPr>
            <w:r>
              <w:rPr>
                <w:sz w:val="18"/>
              </w:rPr>
              <w:t>Student-Por</w:t>
            </w:r>
          </w:p>
        </w:tc>
        <w:tc>
          <w:tcPr>
            <w:tcW w:type="dxa" w:w="1944"/>
            <w:tcMar>
              <w:top w:w="80" w:type="dxa"/>
              <w:start w:w="120" w:type="dxa"/>
              <w:bottom w:w="80" w:type="dxa"/>
              <w:end w:w="120" w:type="dxa"/>
            </w:tcMar>
            <w:vAlign w:val="center"/>
          </w:tcPr>
          <w:p>
            <w:pPr>
              <w:spacing w:after="0" w:line="240" w:lineRule="auto"/>
              <w:jc w:val="center"/>
            </w:pPr>
            <w:r>
              <w:rPr>
                <w:sz w:val="18"/>
              </w:rPr>
              <w:t>0.95%</w:t>
            </w:r>
          </w:p>
        </w:tc>
        <w:tc>
          <w:tcPr>
            <w:tcW w:type="dxa" w:w="2520"/>
            <w:tcMar>
              <w:top w:w="80" w:type="dxa"/>
              <w:start w:w="120" w:type="dxa"/>
              <w:bottom w:w="80" w:type="dxa"/>
              <w:end w:w="120" w:type="dxa"/>
            </w:tcMar>
            <w:vAlign w:val="center"/>
          </w:tcPr>
          <w:p>
            <w:pPr>
              <w:spacing w:after="0" w:line="240" w:lineRule="auto"/>
              <w:jc w:val="center"/>
            </w:pPr>
            <w:r>
              <w:rPr>
                <w:sz w:val="18"/>
              </w:rPr>
              <w:t>1.00</w:t>
            </w:r>
          </w:p>
        </w:tc>
        <w:tc>
          <w:tcPr>
            <w:tcW w:type="dxa" w:w="2736"/>
            <w:tcMar>
              <w:top w:w="80" w:type="dxa"/>
              <w:start w:w="120" w:type="dxa"/>
              <w:bottom w:w="80" w:type="dxa"/>
              <w:end w:w="120" w:type="dxa"/>
            </w:tcMar>
            <w:vAlign w:val="center"/>
          </w:tcPr>
          <w:p>
            <w:pPr>
              <w:spacing w:after="0" w:line="240" w:lineRule="auto"/>
              <w:jc w:val="center"/>
            </w:pPr>
            <w:r>
              <w:rPr>
                <w:sz w:val="18"/>
              </w:rPr>
              <w:t>Thấp</w:t>
            </w:r>
          </w:p>
        </w:tc>
      </w:tr>
      <w:tr>
        <w:tc>
          <w:tcPr>
            <w:tcW w:type="dxa" w:w="2160"/>
            <w:tcMar>
              <w:top w:w="80" w:type="dxa"/>
              <w:start w:w="120" w:type="dxa"/>
              <w:bottom w:w="80" w:type="dxa"/>
              <w:end w:w="120" w:type="dxa"/>
            </w:tcMar>
            <w:vAlign w:val="center"/>
          </w:tcPr>
          <w:p>
            <w:pPr>
              <w:spacing w:after="0" w:line="240" w:lineRule="auto"/>
            </w:pPr>
            <w:r>
              <w:rPr>
                <w:sz w:val="18"/>
              </w:rPr>
              <w:t>xAPI</w:t>
            </w:r>
          </w:p>
        </w:tc>
        <w:tc>
          <w:tcPr>
            <w:tcW w:type="dxa" w:w="1944"/>
            <w:tcMar>
              <w:top w:w="80" w:type="dxa"/>
              <w:start w:w="120" w:type="dxa"/>
              <w:bottom w:w="80" w:type="dxa"/>
              <w:end w:w="120" w:type="dxa"/>
            </w:tcMar>
            <w:vAlign w:val="center"/>
          </w:tcPr>
          <w:p>
            <w:pPr>
              <w:spacing w:after="0" w:line="240" w:lineRule="auto"/>
              <w:jc w:val="center"/>
            </w:pPr>
            <w:r>
              <w:rPr>
                <w:sz w:val="18"/>
              </w:rPr>
              <w:t>26.87%</w:t>
            </w:r>
          </w:p>
        </w:tc>
        <w:tc>
          <w:tcPr>
            <w:tcW w:type="dxa" w:w="2520"/>
            <w:tcMar>
              <w:top w:w="80" w:type="dxa"/>
              <w:start w:w="120" w:type="dxa"/>
              <w:bottom w:w="80" w:type="dxa"/>
              <w:end w:w="120" w:type="dxa"/>
            </w:tcMar>
            <w:vAlign w:val="center"/>
          </w:tcPr>
          <w:p>
            <w:pPr>
              <w:spacing w:after="0" w:line="240" w:lineRule="auto"/>
              <w:jc w:val="center"/>
            </w:pPr>
            <w:r>
              <w:rPr>
                <w:sz w:val="18"/>
              </w:rPr>
              <w:t>1.11</w:t>
            </w:r>
          </w:p>
        </w:tc>
        <w:tc>
          <w:tcPr>
            <w:tcW w:type="dxa" w:w="2736"/>
            <w:tcMar>
              <w:top w:w="80" w:type="dxa"/>
              <w:start w:w="120" w:type="dxa"/>
              <w:bottom w:w="80" w:type="dxa"/>
              <w:end w:w="120" w:type="dxa"/>
            </w:tcMar>
            <w:vAlign w:val="center"/>
          </w:tcPr>
          <w:p>
            <w:pPr>
              <w:spacing w:after="0" w:line="240" w:lineRule="auto"/>
              <w:jc w:val="center"/>
            </w:pPr>
            <w:r>
              <w:rPr>
                <w:sz w:val="18"/>
              </w:rPr>
              <w:t>Trung bình</w:t>
            </w:r>
          </w:p>
        </w:tc>
      </w:tr>
    </w:tbl>
    <w:p>
      <w:r>
        <w:t>Counterfactual search ưu tiên các biến có thể can thiệp như studytime, absences, goout, mức sử dụng tài nguyên và số ngày vắng học. Validity hiện đạt 16,98% với Student-Mat, 0,95% với Student-Por và 26,87% với xAPI. Vì vậy, khuyến nghị hiện nên được xem là công cụ hỗ trợ tham khảo, chưa phải cơ chế ra quyết định tự động.</w:t>
      </w:r>
    </w:p>
    <w:p>
      <w:pPr>
        <w:pStyle w:val="Heading1"/>
        <w:keepNext/>
      </w:pPr>
      <w:r>
        <w:t>9. Hạn chế và hướng cải tiến</w:t>
      </w:r>
    </w:p>
    <w:p>
      <w:pPr>
        <w:pStyle w:val="ListBullet"/>
      </w:pPr>
      <w:r>
        <w:t>Trong bước final retraining, train_loader hiện đồng thời được dùng làm validation loader cho early stopping. Nên tách một validation nội bộ từ train pool để tránh chọn epoch quá lạc quan, trong khi vẫn giữ locked test hoàn toàn độc lập.</w:t>
      </w:r>
    </w:p>
    <w:p>
      <w:pPr>
        <w:pStyle w:val="ListBullet"/>
      </w:pPr>
      <w:r>
        <w:t>Kết quả phụ thuộc vào một lần locked split. Nên bổ sung repeated holdout hoặc báo cáo khoảng tin cậy bootstrap cho F1-Macro.</w:t>
      </w:r>
    </w:p>
    <w:p>
      <w:pPr>
        <w:pStyle w:val="ListBullet"/>
      </w:pPr>
      <w:r>
        <w:t>Permutation importance của Student-Por gần 0 đối với nhiều biến. Nên lặp phép hoán vị nhiều lần, báo cáo độ lệch chuẩn và kiểm tra importance theo từng lớp.</w:t>
      </w:r>
    </w:p>
    <w:p>
      <w:pPr>
        <w:pStyle w:val="ListBullet"/>
      </w:pPr>
      <w:r>
        <w:t>Validity của counterfactual còn thấp, đặc biệt ở Student-Por. Cần mở rộng không gian biến có thể can thiệp, dùng tìm kiếm theo xác suất mục tiêu và ràng buộc tính khả thi miền.</w:t>
      </w:r>
    </w:p>
    <w:p>
      <w:pPr>
        <w:pStyle w:val="ListBullet"/>
      </w:pPr>
      <w:r>
        <w:t>Pipeline hiện lưu chủ yếu dưới dạng file. PostgreSQL đã có cấu hình nhưng chưa phải thành phần bắt buộc trong luồng E2E hiện hành.</w:t>
      </w:r>
    </w:p>
    <w:p>
      <w:pPr>
        <w:pStyle w:val="ListBullet"/>
      </w:pPr>
      <w:r>
        <w:t>Cần bổ sung kiểm thử tích hợp cho toàn bộ pipeline và kiểm tra tự động shape giữa feature selector, dataset và model factory.</w:t>
      </w:r>
    </w:p>
    <w:p>
      <w:pPr>
        <w:pStyle w:val="Heading1"/>
        <w:keepNext/>
      </w:pPr>
      <w:r>
        <w:t>10. Kết luận</w:t>
      </w:r>
    </w:p>
    <w:p>
      <w:r>
        <w:t>Hệ thống đã hình thành một pipeline hoàn chỉnh cho dự đoán thành tích học tập trên ba bộ dữ liệu khác nhau. Kiến trúc lai hai nhánh cho phép kết hợp tiến trình điểm số hoặc hành vi tương tác với thông tin ngữ cảnh; Optuna và ensemble 5 seed giúp tăng tính ổn định; locked test cung cấp đánh giá tách biệt với quá trình tối ưu. Kết quả F1-Macro từ 0,7969 đến 0,8322 cho thấy mô hình có khả năng phân loại tương đối cân bằng giữa ba mức thành tích.</w:t>
      </w:r>
    </w:p>
    <w:p>
      <w:r>
        <w:t>Về triển khai thực tế, mô-đun dự đoán đã đạt mức có thể dùng cho thử nghiệm hỗ trợ ra quyết định. Mô-đun giải thích cung cấp tín hiệu hữu ích, đặc biệt với xAPI. Tuy nhiên, mô-đun khuyến nghị cần tiếp tục cải tiến validity và phải có giám sát của giảng viên hoặc cố vấn trước khi áp dụng cho sinh viên.</w:t>
      </w:r>
    </w:p>
    <w:p>
      <w:pPr>
        <w:pStyle w:val="Heading1"/>
        <w:keepNext/>
      </w:pPr>
      <w:r>
        <w:t>Phụ lục A. Cấu hình tốt nhất</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2088"/>
            <w:tcMar>
              <w:top w:w="80" w:type="dxa"/>
              <w:start w:w="120" w:type="dxa"/>
              <w:bottom w:w="80" w:type="dxa"/>
              <w:end w:w="120" w:type="dxa"/>
            </w:tcMar>
            <w:vAlign w:val="center"/>
            <w:shd w:fill="E8EEF5"/>
          </w:tcPr>
          <w:p>
            <w:pPr>
              <w:jc w:val="center"/>
            </w:pPr>
            <w:r>
              <w:rPr>
                <w:b/>
                <w:color w:val="1F4D78"/>
                <w:sz w:val="18"/>
              </w:rPr>
              <w:t>Dataset</w:t>
            </w:r>
          </w:p>
        </w:tc>
        <w:tc>
          <w:tcPr>
            <w:tcW w:type="dxa" w:w="7272"/>
            <w:tcMar>
              <w:top w:w="80" w:type="dxa"/>
              <w:start w:w="120" w:type="dxa"/>
              <w:bottom w:w="80" w:type="dxa"/>
              <w:end w:w="120" w:type="dxa"/>
            </w:tcMar>
            <w:vAlign w:val="center"/>
            <w:shd w:fill="E8EEF5"/>
          </w:tcPr>
          <w:p>
            <w:pPr>
              <w:jc w:val="center"/>
            </w:pPr>
            <w:r>
              <w:rPr>
                <w:b/>
                <w:color w:val="1F4D78"/>
                <w:sz w:val="18"/>
              </w:rPr>
              <w:t>Cấu hình</w:t>
            </w:r>
          </w:p>
        </w:tc>
      </w:tr>
      <w:tr>
        <w:tc>
          <w:tcPr>
            <w:tcW w:type="dxa" w:w="2088"/>
            <w:tcMar>
              <w:top w:w="80" w:type="dxa"/>
              <w:start w:w="120" w:type="dxa"/>
              <w:bottom w:w="80" w:type="dxa"/>
              <w:end w:w="120" w:type="dxa"/>
            </w:tcMar>
            <w:vAlign w:val="center"/>
          </w:tcPr>
          <w:p>
            <w:pPr>
              <w:spacing w:after="0" w:line="240" w:lineRule="auto"/>
            </w:pPr>
            <w:r>
              <w:rPr>
                <w:sz w:val="18"/>
              </w:rPr>
              <w:t>Student-Mat</w:t>
            </w:r>
          </w:p>
        </w:tc>
        <w:tc>
          <w:tcPr>
            <w:tcW w:type="dxa" w:w="7272"/>
            <w:tcMar>
              <w:top w:w="80" w:type="dxa"/>
              <w:start w:w="120" w:type="dxa"/>
              <w:bottom w:w="80" w:type="dxa"/>
              <w:end w:w="120" w:type="dxa"/>
            </w:tcMar>
            <w:vAlign w:val="center"/>
          </w:tcPr>
          <w:p>
            <w:pPr>
              <w:spacing w:after="0" w:line="240" w:lineRule="auto"/>
            </w:pPr>
            <w:r>
              <w:rPr>
                <w:sz w:val="18"/>
              </w:rPr>
              <w:t>DeepFM; SMOTE 0,4189; batch 32; lr 0,00949; dropout 0,4412; λ ordinal 0,0677</w:t>
            </w:r>
          </w:p>
        </w:tc>
      </w:tr>
      <w:tr>
        <w:tc>
          <w:tcPr>
            <w:tcW w:type="dxa" w:w="2088"/>
            <w:tcMar>
              <w:top w:w="80" w:type="dxa"/>
              <w:start w:w="120" w:type="dxa"/>
              <w:bottom w:w="80" w:type="dxa"/>
              <w:end w:w="120" w:type="dxa"/>
            </w:tcMar>
            <w:vAlign w:val="center"/>
          </w:tcPr>
          <w:p>
            <w:pPr>
              <w:spacing w:after="0" w:line="240" w:lineRule="auto"/>
            </w:pPr>
            <w:r>
              <w:rPr>
                <w:sz w:val="18"/>
              </w:rPr>
              <w:t>Student-Por</w:t>
            </w:r>
          </w:p>
        </w:tc>
        <w:tc>
          <w:tcPr>
            <w:tcW w:type="dxa" w:w="7272"/>
            <w:tcMar>
              <w:top w:w="80" w:type="dxa"/>
              <w:start w:w="120" w:type="dxa"/>
              <w:bottom w:w="80" w:type="dxa"/>
              <w:end w:w="120" w:type="dxa"/>
            </w:tcMar>
            <w:vAlign w:val="center"/>
          </w:tcPr>
          <w:p>
            <w:pPr>
              <w:spacing w:after="0" w:line="240" w:lineRule="auto"/>
            </w:pPr>
            <w:r>
              <w:rPr>
                <w:sz w:val="18"/>
              </w:rPr>
              <w:t>MLP; SMOTE 0,6837; batch 64; lr 0,00199; dropout 0,4748; λ ordinal 0,2881</w:t>
            </w:r>
          </w:p>
        </w:tc>
      </w:tr>
      <w:tr>
        <w:tc>
          <w:tcPr>
            <w:tcW w:type="dxa" w:w="2088"/>
            <w:tcMar>
              <w:top w:w="80" w:type="dxa"/>
              <w:start w:w="120" w:type="dxa"/>
              <w:bottom w:w="80" w:type="dxa"/>
              <w:end w:w="120" w:type="dxa"/>
            </w:tcMar>
            <w:vAlign w:val="center"/>
          </w:tcPr>
          <w:p>
            <w:pPr>
              <w:spacing w:after="0" w:line="240" w:lineRule="auto"/>
            </w:pPr>
            <w:r>
              <w:rPr>
                <w:sz w:val="18"/>
              </w:rPr>
              <w:t>xAPI</w:t>
            </w:r>
          </w:p>
        </w:tc>
        <w:tc>
          <w:tcPr>
            <w:tcW w:type="dxa" w:w="7272"/>
            <w:tcMar>
              <w:top w:w="80" w:type="dxa"/>
              <w:start w:w="120" w:type="dxa"/>
              <w:bottom w:w="80" w:type="dxa"/>
              <w:end w:w="120" w:type="dxa"/>
            </w:tcMar>
            <w:vAlign w:val="center"/>
          </w:tcPr>
          <w:p>
            <w:pPr>
              <w:spacing w:after="0" w:line="240" w:lineRule="auto"/>
            </w:pPr>
            <w:r>
              <w:rPr>
                <w:sz w:val="18"/>
              </w:rPr>
              <w:t>DeepFM; SMOTE 0,4191; batch 16; lr 0,00296; dropout 0,3094; λ ordinal 0,3492</w:t>
            </w:r>
          </w:p>
        </w:tc>
      </w:tr>
    </w:tbl>
    <w:p>
      <w:pPr>
        <w:pStyle w:val="Heading1"/>
        <w:keepNext/>
      </w:pPr>
      <w:r>
        <w:t>Phụ lục B. Artifact đầu ra</w:t>
      </w:r>
    </w:p>
    <w:p>
      <w:pPr>
        <w:pStyle w:val="ListBullet"/>
      </w:pPr>
      <w:r>
        <w:t>reports/final/metrics: các chỉ số đánh giá locked test dạng JSON.</w:t>
      </w:r>
    </w:p>
    <w:p>
      <w:pPr>
        <w:pStyle w:val="ListBullet"/>
      </w:pPr>
      <w:r>
        <w:t>reports/final/predictions: nhãn thật, nhãn dự đoán và xác suất từng lớp.</w:t>
      </w:r>
    </w:p>
    <w:p>
      <w:pPr>
        <w:pStyle w:val="ListBullet"/>
      </w:pPr>
      <w:r>
        <w:t>reports/final/explanations: permutation feature importance.</w:t>
      </w:r>
    </w:p>
    <w:p>
      <w:pPr>
        <w:pStyle w:val="ListBullet"/>
      </w:pPr>
      <w:r>
        <w:t>reports/final/recommendations: counterfactual, nội dung khuyến nghị và chỉ số chất lượng.</w:t>
      </w:r>
    </w:p>
    <w:p>
      <w:pPr>
        <w:pStyle w:val="ListBullet"/>
      </w:pPr>
      <w:r>
        <w:t>reports/final/*_final_report.txt: cấu hình Optuna, classification report và kết quả cuối.</w:t>
      </w:r>
    </w:p>
    <w:sectPr w:rsidR="00FC693F" w:rsidRPr="0006063C" w:rsidSect="00034616">
      <w:headerReference w:type="default" r:id="rId9"/>
      <w:footerReference w:type="default" r:id="rId10"/>
      <w:pgSz w:w="12240" w:h="15840"/>
      <w:pgMar w:top="1224" w:right="1224" w:bottom="1152" w:left="1224"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8"/>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667085"/>
        <w:sz w:val="17"/>
      </w:rPr>
      <w:t>BÁO CÁO KIẾN TRÚC HỆ THỐNG VÀ KẾT QUẢ THỰC NGHIỆM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434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kiến trúc hệ thống và kết quả thực nghiệm</dc:title>
  <dc:subject>Hệ thống dự đoán và khuyến nghị thành tích học tập</dc:subject>
  <dc:creator>Nhóm thực hiện khóa luận</dc:creator>
  <cp:keywords/>
  <dc:description>generated by python-docx</dc:description>
  <cp:lastModifiedBy/>
  <cp:revision>1</cp:revision>
  <dcterms:created xsi:type="dcterms:W3CDTF">2013-12-23T23:15:00Z</dcterms:created>
  <dcterms:modified xsi:type="dcterms:W3CDTF">2013-12-23T23:15:00Z</dcterms:modified>
  <cp:category/>
</cp:coreProperties>
</file>