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4"/>
        </w:rPr>
        <w:t>TRƯỜNG ĐẠI HỌC YERSIN ĐÀ LẠT</w:t>
        <w:br/>
        <w:t>KHOA CÔNG NGHỆ THÔNG TIN</w:t>
      </w:r>
    </w:p>
    <w:p>
      <w:pPr>
        <w:spacing w:after="480"/>
        <w:jc w:val="center"/>
      </w:pPr>
      <w:r>
        <w:rPr>
          <w:rFonts w:ascii="Times New Roman" w:hAnsi="Times New Roman"/>
          <w:sz w:val="22"/>
        </w:rPr>
        <w:t>-----------***-----------</w:t>
      </w:r>
    </w:p>
    <w:p>
      <w:pPr>
        <w:spacing w:before="480" w:after="240"/>
        <w:jc w:val="center"/>
      </w:pPr>
      <w:r>
        <w:rPr>
          <w:rFonts w:ascii="Times New Roman" w:hAnsi="Times New Roman"/>
          <w:b/>
          <w:sz w:val="36"/>
        </w:rPr>
        <w:t>TÓM TẮT KHÓA LUẬN TỐT NGHIỆP</w:t>
        <w:br/>
      </w:r>
    </w:p>
    <w:p>
      <w:pPr>
        <w:spacing w:after="720"/>
        <w:jc w:val="center"/>
      </w:pPr>
      <w:r>
        <w:rPr>
          <w:rFonts w:ascii="Times New Roman" w:hAnsi="Times New Roman"/>
          <w:b/>
          <w:sz w:val="28"/>
        </w:rPr>
        <w:t>ĐỀ TÀI:</w:t>
        <w:br/>
        <w:t>"TRÍCH XUẤT THÔNG TIN VÀ PHÂN TÍCH QUAN ĐIỂM KHÁCH HÀNG</w:t>
        <w:br/>
        <w:t>TRÊN NỀN TẢNG THƯƠNG MẠI ĐIỆN TỬ NHẰM TỐI ƯU HÓA</w:t>
        <w:br/>
        <w:t>CHIẾN LƯỢC KINH DOANH"</w:t>
      </w:r>
    </w:p>
    <w:p>
      <w:pPr>
        <w:spacing w:line="312" w:lineRule="auto" w:after="960"/>
        <w:ind w:left="1701"/>
        <w:jc w:val="left"/>
      </w:pPr>
      <w:r>
        <w:rPr>
          <w:rFonts w:ascii="Times New Roman" w:hAnsi="Times New Roman"/>
          <w:sz w:val="26"/>
        </w:rPr>
        <w:t xml:space="preserve">Sinh viên thực hiện: </w:t>
      </w:r>
      <w:r>
        <w:rPr>
          <w:rFonts w:ascii="Times New Roman" w:hAnsi="Times New Roman"/>
          <w:b/>
          <w:sz w:val="26"/>
        </w:rPr>
        <w:t>KSOR PHUK</w:t>
      </w:r>
      <w:r>
        <w:br/>
      </w:r>
      <w:r>
        <w:rPr>
          <w:rFonts w:ascii="Times New Roman" w:hAnsi="Times New Roman"/>
          <w:sz w:val="26"/>
        </w:rPr>
        <w:t xml:space="preserve">Mã số sinh viên: </w:t>
      </w:r>
      <w:r>
        <w:rPr>
          <w:rFonts w:ascii="Times New Roman" w:hAnsi="Times New Roman"/>
          <w:b/>
          <w:sz w:val="26"/>
        </w:rPr>
        <w:t>2301010014</w:t>
      </w:r>
      <w:r>
        <w:br/>
      </w:r>
      <w:r>
        <w:rPr>
          <w:rFonts w:ascii="Times New Roman" w:hAnsi="Times New Roman"/>
          <w:sz w:val="26"/>
        </w:rPr>
        <w:t xml:space="preserve">Chuyên ngành: </w:t>
      </w:r>
      <w:r>
        <w:rPr>
          <w:rFonts w:ascii="Times New Roman" w:hAnsi="Times New Roman"/>
          <w:b/>
          <w:sz w:val="26"/>
        </w:rPr>
        <w:t>Công nghệ Thông tin</w:t>
      </w:r>
      <w:r>
        <w:br/>
      </w:r>
      <w:r>
        <w:rPr>
          <w:rFonts w:ascii="Times New Roman" w:hAnsi="Times New Roman"/>
          <w:sz w:val="26"/>
        </w:rPr>
        <w:t xml:space="preserve">Lớp học / Khóa học: </w:t>
      </w:r>
      <w:r>
        <w:rPr>
          <w:rFonts w:ascii="Times New Roman" w:hAnsi="Times New Roman"/>
          <w:b/>
          <w:sz w:val="26"/>
        </w:rPr>
        <w:t>Công nghệ Thông tin (Khóa 2023 - 2026)</w:t>
      </w:r>
      <w:r>
        <w:br/>
      </w:r>
      <w:r>
        <w:rPr>
          <w:rFonts w:ascii="Times New Roman" w:hAnsi="Times New Roman"/>
          <w:sz w:val="26"/>
        </w:rPr>
        <w:t xml:space="preserve">Giảng viên hướng dẫn: </w:t>
      </w:r>
      <w:r>
        <w:rPr>
          <w:rFonts w:ascii="Times New Roman" w:hAnsi="Times New Roman"/>
          <w:b/>
          <w:sz w:val="26"/>
        </w:rPr>
        <w:t>ThS. THÁI THUẬN THƯƠNG</w:t>
      </w:r>
      <w:r>
        <w:br/>
      </w:r>
    </w:p>
    <w:p>
      <w:pPr>
        <w:spacing w:before="960"/>
        <w:jc w:val="center"/>
      </w:pPr>
      <w:r>
        <w:rPr>
          <w:rFonts w:ascii="Times New Roman" w:hAnsi="Times New Roman"/>
          <w:b/>
          <w:sz w:val="24"/>
        </w:rPr>
        <w:t>Lâm Đồng, tháng 6 năm 2026</w:t>
      </w:r>
    </w:p>
    <w:p>
      <w:r>
        <w:br w:type="page"/>
      </w:r>
    </w:p>
    <w:p>
      <w:pPr>
        <w:keepNext/>
        <w:spacing w:before="240" w:after="120"/>
        <w:jc w:val="left"/>
      </w:pPr>
      <w:r>
        <w:rPr>
          <w:rFonts w:ascii="Times New Roman" w:hAnsi="Times New Roman"/>
          <w:b/>
          <w:sz w:val="28"/>
        </w:rPr>
        <w:t>1. MỞ ĐẦU VÀ TÍNH CẤP THIẾT CỦA ĐỀ TÀI</w:t>
      </w:r>
    </w:p>
    <w:p>
      <w:pPr>
        <w:spacing w:line="360" w:lineRule="auto" w:after="120"/>
        <w:jc w:val="both"/>
      </w:pPr>
      <w:r>
        <w:rPr>
          <w:rFonts w:ascii="Times New Roman" w:hAnsi="Times New Roman"/>
          <w:sz w:val="26"/>
        </w:rPr>
        <w:t>Trong những năm gần đây, sự bùng nổ của cuộc cách mạng công nghiệp 4.0 đã đưa thương mại điện tử (TMĐT) tại Việt Nam bước vào giai đoạn phát triển hoàng kim với tốc độ tăng trưởng liên tục đạt mức hai con số. Các nền tảng giao dịch trực tuyến thu hút hàng triệu người dùng mua sắm và để lại một lượng dữ liệu đánh giá sản phẩm (reviews) khổng lồ dưới dạng phi cấu trúc. Đây là nguồn tài sản vô giá chứa đựng những ý kiến, phản hồi chân thực nhất của người tiêu dùng về chất lượng sản phẩm, giá cả, dịch vụ và trải nghiệm giao hàng của doanh nghiệp.</w:t>
      </w:r>
    </w:p>
    <w:p>
      <w:pPr>
        <w:spacing w:line="360" w:lineRule="auto" w:after="120"/>
        <w:jc w:val="both"/>
      </w:pPr>
      <w:r>
        <w:rPr>
          <w:rFonts w:ascii="Times New Roman" w:hAnsi="Times New Roman"/>
          <w:sz w:val="26"/>
        </w:rPr>
        <w:t>Tuy nhiên, sự quá tải về mặt thông tin khiến các phương pháp thống kê thủ công truyền thống hoàn toàn thất bại trong việc khai thác dữ liệu này. Thêm vào đó, việc phân tích cảm xúc ở cấp độ toàn bộ câu (Sentence-level Sentiment Analysis) thường gặp khó khăn nghiêm trọng khi xử lý các đánh giá có sắc thái cảm xúc hỗn hợp (Mixed Sentiment). Ví dụ, câu đánh giá: "Giao hàng cực kỳ nhanh nhưng chất lượng sản phẩm quá tệ" sẽ bị các mô hình phân tích cảm xúc thông thường phân loại sai thành Trung tính hoặc bỏ qua một vế quan trọng. Điều này che giấu các vấn đề cụ thể mà khách hàng đang gặp phải.</w:t>
      </w:r>
    </w:p>
    <w:p>
      <w:pPr>
        <w:spacing w:line="360" w:lineRule="auto" w:after="120"/>
        <w:jc w:val="both"/>
      </w:pPr>
      <w:r>
        <w:rPr>
          <w:rFonts w:ascii="Times New Roman" w:hAnsi="Times New Roman"/>
          <w:sz w:val="26"/>
        </w:rPr>
        <w:t>Để giải quyết triệt để bài toán trên, nghiên cứu Phân tích quan điểm dựa trên khía cạnh (Aspect-Based Sentiment Analysis - ABSA) ra đời như một giải pháp tối ưu. ABSA cho phép doanh nghiệp bóc tách văn bản nhận xét thành các khía cạnh độc lập và gán nhãn cảm xúc cụ thể cho từng khía cạnh đó. Đề tài tập trung nghiên cứu, đối sánh hiệu năng các mô hình AI tiên tiến và xây dựng hệ thống phân tích phản hồi khách hàng trực tuyến nhằm giúp doanh nghiệp định vị chính xác "điểm đau" (pain points) của người dùng, từ đó tối ưu hóa hoạt động kinh doanh và nâng cao trải nghiệm khách hàng theo khung chiến lược RACE.</w:t>
      </w:r>
    </w:p>
    <w:p>
      <w:pPr>
        <w:keepNext/>
        <w:spacing w:before="240" w:after="120"/>
        <w:jc w:val="left"/>
      </w:pPr>
      <w:r>
        <w:rPr>
          <w:rFonts w:ascii="Times New Roman" w:hAnsi="Times New Roman"/>
          <w:b/>
          <w:sz w:val="28"/>
        </w:rPr>
        <w:t>2. CÁC ĐIỂM MỚI VÀ NỔI BẬT CỦA KHÓA LUẬN</w:t>
      </w:r>
    </w:p>
    <w:p>
      <w:pPr>
        <w:spacing w:line="360" w:lineRule="auto" w:after="120"/>
        <w:jc w:val="both"/>
      </w:pPr>
      <w:r>
        <w:rPr>
          <w:rFonts w:ascii="Times New Roman" w:hAnsi="Times New Roman"/>
          <w:sz w:val="26"/>
        </w:rPr>
        <w:t>Khóa luận tốt nghiệp này đạt được nhiều đóng góp khoa học và thực tiễn quan trọng, được thể hiện rõ qua các điểm mới nổi bật sau:</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Quy mô dữ liệu huấn luyện thực nghiệm khổng lồ: </w:t>
      </w:r>
      <w:r>
        <w:rPr>
          <w:rFonts w:ascii="Times New Roman" w:hAnsi="Times New Roman"/>
          <w:sz w:val="26"/>
        </w:rPr>
        <w:t>Khóa luận tiến hành khai phá và phân tích trên tập dữ liệu đánh giá sản phẩm TMĐT thực tế quy mô lớn với 1.300.086 dòng đánh giá thô (sau khi làm sạch và lọc trùng còn lại 1.299.877 dòng độc lập; giai đoạn thực nghiệm huấn luyện và suy luận áp dụng trên tập Train ~910k dòng và Predict ~390k dòng). Tập Gold Evaluation kiểm thử độc lập gồm 721 đánh giá được gán nhãn thủ công cẩn thận.</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Kiến trúc học máy đa nhiệm (Multi-task Learning) tiên tiến: </w:t>
      </w:r>
      <w:r>
        <w:rPr>
          <w:rFonts w:ascii="Times New Roman" w:hAnsi="Times New Roman"/>
          <w:sz w:val="26"/>
        </w:rPr>
        <w:t>Tác giả đề xuất xây dựng và huấn luyện mô hình đa nhiệm PhoBERT Multi-task Learning dựa trên cấu trúc Transformer ưu việt pre-trained cho tiếng Việt. Mô hình giải quyết đồng thời bài toán Nhận diện Khía cạnh (Aspect Category Detection - ACD) và Phân loại Cảm xúc theo Khía cạnh (Aspect-oriented Sentiment Classification - ATSC) chỉ trong một lượt truyền xuôi duy nhất (single forward pass), giúp giảm thiểu tối đa tài nguyên tính toán và loại bỏ sai số tích lũy của hai mô hình chạy độc lập tuần tự.</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Đường ống tiền xử lý dữ liệu NLP chuyên sâu: </w:t>
      </w:r>
      <w:r>
        <w:rPr>
          <w:rFonts w:ascii="Times New Roman" w:hAnsi="Times New Roman"/>
          <w:sz w:val="26"/>
        </w:rPr>
        <w:t>Đề tài phát triển bộ tiền xử lý ngôn ngữ tự nhiên tiếng Việt trực tuyến toàn diện, giải quyết triệt để tình trạng nhiễu cao của teencode, viết tắt (viết tắt tiếng Anh dịch nghĩa tiếng Việt), biểu tượng cảm xúc (emoji) đặc thù của thương mại điện tử, đồng thời tích hợp thuật toán phân mảnh từ tiếng Việt (Word Segmentation). Bảng viết tắt được rà soát học thuật hóa toàn diện gồm 55 cụm từ viết tắt phổ biến ngành TMĐT và AI.</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Tối ưu hóa tài nguyên phần cứng và tốc độ biên dịch: </w:t>
      </w:r>
      <w:r>
        <w:rPr>
          <w:rFonts w:ascii="Times New Roman" w:hAnsi="Times New Roman"/>
          <w:sz w:val="26"/>
        </w:rPr>
        <w:t>Nhằm vượt qua ranh giới phần cứng cục bộ, đề tài được thực nghiệm huấn luyện song song trên môi trường điện toán đám mây Kaggle Cloud GPU NVIDIA T4 x2. Việc áp dụng kỹ thuật Pre-tokenization trước khi nạp dữ liệu và tối ưu hóa Mixed Precision (FP16) giúp rút ngắn thời gian huấn luyện mô hình PhoBERT từ 7 giờ xuống chỉ còn 25 phút, và tốc độ suy luận hàng loạt (Batch Inference) 390k đánh giá thô chỉ diễn ra trong vòng 15 phút.</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Triển khai Dashboard quản trị trực quan và cảnh báo eWOM sớm: </w:t>
      </w:r>
      <w:r>
        <w:rPr>
          <w:rFonts w:ascii="Times New Roman" w:hAnsi="Times New Roman"/>
          <w:sz w:val="26"/>
        </w:rPr>
        <w:t>Không chỉ dừng lại ở lý thuyết, tác giả đã lập trình thành công dashboard quản trị trực quan hóa (sử dụng Streamlit) tích hợp Flask API phản hồi thời gian thực. Giao diện tích hợp cơ chế phát cảnh báo truyền miệng điện tử tiêu cực (eWOM) sớm dựa trên số lượt thích của đánh giá tiêu cực (thumbsupcount &gt;= 5), hỗ trợ CSKH chủ động ứng phó trước nguy cơ khủng hoảng thương hiệu.</w:t>
      </w:r>
    </w:p>
    <w:p>
      <w:pPr>
        <w:keepNext/>
        <w:spacing w:before="240" w:after="120"/>
        <w:jc w:val="left"/>
      </w:pPr>
      <w:r>
        <w:rPr>
          <w:rFonts w:ascii="Times New Roman" w:hAnsi="Times New Roman"/>
          <w:b/>
          <w:sz w:val="28"/>
        </w:rPr>
        <w:t>3. PHƯƠNG PHÁP NGHIÊN CỨU VÀ CÁC MÔ HÌNH THỰC NGHIỆM</w:t>
      </w:r>
    </w:p>
    <w:p>
      <w:pPr>
        <w:spacing w:line="360" w:lineRule="auto" w:after="120"/>
        <w:jc w:val="both"/>
      </w:pPr>
      <w:r>
        <w:rPr>
          <w:rFonts w:ascii="Times New Roman" w:hAnsi="Times New Roman"/>
          <w:sz w:val="26"/>
        </w:rPr>
        <w:t>Nghiên cứu áp dụng quy trình khám phá tri thức trong cơ sở dữ liệu (KDD) gồm 5 giai đoạn tiêu chuẩn: Thu thập, Tiền xử lý, Chuyển đổi dữ liệu, Khai phá (Huấn luyện mô hình) và Đánh giá kết quả. Để có cơ sở đánh giá khoa học và khách quan nhất, khóa luận đã thiết lập 3 mô hình thực nghiệm chính:</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Mô hình Baseline (TF-IDF + SVM): </w:t>
      </w:r>
      <w:r>
        <w:rPr>
          <w:rFonts w:ascii="Times New Roman" w:hAnsi="Times New Roman"/>
          <w:sz w:val="26"/>
        </w:rPr>
        <w:t>Sử dụng ma trận đặc trưng thưa TF-IDF kết hợp thuật toán máy học véc-tơ hỗ trợ tuyến tính (Linear Support Vector Classifier - LinearSVC) với kỹ thuật OneVsRest để phân loại đa nhãn độc lập cho 5 khía cạnh.</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Mô hình Deep Learning (Bi-LSTM + POS): </w:t>
      </w:r>
      <w:r>
        <w:rPr>
          <w:rFonts w:ascii="Times New Roman" w:hAnsi="Times New Roman"/>
          <w:sz w:val="26"/>
        </w:rPr>
        <w:t>Xây dựng mạng nơ-ron hồi quy hai chiều Bi-LSTM kết hợp tầng nhúng từ Word2Vec (128 chiều) và nhúng từ loại POS (Part-of-Speech, 32 chiều) nhằm học các thông tin ngữ cảnh tuần tự có tính đến cú pháp ngôn ngữ tiếng Việt.</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Mô hình Transformer (PhoBERT Multi-task): </w:t>
      </w:r>
      <w:r>
        <w:rPr>
          <w:rFonts w:ascii="Times New Roman" w:hAnsi="Times New Roman"/>
          <w:sz w:val="26"/>
        </w:rPr>
        <w:t>Tận dụng sức mạnh bộ mã hóa của PhoBERT-base (135 triệu tham số) kết nối song song 2 nhánh phân loại Aspect Head (sử dụng Sigmoid cho ACD) và Sentiment Head (sử dụng Softmax cho ATSC). Việc tinh chỉnh (Fine-tuning) được tối ưu hóa bằng hàm mất mát BCEWithLogitsLoss phạt trọng số lớp thiểu số và AdamW optimizer.</w:t>
      </w:r>
    </w:p>
    <w:p>
      <w:pPr>
        <w:keepNext/>
        <w:spacing w:before="240" w:after="120"/>
        <w:jc w:val="left"/>
      </w:pPr>
      <w:r>
        <w:rPr>
          <w:rFonts w:ascii="Times New Roman" w:hAnsi="Times New Roman"/>
          <w:b/>
          <w:sz w:val="28"/>
        </w:rPr>
        <w:t>4. SO SÁNH KẾT QUẢ THỰC NGHIỆM VÀ BIỆN LUẬN KHOA HỌC</w:t>
      </w:r>
    </w:p>
    <w:p>
      <w:pPr>
        <w:spacing w:line="360" w:lineRule="auto" w:after="120"/>
        <w:jc w:val="both"/>
      </w:pPr>
      <w:r>
        <w:rPr>
          <w:rFonts w:ascii="Times New Roman" w:hAnsi="Times New Roman"/>
          <w:sz w:val="26"/>
        </w:rPr>
        <w:t>Kết quả thực nghiệm trên tập kiểm thử độc lập Gold Evaluation Set (721 đánh giá đã được kiểm duyệt thủ công nghiêm ngặt) đã chứng minh sức mạnh bứt phá của mô hình pre-trained Transformer khi được mở rộng quy mô dữ liệu huấn luyện.</w:t>
      </w:r>
    </w:p>
    <w:p>
      <w:pPr>
        <w:spacing w:before="120" w:after="40"/>
        <w:jc w:val="center"/>
      </w:pPr>
      <w:r>
        <w:rPr>
          <w:rFonts w:ascii="Times New Roman" w:hAnsi="Times New Roman"/>
          <w:b/>
          <w:sz w:val="22"/>
        </w:rPr>
        <w:t>Bảng 1: So sánh tổng quan hiệu năng các mô hình ABSA</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2268"/>
            <w:tcMar>
              <w:top w:w="120" w:type="dxa"/>
              <w:bottom w:w="120" w:type="dxa"/>
              <w:left w:w="150" w:type="dxa"/>
              <w:right w:w="150" w:type="dxa"/>
            </w:tcMar>
            <w:shd w:fill="F2F2F2"/>
          </w:tcPr>
          <w:p>
            <w:pPr>
              <w:spacing w:after="40" w:line="276" w:lineRule="auto"/>
              <w:jc w:val="center"/>
            </w:pPr>
            <w:r>
              <w:rPr>
                <w:rFonts w:ascii="Times New Roman" w:hAnsi="Times New Roman"/>
                <w:b/>
                <w:sz w:val="20"/>
              </w:rPr>
              <w:t>Mô hình / Thuật toán</w:t>
            </w:r>
          </w:p>
        </w:tc>
        <w:tc>
          <w:tcPr>
            <w:tcW w:type="dxa" w:w="1361"/>
            <w:tcMar>
              <w:top w:w="120" w:type="dxa"/>
              <w:bottom w:w="120" w:type="dxa"/>
              <w:left w:w="150" w:type="dxa"/>
              <w:right w:w="150" w:type="dxa"/>
            </w:tcMar>
            <w:shd w:fill="F2F2F2"/>
          </w:tcPr>
          <w:p>
            <w:pPr>
              <w:spacing w:after="40" w:line="276" w:lineRule="auto"/>
              <w:jc w:val="center"/>
            </w:pPr>
            <w:r>
              <w:rPr>
                <w:rFonts w:ascii="Times New Roman" w:hAnsi="Times New Roman"/>
                <w:b/>
                <w:sz w:val="20"/>
              </w:rPr>
              <w:t>Aspect F1-micro</w:t>
            </w:r>
          </w:p>
        </w:tc>
        <w:tc>
          <w:tcPr>
            <w:tcW w:type="dxa" w:w="1361"/>
            <w:tcMar>
              <w:top w:w="120" w:type="dxa"/>
              <w:bottom w:w="120" w:type="dxa"/>
              <w:left w:w="150" w:type="dxa"/>
              <w:right w:w="150" w:type="dxa"/>
            </w:tcMar>
            <w:shd w:fill="F2F2F2"/>
          </w:tcPr>
          <w:p>
            <w:pPr>
              <w:spacing w:after="40" w:line="276" w:lineRule="auto"/>
              <w:jc w:val="center"/>
            </w:pPr>
            <w:r>
              <w:rPr>
                <w:rFonts w:ascii="Times New Roman" w:hAnsi="Times New Roman"/>
                <w:b/>
                <w:sz w:val="20"/>
              </w:rPr>
              <w:t>Aspect F1-macro</w:t>
            </w:r>
          </w:p>
        </w:tc>
        <w:tc>
          <w:tcPr>
            <w:tcW w:type="dxa" w:w="1361"/>
            <w:tcMar>
              <w:top w:w="120" w:type="dxa"/>
              <w:bottom w:w="120" w:type="dxa"/>
              <w:left w:w="150" w:type="dxa"/>
              <w:right w:w="150" w:type="dxa"/>
            </w:tcMar>
            <w:shd w:fill="F2F2F2"/>
          </w:tcPr>
          <w:p>
            <w:pPr>
              <w:spacing w:after="40" w:line="276" w:lineRule="auto"/>
              <w:jc w:val="center"/>
            </w:pPr>
            <w:r>
              <w:rPr>
                <w:rFonts w:ascii="Times New Roman" w:hAnsi="Times New Roman"/>
                <w:b/>
                <w:sz w:val="20"/>
              </w:rPr>
              <w:t>Hamming Loss</w:t>
            </w:r>
          </w:p>
        </w:tc>
        <w:tc>
          <w:tcPr>
            <w:tcW w:type="dxa" w:w="1361"/>
            <w:tcMar>
              <w:top w:w="120" w:type="dxa"/>
              <w:bottom w:w="120" w:type="dxa"/>
              <w:left w:w="150" w:type="dxa"/>
              <w:right w:w="150" w:type="dxa"/>
            </w:tcMar>
            <w:shd w:fill="F2F2F2"/>
          </w:tcPr>
          <w:p>
            <w:pPr>
              <w:spacing w:after="40" w:line="276" w:lineRule="auto"/>
              <w:jc w:val="center"/>
            </w:pPr>
            <w:r>
              <w:rPr>
                <w:rFonts w:ascii="Times New Roman" w:hAnsi="Times New Roman"/>
                <w:b/>
                <w:sz w:val="20"/>
              </w:rPr>
              <w:t>Sentiment F1-macro</w:t>
            </w:r>
          </w:p>
        </w:tc>
        <w:tc>
          <w:tcPr>
            <w:tcW w:type="dxa" w:w="1361"/>
            <w:tcMar>
              <w:top w:w="120" w:type="dxa"/>
              <w:bottom w:w="120" w:type="dxa"/>
              <w:left w:w="150" w:type="dxa"/>
              <w:right w:w="150" w:type="dxa"/>
            </w:tcMar>
            <w:shd w:fill="F2F2F2"/>
          </w:tcPr>
          <w:p>
            <w:pPr>
              <w:spacing w:after="40" w:line="276" w:lineRule="auto"/>
              <w:jc w:val="center"/>
            </w:pPr>
            <w:r>
              <w:rPr>
                <w:rFonts w:ascii="Times New Roman" w:hAnsi="Times New Roman"/>
                <w:b/>
                <w:sz w:val="20"/>
              </w:rPr>
              <w:t>Sentiment Accuracy</w:t>
            </w:r>
          </w:p>
        </w:tc>
      </w:tr>
      <w:tr>
        <w:tc>
          <w:tcPr>
            <w:tcW w:type="dxa" w:w="2268"/>
            <w:tcMar>
              <w:top w:w="100" w:type="dxa"/>
              <w:bottom w:w="100" w:type="dxa"/>
              <w:left w:w="150" w:type="dxa"/>
              <w:right w:w="150" w:type="dxa"/>
            </w:tcMar>
          </w:tcPr>
          <w:p>
            <w:pPr>
              <w:spacing w:after="40" w:line="276" w:lineRule="auto"/>
              <w:jc w:val="left"/>
            </w:pPr>
            <w:r>
              <w:rPr>
                <w:rFonts w:ascii="Times New Roman" w:hAnsi="Times New Roman"/>
                <w:b/>
                <w:sz w:val="20"/>
              </w:rPr>
              <w:t>Baseline TF-IDF + SVM</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85.25%</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78.37%</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0.0680</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N/A</w:t>
            </w:r>
          </w:p>
        </w:tc>
        <w:tc>
          <w:tcPr>
            <w:tcW w:type="dxa" w:w="1361"/>
            <w:tcMar>
              <w:top w:w="100" w:type="dxa"/>
              <w:bottom w:w="100" w:type="dxa"/>
              <w:left w:w="150" w:type="dxa"/>
              <w:right w:w="150" w:type="dxa"/>
            </w:tcMar>
          </w:tcPr>
          <w:p>
            <w:pPr>
              <w:spacing w:after="40" w:line="276" w:lineRule="auto"/>
              <w:jc w:val="left"/>
            </w:pPr>
            <w:r>
              <w:rPr>
                <w:rFonts w:ascii="Times New Roman" w:hAnsi="Times New Roman"/>
                <w:sz w:val="20"/>
              </w:rPr>
              <w:t>N/A</w:t>
            </w:r>
          </w:p>
        </w:tc>
      </w:tr>
      <w:tr>
        <w:tc>
          <w:tcPr>
            <w:tcW w:type="dxa" w:w="2268"/>
            <w:tcMar>
              <w:top w:w="100" w:type="dxa"/>
              <w:bottom w:w="100" w:type="dxa"/>
              <w:left w:w="150" w:type="dxa"/>
              <w:right w:w="150" w:type="dxa"/>
            </w:tcMar>
          </w:tcPr>
          <w:p>
            <w:pPr>
              <w:spacing w:after="40" w:line="276" w:lineRule="auto"/>
              <w:jc w:val="left"/>
            </w:pPr>
            <w:r>
              <w:rPr>
                <w:rFonts w:ascii="Times New Roman" w:hAnsi="Times New Roman"/>
                <w:b/>
                <w:sz w:val="20"/>
              </w:rPr>
              <w:t>Bi-LSTM + Word2Vec</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74.87%</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68.16%</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0.1315</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N/A</w:t>
            </w:r>
          </w:p>
        </w:tc>
        <w:tc>
          <w:tcPr>
            <w:tcW w:type="dxa" w:w="1361"/>
            <w:tcMar>
              <w:top w:w="100" w:type="dxa"/>
              <w:bottom w:w="100" w:type="dxa"/>
              <w:left w:w="150" w:type="dxa"/>
              <w:right w:w="150" w:type="dxa"/>
            </w:tcMar>
          </w:tcPr>
          <w:p>
            <w:pPr>
              <w:spacing w:after="40" w:line="276" w:lineRule="auto"/>
              <w:jc w:val="left"/>
            </w:pPr>
            <w:r>
              <w:rPr>
                <w:rFonts w:ascii="Times New Roman" w:hAnsi="Times New Roman"/>
                <w:sz w:val="20"/>
              </w:rPr>
              <w:t>N/A</w:t>
            </w:r>
          </w:p>
        </w:tc>
      </w:tr>
      <w:tr>
        <w:tc>
          <w:tcPr>
            <w:tcW w:type="dxa" w:w="2268"/>
            <w:tcMar>
              <w:top w:w="100" w:type="dxa"/>
              <w:bottom w:w="100" w:type="dxa"/>
              <w:left w:w="150" w:type="dxa"/>
              <w:right w:w="150" w:type="dxa"/>
            </w:tcMar>
          </w:tcPr>
          <w:p>
            <w:pPr>
              <w:spacing w:after="40" w:line="276" w:lineRule="auto"/>
              <w:jc w:val="left"/>
            </w:pPr>
            <w:r>
              <w:rPr>
                <w:rFonts w:ascii="Times New Roman" w:hAnsi="Times New Roman"/>
                <w:b/>
                <w:sz w:val="20"/>
              </w:rPr>
              <w:t>PhoBERT Multi-task</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97.37%</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97.51%</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0.0125</w:t>
            </w:r>
          </w:p>
        </w:tc>
        <w:tc>
          <w:tcPr>
            <w:tcW w:type="dxa" w:w="1361"/>
            <w:tcMar>
              <w:top w:w="100" w:type="dxa"/>
              <w:bottom w:w="100" w:type="dxa"/>
              <w:left w:w="150" w:type="dxa"/>
              <w:right w:w="150" w:type="dxa"/>
            </w:tcMar>
          </w:tcPr>
          <w:p>
            <w:pPr>
              <w:spacing w:after="40" w:line="276" w:lineRule="auto"/>
              <w:jc w:val="center"/>
            </w:pPr>
            <w:r>
              <w:rPr>
                <w:rFonts w:ascii="Times New Roman" w:hAnsi="Times New Roman"/>
                <w:sz w:val="20"/>
              </w:rPr>
              <w:t>73.47%</w:t>
            </w:r>
          </w:p>
        </w:tc>
        <w:tc>
          <w:tcPr>
            <w:tcW w:type="dxa" w:w="1361"/>
            <w:tcMar>
              <w:top w:w="100" w:type="dxa"/>
              <w:bottom w:w="100" w:type="dxa"/>
              <w:left w:w="150" w:type="dxa"/>
              <w:right w:w="150" w:type="dxa"/>
            </w:tcMar>
          </w:tcPr>
          <w:p>
            <w:pPr>
              <w:spacing w:after="40" w:line="276" w:lineRule="auto"/>
              <w:jc w:val="left"/>
            </w:pPr>
            <w:r>
              <w:rPr>
                <w:rFonts w:ascii="Times New Roman" w:hAnsi="Times New Roman"/>
                <w:sz w:val="20"/>
              </w:rPr>
              <w:t>73.65%</w:t>
            </w:r>
          </w:p>
        </w:tc>
      </w:tr>
    </w:tbl>
    <w:p>
      <w:pPr>
        <w:spacing w:before="80" w:after="80"/>
      </w:pPr>
      <w:r/>
    </w:p>
    <w:p>
      <w:pPr>
        <w:spacing w:line="360" w:lineRule="auto" w:after="120"/>
        <w:jc w:val="both"/>
      </w:pPr>
      <w:r>
        <w:rPr>
          <w:rFonts w:ascii="Times New Roman" w:hAnsi="Times New Roman"/>
          <w:sz w:val="26"/>
        </w:rPr>
        <w:t>Kết quả ở Bảng 1 cho thấy mô hình PhoBERT Multi-task đạt hiệu năng gần như tuyệt đối ở bài toán nhận diện khía cạnh với F1-micro đạt 97.37% và F1-macro đạt 97.51%. Độ lỗi Hamming Loss giảm xuống mức cực thấp (0.0125). Ở nhánh phân loại cảm xúc tích hợp, PhoBERT cũng đạt độ chính xác Accuracy 73.65% và Macro F1-score 73.47%. Hiệu năng của PhoBERT vượt trội hoàn toàn so với mô hình học máy truyền thống SVM (Aspect F1-micro 85.25%) và mạng học sâu tuần tự Bi-LSTM (Aspect F1-micro 74.87%). Kết quả này biện luận rõ ràng vị thế của Transformer trong việc hiểu ngữ nghĩa sâu sắc tiếng Việt.</w:t>
      </w:r>
    </w:p>
    <w:p>
      <w:pPr>
        <w:spacing w:before="120" w:after="40"/>
        <w:jc w:val="center"/>
      </w:pPr>
      <w:r>
        <w:rPr>
          <w:rFonts w:ascii="Times New Roman" w:hAnsi="Times New Roman"/>
          <w:b/>
          <w:sz w:val="22"/>
        </w:rPr>
        <w:t>Bảng 2: So sánh chi tiết hiệu năng Aspect-specific F1-score</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835"/>
            <w:tcMar>
              <w:top w:w="120" w:type="dxa"/>
              <w:bottom w:w="120" w:type="dxa"/>
              <w:left w:w="150" w:type="dxa"/>
              <w:right w:w="150" w:type="dxa"/>
            </w:tcMar>
            <w:shd w:fill="F2F2F2"/>
          </w:tcPr>
          <w:p>
            <w:pPr>
              <w:spacing w:after="40" w:line="276" w:lineRule="auto"/>
              <w:jc w:val="center"/>
            </w:pPr>
            <w:r>
              <w:rPr>
                <w:rFonts w:ascii="Times New Roman" w:hAnsi="Times New Roman"/>
                <w:b/>
                <w:sz w:val="20"/>
              </w:rPr>
              <w:t>Khía cạnh (Aspect)</w:t>
            </w:r>
          </w:p>
        </w:tc>
        <w:tc>
          <w:tcPr>
            <w:tcW w:type="dxa" w:w="1134"/>
            <w:tcMar>
              <w:top w:w="120" w:type="dxa"/>
              <w:bottom w:w="120" w:type="dxa"/>
              <w:left w:w="150" w:type="dxa"/>
              <w:right w:w="150" w:type="dxa"/>
            </w:tcMar>
            <w:shd w:fill="F2F2F2"/>
          </w:tcPr>
          <w:p>
            <w:pPr>
              <w:spacing w:after="40" w:line="276" w:lineRule="auto"/>
              <w:jc w:val="center"/>
            </w:pPr>
            <w:r>
              <w:rPr>
                <w:rFonts w:ascii="Times New Roman" w:hAnsi="Times New Roman"/>
                <w:b/>
                <w:sz w:val="20"/>
              </w:rPr>
              <w:t>Support</w:t>
            </w:r>
          </w:p>
        </w:tc>
        <w:tc>
          <w:tcPr>
            <w:tcW w:type="dxa" w:w="1701"/>
            <w:tcMar>
              <w:top w:w="120" w:type="dxa"/>
              <w:bottom w:w="120" w:type="dxa"/>
              <w:left w:w="150" w:type="dxa"/>
              <w:right w:w="150" w:type="dxa"/>
            </w:tcMar>
            <w:shd w:fill="F2F2F2"/>
          </w:tcPr>
          <w:p>
            <w:pPr>
              <w:spacing w:after="40" w:line="276" w:lineRule="auto"/>
              <w:jc w:val="center"/>
            </w:pPr>
            <w:r>
              <w:rPr>
                <w:rFonts w:ascii="Times New Roman" w:hAnsi="Times New Roman"/>
                <w:b/>
                <w:sz w:val="20"/>
              </w:rPr>
              <w:t>Baseline SVM</w:t>
            </w:r>
          </w:p>
        </w:tc>
        <w:tc>
          <w:tcPr>
            <w:tcW w:type="dxa" w:w="1701"/>
            <w:tcMar>
              <w:top w:w="120" w:type="dxa"/>
              <w:bottom w:w="120" w:type="dxa"/>
              <w:left w:w="150" w:type="dxa"/>
              <w:right w:w="150" w:type="dxa"/>
            </w:tcMar>
            <w:shd w:fill="F2F2F2"/>
          </w:tcPr>
          <w:p>
            <w:pPr>
              <w:spacing w:after="40" w:line="276" w:lineRule="auto"/>
              <w:jc w:val="center"/>
            </w:pPr>
            <w:r>
              <w:rPr>
                <w:rFonts w:ascii="Times New Roman" w:hAnsi="Times New Roman"/>
                <w:b/>
                <w:sz w:val="20"/>
              </w:rPr>
              <w:t>Bi-LSTM</w:t>
            </w:r>
          </w:p>
        </w:tc>
        <w:tc>
          <w:tcPr>
            <w:tcW w:type="dxa" w:w="1701"/>
            <w:tcMar>
              <w:top w:w="120" w:type="dxa"/>
              <w:bottom w:w="120" w:type="dxa"/>
              <w:left w:w="150" w:type="dxa"/>
              <w:right w:w="150" w:type="dxa"/>
            </w:tcMar>
            <w:shd w:fill="F2F2F2"/>
          </w:tcPr>
          <w:p>
            <w:pPr>
              <w:spacing w:after="40" w:line="276" w:lineRule="auto"/>
              <w:jc w:val="center"/>
            </w:pPr>
            <w:r>
              <w:rPr>
                <w:rFonts w:ascii="Times New Roman" w:hAnsi="Times New Roman"/>
                <w:b/>
                <w:sz w:val="20"/>
              </w:rPr>
              <w:t>PhoBERT Multi-task</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0"/>
              </w:rPr>
              <w:t>Product (Sản phẩm)</w:t>
            </w:r>
          </w:p>
        </w:tc>
        <w:tc>
          <w:tcPr>
            <w:tcW w:type="dxa" w:w="1134"/>
            <w:tcMar>
              <w:top w:w="100" w:type="dxa"/>
              <w:bottom w:w="100" w:type="dxa"/>
              <w:left w:w="150" w:type="dxa"/>
              <w:right w:w="150" w:type="dxa"/>
            </w:tcMar>
          </w:tcPr>
          <w:p>
            <w:pPr>
              <w:spacing w:after="40" w:line="276" w:lineRule="auto"/>
              <w:jc w:val="center"/>
            </w:pPr>
            <w:r>
              <w:rPr>
                <w:rFonts w:ascii="Times New Roman" w:hAnsi="Times New Roman"/>
                <w:sz w:val="20"/>
              </w:rPr>
              <w:t>348</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90.11%</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85.29%</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96.22%</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0"/>
              </w:rPr>
              <w:t>Price (Giá cả)</w:t>
            </w:r>
          </w:p>
        </w:tc>
        <w:tc>
          <w:tcPr>
            <w:tcW w:type="dxa" w:w="1134"/>
            <w:tcMar>
              <w:top w:w="100" w:type="dxa"/>
              <w:bottom w:w="100" w:type="dxa"/>
              <w:left w:w="150" w:type="dxa"/>
              <w:right w:w="150" w:type="dxa"/>
            </w:tcMar>
          </w:tcPr>
          <w:p>
            <w:pPr>
              <w:spacing w:after="40" w:line="276" w:lineRule="auto"/>
              <w:jc w:val="center"/>
            </w:pPr>
            <w:r>
              <w:rPr>
                <w:rFonts w:ascii="Times New Roman" w:hAnsi="Times New Roman"/>
                <w:sz w:val="20"/>
              </w:rPr>
              <w:t>100</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70.18%</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53.24%</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99.50%</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0"/>
              </w:rPr>
              <w:t>Delivery (Giao hàng)</w:t>
            </w:r>
          </w:p>
        </w:tc>
        <w:tc>
          <w:tcPr>
            <w:tcW w:type="dxa" w:w="1134"/>
            <w:tcMar>
              <w:top w:w="100" w:type="dxa"/>
              <w:bottom w:w="100" w:type="dxa"/>
              <w:left w:w="150" w:type="dxa"/>
              <w:right w:w="150" w:type="dxa"/>
            </w:tcMar>
          </w:tcPr>
          <w:p>
            <w:pPr>
              <w:spacing w:after="40" w:line="276" w:lineRule="auto"/>
              <w:jc w:val="center"/>
            </w:pPr>
            <w:r>
              <w:rPr>
                <w:rFonts w:ascii="Times New Roman" w:hAnsi="Times New Roman"/>
                <w:sz w:val="20"/>
              </w:rPr>
              <w:t>146</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89.36%</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76.57%</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98.62%</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0"/>
              </w:rPr>
              <w:t>Service (Dịch vụ)</w:t>
            </w:r>
          </w:p>
        </w:tc>
        <w:tc>
          <w:tcPr>
            <w:tcW w:type="dxa" w:w="1134"/>
            <w:tcMar>
              <w:top w:w="100" w:type="dxa"/>
              <w:bottom w:w="100" w:type="dxa"/>
              <w:left w:w="150" w:type="dxa"/>
              <w:right w:w="150" w:type="dxa"/>
            </w:tcMar>
          </w:tcPr>
          <w:p>
            <w:pPr>
              <w:spacing w:after="40" w:line="276" w:lineRule="auto"/>
              <w:jc w:val="center"/>
            </w:pPr>
            <w:r>
              <w:rPr>
                <w:rFonts w:ascii="Times New Roman" w:hAnsi="Times New Roman"/>
                <w:sz w:val="20"/>
              </w:rPr>
              <w:t>67</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55.32%</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45.52%</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94.81%</w:t>
            </w:r>
          </w:p>
        </w:tc>
      </w:tr>
      <w:tr>
        <w:tc>
          <w:tcPr>
            <w:tcW w:type="dxa" w:w="2835"/>
            <w:tcMar>
              <w:top w:w="100" w:type="dxa"/>
              <w:bottom w:w="100" w:type="dxa"/>
              <w:left w:w="150" w:type="dxa"/>
              <w:right w:w="150" w:type="dxa"/>
            </w:tcMar>
          </w:tcPr>
          <w:p>
            <w:pPr>
              <w:spacing w:after="40" w:line="276" w:lineRule="auto"/>
              <w:jc w:val="left"/>
            </w:pPr>
            <w:r>
              <w:rPr>
                <w:rFonts w:ascii="Times New Roman" w:hAnsi="Times New Roman"/>
                <w:b/>
                <w:sz w:val="20"/>
              </w:rPr>
              <w:t>App (Ứng dụng)</w:t>
            </w:r>
          </w:p>
        </w:tc>
        <w:tc>
          <w:tcPr>
            <w:tcW w:type="dxa" w:w="1134"/>
            <w:tcMar>
              <w:top w:w="100" w:type="dxa"/>
              <w:bottom w:w="100" w:type="dxa"/>
              <w:left w:w="150" w:type="dxa"/>
              <w:right w:w="150" w:type="dxa"/>
            </w:tcMar>
          </w:tcPr>
          <w:p>
            <w:pPr>
              <w:spacing w:after="40" w:line="276" w:lineRule="auto"/>
              <w:jc w:val="center"/>
            </w:pPr>
            <w:r>
              <w:rPr>
                <w:rFonts w:ascii="Times New Roman" w:hAnsi="Times New Roman"/>
                <w:sz w:val="20"/>
              </w:rPr>
              <w:t>183</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86.89%</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80.21%</w:t>
            </w:r>
          </w:p>
        </w:tc>
        <w:tc>
          <w:tcPr>
            <w:tcW w:type="dxa" w:w="1701"/>
            <w:tcMar>
              <w:top w:w="100" w:type="dxa"/>
              <w:bottom w:w="100" w:type="dxa"/>
              <w:left w:w="150" w:type="dxa"/>
              <w:right w:w="150" w:type="dxa"/>
            </w:tcMar>
          </w:tcPr>
          <w:p>
            <w:pPr>
              <w:spacing w:after="40" w:line="276" w:lineRule="auto"/>
              <w:jc w:val="center"/>
            </w:pPr>
            <w:r>
              <w:rPr>
                <w:rFonts w:ascii="Times New Roman" w:hAnsi="Times New Roman"/>
                <w:sz w:val="20"/>
              </w:rPr>
              <w:t>98.37%</w:t>
            </w:r>
          </w:p>
        </w:tc>
      </w:tr>
    </w:tbl>
    <w:p>
      <w:pPr>
        <w:spacing w:before="80" w:after="80"/>
      </w:pPr>
      <w:r/>
    </w:p>
    <w:p>
      <w:pPr>
        <w:spacing w:line="360" w:lineRule="auto" w:after="120"/>
        <w:jc w:val="both"/>
      </w:pPr>
      <w:r>
        <w:rPr>
          <w:rFonts w:ascii="Times New Roman" w:hAnsi="Times New Roman"/>
          <w:sz w:val="26"/>
        </w:rPr>
        <w:t>Phân tích chi tiết hiệu năng trên từng khía cạnh (Bảng 2) khẳng định PhoBERT Multi-task hoạt động ổn định và chính xác trên mọi thuộc tính khách hàng đánh giá. Đặc biệt đối với các khía cạnh Price và Delivery, PhoBERT đạt hiệu năng gần như hoàn hảo (F1-score lần lượt là 99.50% và 98.62%) nhờ khả năng học được các từ khóa ngữ cảnh tập trung. Khía cạnh khó nhất là Service (do ranh giới mờ nhạt giữa dịch vụ CSKH và chất lượng sản phẩm trong văn bản) vẫn được PhoBERT xử lý xuất sắc với F1-score đạt 94.81%, trong khi mô hình SVM chỉ đạt 55.32% và Bi-LSTM chỉ đạt 45.52%.</w:t>
      </w:r>
    </w:p>
    <w:p>
      <w:pPr>
        <w:keepNext/>
        <w:spacing w:before="240" w:after="120"/>
        <w:jc w:val="left"/>
      </w:pPr>
      <w:r>
        <w:rPr>
          <w:rFonts w:ascii="Times New Roman" w:hAnsi="Times New Roman"/>
          <w:b/>
          <w:sz w:val="28"/>
        </w:rPr>
        <w:t>5. ĐỀ XUẤT GIẢI PHÁP TỐI ƯU HÓA KINH DOANH THEO KHUNG RACE</w:t>
      </w:r>
    </w:p>
    <w:p>
      <w:pPr>
        <w:spacing w:line="360" w:lineRule="auto" w:after="120"/>
        <w:jc w:val="both"/>
      </w:pPr>
      <w:r>
        <w:rPr>
          <w:rFonts w:ascii="Times New Roman" w:hAnsi="Times New Roman"/>
          <w:sz w:val="26"/>
        </w:rPr>
        <w:t>Dựa trên kết quả gán nhãn quan điểm khía cạnh hàng loạt từ mô hình PhoBERT trên 390k reviews thô thực tế, đề tài đã đề xuất hệ thống 4 nhóm giải pháp chiến lược kinh doanh cho doanh nghiệp TMĐT theo khung RACE:</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Giai đoạn Reach (Tiếp cận): </w:t>
      </w:r>
      <w:r>
        <w:rPr>
          <w:rFonts w:ascii="Times New Roman" w:hAnsi="Times New Roman"/>
          <w:sz w:val="26"/>
        </w:rPr>
        <w:t>Kiểm soát và xử lý khủng hoảng eWOM. Doanh nghiệp cần lọc tự động các đánh giá tiêu cực thuộc khía cạnh Delivery và Service có số lượt thích (thumbsupcount) &gt;= 5 trên Dashboard để kịp thời liên hệ giải trình, ngăn chặn sự lan truyền tiêu cực.</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Giai đoạn Act (Hành động): </w:t>
      </w:r>
      <w:r>
        <w:rPr>
          <w:rFonts w:ascii="Times New Roman" w:hAnsi="Times New Roman"/>
          <w:sz w:val="26"/>
        </w:rPr>
        <w:t>Tối ưu hóa các chiến dịch hiển thị sản phẩm và tiếp thị. Nhận diện các thuộc tính sản phẩm (Product) được đánh giá tích cực nhiều nhất để đẩy mạnh hiển thị trên trang tìm kiếm trực tuyến và tối ưu hóa SEO các từ khóa khuyến mãi.</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Giai đoạn Convert (Chuyển đổi): </w:t>
      </w:r>
      <w:r>
        <w:rPr>
          <w:rFonts w:ascii="Times New Roman" w:hAnsi="Times New Roman"/>
          <w:sz w:val="26"/>
        </w:rPr>
        <w:t>Giải quyết triệt để lỗi vận hành hệ thống thanh toán và checkout. Khía cạnh App và Price cần được giám sát chặt chẽ. Khi phát hiện lượng tiêu cực tăng đột biến về giá hoặc lỗi giỏ hàng, bộ phận kỹ thuật cần lập tức can thiệp khắc phục.</w:t>
      </w:r>
    </w:p>
    <w:p>
      <w:pPr>
        <w:spacing w:line="360" w:lineRule="auto" w:after="80"/>
        <w:ind w:left="425"/>
        <w:jc w:val="both"/>
      </w:pPr>
      <w:r>
        <w:rPr>
          <w:rFonts w:ascii="Times New Roman" w:hAnsi="Times New Roman"/>
          <w:sz w:val="26"/>
        </w:rPr>
        <w:t xml:space="preserve">- </w:t>
      </w:r>
      <w:r>
        <w:rPr>
          <w:rFonts w:ascii="Times New Roman" w:hAnsi="Times New Roman"/>
          <w:b/>
          <w:sz w:val="26"/>
        </w:rPr>
        <w:t xml:space="preserve">Giai đoạn Engage (Gắn kết): </w:t>
      </w:r>
      <w:r>
        <w:rPr>
          <w:rFonts w:ascii="Times New Roman" w:hAnsi="Times New Roman"/>
          <w:sz w:val="26"/>
        </w:rPr>
        <w:t>Tích hợp hệ thống Cognitive AI hỗ trợ chăm sóc khách hàng tự động. Ứng dụng mô hình ngôn ngữ lớn (LLM) để soạn thảo các kịch bản phản hồi thông minh, nhanh chóng cho các bình luận tiêu cực dựa trên thông tin khía cạnh đã bóc tách.</w:t>
      </w:r>
    </w:p>
    <w:p>
      <w:pPr>
        <w:keepNext/>
        <w:spacing w:before="240" w:after="120"/>
        <w:jc w:val="left"/>
      </w:pPr>
      <w:r>
        <w:rPr>
          <w:rFonts w:ascii="Times New Roman" w:hAnsi="Times New Roman"/>
          <w:b/>
          <w:sz w:val="28"/>
        </w:rPr>
        <w:t>6. KẾT LUẬN VÀ HƯỚNG PHÁT TRIỂN</w:t>
      </w:r>
    </w:p>
    <w:p>
      <w:pPr>
        <w:spacing w:line="360" w:lineRule="auto" w:after="120"/>
        <w:jc w:val="both"/>
      </w:pPr>
      <w:r>
        <w:rPr>
          <w:rFonts w:ascii="Times New Roman" w:hAnsi="Times New Roman"/>
          <w:sz w:val="26"/>
        </w:rPr>
        <w:t>Khóa luận đã hoàn thành xuất sắc các mục tiêu đề ra: xây dựng đường ống NLP tiếng Việt tối ưu, phát triển mô hình phân loại quan điểm dựa trên khía cạnh đa nhiệm PhoBERT đạt độ chính xác F1-score &gt; 97%, triển khai Web Dashboard trực quan và đề xuất hệ thống giải pháp thực tiễn theo khung chiến lược RACE.</w:t>
      </w:r>
    </w:p>
    <w:p>
      <w:pPr>
        <w:spacing w:line="360" w:lineRule="auto" w:after="120"/>
        <w:jc w:val="both"/>
      </w:pPr>
      <w:r>
        <w:rPr>
          <w:rFonts w:ascii="Times New Roman" w:hAnsi="Times New Roman"/>
          <w:sz w:val="26"/>
        </w:rPr>
        <w:t>Mặc dù đạt được những kết quả ấn tượng, đề tài vẫn tồn tại một số hạn chế do tính lệch lớp tự nhiên của dữ liệu (nhãn cảm xúc Tích cực chiếm đa số ~75%) khiến mô hình phân loại cảm xúc đối với lớp Trung tính (Neutral) chưa thực sự xuất sắc. Hướng phát triển tiếp theo của đề tài sẽ tập trung vào việc mở rộng tập dữ liệu gán nhãn thủ công thông qua phương pháp học chủ động (Active Learning), nghiên cứu tinh chỉnh các mô hình ngôn ngữ lớn thế hệ mới (như LLaMA, GPT fine-tuning) và tích hợp sâu phân tích quan điểm thời gian thực vào hệ thống Business Intelligence (BI) của doanh nghiệp.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