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0AF5D" w14:textId="77777777" w:rsidR="00BD3F84" w:rsidRDefault="00B406FE">
      <w:pPr>
        <w:pStyle w:val="1"/>
        <w:spacing w:before="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คำอธิบายรายวิชาหลักสูตรวิทยาศาสตรบัณฑิต สาขาวิชาเคมี-ชีววิทยาประยุกต์ หลักสูตรปรับปรุง พ.ศ. 2569</w:t>
      </w:r>
    </w:p>
    <w:p w14:paraId="39E44FF6" w14:textId="77777777" w:rsidR="00BD3F84" w:rsidRDefault="00B406FE">
      <w:pPr>
        <w:pStyle w:val="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หมวดวิชาศึกษาทั่วไป</w:t>
      </w:r>
    </w:p>
    <w:p w14:paraId="06DC6DA8" w14:textId="77777777" w:rsidR="00BD3F84" w:rsidRDefault="00B406FE">
      <w:pPr>
        <w:pStyle w:val="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GE 1 </w:t>
      </w:r>
      <w:r>
        <w:rPr>
          <w:rFonts w:ascii="TH SarabunPSK" w:hAnsi="TH SarabunPSK" w:cs="TH SarabunPSK"/>
          <w:sz w:val="32"/>
          <w:szCs w:val="32"/>
        </w:rPr>
        <w:t>ภาษาและการสื่อสาร</w:t>
      </w:r>
    </w:p>
    <w:p w14:paraId="51677EFA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890-101G1 </w:t>
      </w:r>
      <w:r>
        <w:rPr>
          <w:rFonts w:ascii="TH SarabunPSK" w:hAnsi="TH SarabunPSK" w:cs="TH SarabunPSK"/>
          <w:szCs w:val="32"/>
        </w:rPr>
        <w:t>สรรสาระภาษาอังกฤษ (Essential English) — 2((2)-0-4) หน่วยกิต</w:t>
      </w:r>
    </w:p>
    <w:p w14:paraId="0A7F1876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โครงสร้างทางไวยากรณ์และคำศัพท์ภาษาอังกฤษที่เป็นสาระสำคัญ การออกเสียง ทักษะพื้นฐานการฟัง พูด อ่าน และเขียนระดับประโยค และข้อความสั้น ๆ</w:t>
      </w:r>
    </w:p>
    <w:p w14:paraId="48DA1FF6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890-102G1 </w:t>
      </w:r>
      <w:r>
        <w:rPr>
          <w:rFonts w:ascii="TH SarabunPSK" w:hAnsi="TH SarabunPSK" w:cs="TH SarabunPSK"/>
          <w:szCs w:val="32"/>
        </w:rPr>
        <w:t>ภาษาอังกฤษในชีวิตประจำวัน (Everyday English) — 2((2)-0-4) หน่วยกิต</w:t>
      </w:r>
    </w:p>
    <w:p w14:paraId="730909F0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การฟังและการอ่านภาษาอังกฤษที่มีเนื้อหาใกล้ตัวและไม่ซับซ้อน เพื่อจับใจความสำคัญและรายละเอียด ไวยากรณ์และสำนวนภาษาสำหรับการพูดและเขียนเพื่อสื่อสารในชีวิตประจำวัน</w:t>
      </w:r>
    </w:p>
    <w:p w14:paraId="3CCF39C5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890-103G1 </w:t>
      </w:r>
      <w:r>
        <w:rPr>
          <w:rFonts w:ascii="TH SarabunPSK" w:hAnsi="TH SarabunPSK" w:cs="TH SarabunPSK"/>
          <w:szCs w:val="32"/>
        </w:rPr>
        <w:t>ภาษาอังกฤษพร้อมใช้งาน (English on the Go) — 2((2)-0-4) หน่วยกิต</w:t>
      </w:r>
    </w:p>
    <w:p w14:paraId="74E7FE86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การฟังและการอ่านภาษาอังกฤษเกี่ยวกับหัวข้อที่เป็นปัจจุบัน เพื่อความเข้าใจ การสรุปและการตีความ ไวยากรณ์และสำนวนภาษาที่ซับซ้อนสำหรับการพูดและการเขียนเพื่อสื่อสารในบริบทที่หลากหลาย</w:t>
      </w:r>
    </w:p>
    <w:p w14:paraId="031C5138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890-104G1 </w:t>
      </w:r>
      <w:r>
        <w:rPr>
          <w:rFonts w:ascii="TH SarabunPSK" w:hAnsi="TH SarabunPSK" w:cs="TH SarabunPSK"/>
          <w:szCs w:val="32"/>
        </w:rPr>
        <w:t>ภาษาอังกฤษยุคดิจิทัล (English in the Digital World) — 2((2)-0-4) หน่วยกิต</w:t>
      </w:r>
    </w:p>
    <w:p w14:paraId="7064929B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การฟังและการอ่านภาษาอังกฤษในโลกดิจิทัล: การโต้ตอบต่อบทฟังและอ่านผ่านการพูดและเขียนอย่างมีวิจารณญาณ</w:t>
      </w:r>
    </w:p>
    <w:p w14:paraId="5D59262A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890-105G1 </w:t>
      </w:r>
      <w:r>
        <w:rPr>
          <w:rFonts w:ascii="TH SarabunPSK" w:hAnsi="TH SarabunPSK" w:cs="TH SarabunPSK"/>
          <w:szCs w:val="32"/>
        </w:rPr>
        <w:t>ภาษาอังกฤษเชิงวิชาการ (English for Academic Success) — 2((2)-0-4) หน่วยกิต</w:t>
      </w:r>
    </w:p>
    <w:p w14:paraId="401A12B8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การฟังและการอ่านภาษาอังกฤษเชิงวิชาการ การวิเคราะห์สารเชิงวิชาการ การพูดและการเขียนเพื่อแสดงความคิดเห็นต่อสารอย่างมีวิจารณญาณ</w:t>
      </w:r>
    </w:p>
    <w:p w14:paraId="434CE12E" w14:textId="77777777" w:rsidR="00BD3F84" w:rsidRDefault="00B406FE">
      <w:pPr>
        <w:pStyle w:val="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GE 2 </w:t>
      </w:r>
      <w:r>
        <w:rPr>
          <w:rFonts w:ascii="TH SarabunPSK" w:hAnsi="TH SarabunPSK" w:cs="TH SarabunPSK"/>
          <w:sz w:val="32"/>
          <w:szCs w:val="32"/>
        </w:rPr>
        <w:t>การพัฒนาความคิด</w:t>
      </w:r>
    </w:p>
    <w:p w14:paraId="77676E5C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322-100G2A </w:t>
      </w:r>
      <w:r>
        <w:rPr>
          <w:rFonts w:ascii="TH SarabunPSK" w:hAnsi="TH SarabunPSK" w:cs="TH SarabunPSK"/>
          <w:szCs w:val="32"/>
        </w:rPr>
        <w:t>รวยด้วยคณิตศาสตร์ (Getting Rich with Mathematics) — 2((2)-0-4) หน่วยกิต</w:t>
      </w:r>
    </w:p>
    <w:p w14:paraId="5601B8A8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รวยอย่างยั่งยืนและความมั่งคั่ง วิธีคิดแบบคนรวย เงิน อัตราส่วนรายรับ-รายจ่าย เปอร์เซ็นต์ดอกเบี้ย กฎของ 72 มูลค่าเงินตามเวลา สินเชื่อ หนี้ หวย หุ้น กองทุนและการเก็งกำไร ความเสี่ยงและการกระจายความเสี่ยงในการลงทุน การวางแผนภาษี กลโกงทางการเงินและการป้องกัน เครื่องมือและแอปพลิเคชันช่วยวางแผนการเงิน การวางแผนและนำเสนอแผนการเงินส่วนบุคคลเพื่อเป้าหมายของตนเอง</w:t>
      </w:r>
    </w:p>
    <w:p w14:paraId="1B15DAFA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315-202G2B </w:t>
      </w:r>
      <w:r>
        <w:rPr>
          <w:rFonts w:ascii="TH SarabunPSK" w:hAnsi="TH SarabunPSK" w:cs="TH SarabunPSK"/>
          <w:szCs w:val="32"/>
        </w:rPr>
        <w:t>การคิดกับการใช้เหตุผล (Thinking and Reasoning) — 2((2)-0-4) หน่วยกิต</w:t>
      </w:r>
    </w:p>
    <w:p w14:paraId="307E6969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นิยามและความสำคัญของการคิดและเหตุผล ระบบการคิดของสมอง ประเภทการคิด หลักเหตุผล การให้เหตุผล การคิดเชิงวิทยาศาสตร์และนวัตกรรม</w:t>
      </w:r>
    </w:p>
    <w:p w14:paraId="7C9EAAA5" w14:textId="77777777" w:rsidR="00BD3F84" w:rsidRDefault="00B406FE">
      <w:pPr>
        <w:pStyle w:val="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GE 3 </w:t>
      </w:r>
      <w:r>
        <w:rPr>
          <w:rFonts w:ascii="TH SarabunPSK" w:hAnsi="TH SarabunPSK" w:cs="TH SarabunPSK"/>
          <w:sz w:val="32"/>
          <w:szCs w:val="32"/>
        </w:rPr>
        <w:t>การคิดแบบผู้ประกอบการ</w:t>
      </w:r>
    </w:p>
    <w:p w14:paraId="6E058369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460-001G3 </w:t>
      </w:r>
      <w:r>
        <w:rPr>
          <w:rFonts w:ascii="TH SarabunPSK" w:hAnsi="TH SarabunPSK" w:cs="TH SarabunPSK"/>
          <w:szCs w:val="32"/>
        </w:rPr>
        <w:t>แนวคิดและทักษะความเป็นผู้ประกอบการ (Entrepreneurial Mindset and Skills) — 2((2)-0-4) หน่วยกิต</w:t>
      </w:r>
    </w:p>
    <w:p w14:paraId="648F3C91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คุณลักษณะความเป็นผู้ประกอบการ แนวคิดความเป็นผู้ประกอบการ ทักษะความเป็นผู้ประกอบการ กระบวนการความเป็นผู้ประกอบการ โมเดลธุรกิจ โอกาสทางธุรกิจ ประเภทของความเป็นผู้ประกอบการ นวัตกรรมและความเป็นผู้ประกอบการ</w:t>
      </w:r>
    </w:p>
    <w:p w14:paraId="66137664" w14:textId="77777777" w:rsidR="00BD3F84" w:rsidRDefault="00B406FE">
      <w:pPr>
        <w:pStyle w:val="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GE 4 </w:t>
      </w:r>
      <w:r>
        <w:rPr>
          <w:rFonts w:ascii="TH SarabunPSK" w:hAnsi="TH SarabunPSK" w:cs="TH SarabunPSK"/>
          <w:sz w:val="32"/>
          <w:szCs w:val="32"/>
        </w:rPr>
        <w:t>การใช้เทคโนโลยีดิจิทัล</w:t>
      </w:r>
    </w:p>
    <w:p w14:paraId="13B1D3DD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315-104G4 </w:t>
      </w:r>
      <w:r>
        <w:rPr>
          <w:rFonts w:ascii="TH SarabunPSK" w:hAnsi="TH SarabunPSK" w:cs="TH SarabunPSK"/>
          <w:szCs w:val="32"/>
        </w:rPr>
        <w:t>รู้ทันเทคโนโลยีดิจิทัล (Digital Technology Literacy) — 2((2)-0-4) หน่วยกิต</w:t>
      </w:r>
    </w:p>
    <w:p w14:paraId="28199097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เรียนรู้และใช้เทคโนโลยีปัจจุบันและแนวโน้มในอนาคตอย่างเข้าใจและปลอดภัย ฝึกฝนการใช้งานโปรแกรมประยุกต์ที่จำเป็นต่อการทำงาน การฝึกใช้งานแอปพลิเคชันในคลาวด์คอมพิวติ้งเพื่อการปฏิบัติงานอย่างมีประสิทธิภาพ</w:t>
      </w:r>
    </w:p>
    <w:p w14:paraId="77CCB962" w14:textId="77777777" w:rsidR="00BD3F84" w:rsidRDefault="00B406FE">
      <w:pPr>
        <w:pStyle w:val="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GE 5 </w:t>
      </w:r>
      <w:r>
        <w:rPr>
          <w:rFonts w:ascii="TH SarabunPSK" w:hAnsi="TH SarabunPSK" w:cs="TH SarabunPSK"/>
          <w:sz w:val="32"/>
          <w:szCs w:val="32"/>
        </w:rPr>
        <w:t>สุขภาวะแบบองค์รวม</w:t>
      </w:r>
    </w:p>
    <w:p w14:paraId="03F0DE37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895-503G5 </w:t>
      </w:r>
      <w:r>
        <w:rPr>
          <w:rFonts w:ascii="TH SarabunPSK" w:hAnsi="TH SarabunPSK" w:cs="TH SarabunPSK"/>
          <w:szCs w:val="32"/>
        </w:rPr>
        <w:t>สุขภาวะในการทำงาน (Well-being at Work) — 2((2)-0-4) หน่วยกิต</w:t>
      </w:r>
    </w:p>
    <w:p w14:paraId="4A898FF7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สุขภาวะองค์รวม สมดุลชีวิตกับการทำงาน การออกกำลังกายเพื่อลดความเครียด การออกแบบสภาพแวดล้อมและบรรยากาศการทำงานเพื่อสุขภาพกายและจิตที่ดี การปรับตัวเพื่อทำงานท่ามกลางความแตกต่างหลากหลายและการเปลี่ยนแปลงในสังคมที่เปลี่ยนผ่าน ความยุติธรรม ความขัดแย้งในสถานที่ทำงานและชีวิตที่มีสุขภาพดี</w:t>
      </w:r>
    </w:p>
    <w:p w14:paraId="1A64C21C" w14:textId="77777777" w:rsidR="00BD3F84" w:rsidRDefault="00B406FE">
      <w:pPr>
        <w:pStyle w:val="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GE 6 </w:t>
      </w:r>
      <w:r>
        <w:rPr>
          <w:rFonts w:ascii="TH SarabunPSK" w:hAnsi="TH SarabunPSK" w:cs="TH SarabunPSK"/>
          <w:sz w:val="32"/>
          <w:szCs w:val="32"/>
        </w:rPr>
        <w:t>จิตสาธารณะและการพัฒนาที่ยั่งยืน</w:t>
      </w:r>
    </w:p>
    <w:p w14:paraId="26777BAC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895-601G6 </w:t>
      </w:r>
      <w:r>
        <w:rPr>
          <w:rFonts w:ascii="TH SarabunPSK" w:hAnsi="TH SarabunPSK" w:cs="TH SarabunPSK"/>
          <w:szCs w:val="32"/>
        </w:rPr>
        <w:t>พลเมืองตื่นรู้เพื่อการพัฒนาที่ยั่งยืน (Active Citizens for Sustainable Development) — 2((2)-0-4) หน่วยกิต</w:t>
      </w:r>
    </w:p>
    <w:p w14:paraId="50D0449C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การเรียนรู้ตลอดชีวิต ความหลากหลายทางวัฒนธรรม ทักษะการแก้ปัญหาที่หลากหลาย สิทธิมนุษยชนและความเสมอภาคทางเพศ โอกาสที่เท่าเทียมทางสังคม ทุนทางสังคมกับการผลิตสินค้า การสร้างภูมิคุ้มกันด้านการผลิตสินค้า การช่วยเหลือทางสังคม หลักการพัฒนาที่ยั่งยืน</w:t>
      </w:r>
    </w:p>
    <w:p w14:paraId="60E4E751" w14:textId="77777777" w:rsidR="00BD3F84" w:rsidRDefault="00B406FE">
      <w:pPr>
        <w:pStyle w:val="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GE 7 </w:t>
      </w:r>
      <w:r>
        <w:rPr>
          <w:rFonts w:ascii="TH SarabunPSK" w:hAnsi="TH SarabunPSK" w:cs="TH SarabunPSK"/>
          <w:sz w:val="32"/>
          <w:szCs w:val="32"/>
        </w:rPr>
        <w:t>การปรับตัวให้เข้ากับพลวัตรของโลก</w:t>
      </w:r>
    </w:p>
    <w:p w14:paraId="488AF5AD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315-201G7 </w:t>
      </w:r>
      <w:r>
        <w:rPr>
          <w:rFonts w:ascii="TH SarabunPSK" w:hAnsi="TH SarabunPSK" w:cs="TH SarabunPSK"/>
          <w:szCs w:val="32"/>
        </w:rPr>
        <w:t>ชีวิตแห่งอนาคต (Life in the Future) — 2((2)-0-4) หน่วยกิต</w:t>
      </w:r>
    </w:p>
    <w:p w14:paraId="15FFD33B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การเปลี่ยนแปลงสภาพแวดล้อมโลกในอนาคต เทคโนโลยีชีวภาพและนาโนเทคโนโลยี พลังงานสะอาด ระบบนิเวศ ความหลากหลายทางชีวภาพและการสูญเสียความหลากหลายทางชีวภาพ</w:t>
      </w:r>
    </w:p>
    <w:p w14:paraId="125728B2" w14:textId="77777777" w:rsidR="00BD3F84" w:rsidRDefault="00B406FE">
      <w:pPr>
        <w:pStyle w:val="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GE 8 </w:t>
      </w:r>
      <w:r>
        <w:rPr>
          <w:rFonts w:ascii="TH SarabunPSK" w:hAnsi="TH SarabunPSK" w:cs="TH SarabunPSK"/>
          <w:sz w:val="32"/>
          <w:szCs w:val="32"/>
        </w:rPr>
        <w:t>รายวิชาเลือก</w:t>
      </w:r>
    </w:p>
    <w:p w14:paraId="34C0F939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890-811G8 </w:t>
      </w:r>
      <w:r>
        <w:rPr>
          <w:rFonts w:ascii="TH SarabunPSK" w:hAnsi="TH SarabunPSK" w:cs="TH SarabunPSK"/>
          <w:szCs w:val="32"/>
        </w:rPr>
        <w:t>ไวยากรณ์อังกฤษเพื่อการสื่อสารในชีวิตจริง (English Grammar for Real Life Communication) — 2((2)-0-4) หน่วยกิต</w:t>
      </w:r>
    </w:p>
    <w:p w14:paraId="6A25E143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การวิเคราะห์โครงสร้างไวยากรณ์ภาษาอังกฤษในบริบท ความสัมพันธ์ระหว่างรูปแบบ หน้าที่ทางภาษาและความหมาย การนำสิ่งที่ได้เรียนรู้ไปใช้สื่อสาร เน้นทักษะการอ่านและการเขียน</w:t>
      </w:r>
    </w:p>
    <w:p w14:paraId="4A3FB436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lastRenderedPageBreak/>
        <w:t xml:space="preserve">890-842G8 </w:t>
      </w:r>
      <w:r>
        <w:rPr>
          <w:rFonts w:ascii="TH SarabunPSK" w:hAnsi="TH SarabunPSK" w:cs="TH SarabunPSK"/>
          <w:szCs w:val="32"/>
        </w:rPr>
        <w:t>การฟัง-พูดภาษาอังกฤษสำหรับพลเมืองยุคดิจิทัล (English Listening and Speaking for Digital Citizens) — 2((2)-0-4) หน่วยกิต</w:t>
      </w:r>
    </w:p>
    <w:p w14:paraId="08F1528A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แพลตฟอร์มดิจิทัลที่เหมาะเป็นแหล่งศึกษาหาความรู้ใหม่ ๆ การวิเคราะห์ความน่าเชื่อถือของแหล่งข้อมูล คำศัพท์และโครงสร้างทางภาษาอังกฤษที่พบได้บ่อยบนแพลตฟอร์มดิจิทัล ทักษะการฟังเพื่อความเข้าใจ ทักษะการคิดวิเคราะห์และการรับสารอย่างมีวิจารณญาณ การแสดงความคิดเห็นและการอภิปรายโดยประยุกต์ใช้ความรู้ที่ได้เรียนรู้ผ่านจากแพลตฟอร์มดิจิทัล</w:t>
      </w:r>
    </w:p>
    <w:p w14:paraId="2CF82039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890-852G8 </w:t>
      </w:r>
      <w:r>
        <w:rPr>
          <w:rFonts w:ascii="TH SarabunPSK" w:hAnsi="TH SarabunPSK" w:cs="TH SarabunPSK"/>
          <w:szCs w:val="32"/>
        </w:rPr>
        <w:t>การอ่านและการเขียนภาษาอังกฤษเชิงวิชาการ (Academic Reading and Writing in English) — 2((2)-0-4) หน่วยกิต</w:t>
      </w:r>
    </w:p>
    <w:p w14:paraId="45F8E500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การวิเคราะห์ภาษา รูปแบบงานเขียนเชิงวิชาการ กลวิธีการอ่าน การถอดความ การสรุปความ การอ้างอิง การทบทวนวรรณกรรม และทักษะการเขียนรายงานผลเชิงวิชาการ</w:t>
      </w:r>
    </w:p>
    <w:p w14:paraId="787616F9" w14:textId="77777777" w:rsidR="00BD3F84" w:rsidRDefault="00B406FE">
      <w:pPr>
        <w:pStyle w:val="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หมวดวิชาเฉพาะ</w:t>
      </w:r>
    </w:p>
    <w:p w14:paraId="655C56D3" w14:textId="77777777" w:rsidR="00BD3F84" w:rsidRDefault="00B406FE">
      <w:pPr>
        <w:pStyle w:val="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1) </w:t>
      </w:r>
      <w:r>
        <w:rPr>
          <w:rFonts w:ascii="TH SarabunPSK" w:hAnsi="TH SarabunPSK" w:cs="TH SarabunPSK"/>
          <w:sz w:val="32"/>
          <w:szCs w:val="32"/>
        </w:rPr>
        <w:t>กลุ่มวิชาวิทยาศาสตร์พื้นฐาน</w:t>
      </w:r>
    </w:p>
    <w:p w14:paraId="227BCCF9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322-100 </w:t>
      </w:r>
      <w:r>
        <w:rPr>
          <w:rFonts w:ascii="TH SarabunPSK" w:hAnsi="TH SarabunPSK" w:cs="TH SarabunPSK"/>
          <w:szCs w:val="32"/>
        </w:rPr>
        <w:t>แคลคูลัสเบื้องต้น (Introductory Calculus) — 2((2)-0-4) หน่วยกิต</w:t>
      </w:r>
    </w:p>
    <w:p w14:paraId="02732AA7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ฟังก์ชันและกราฟ ลิมิตและความต่อเนื่อง การหาอนุพันธ์เบื้องต้นและการประยุกต์ การหาปริพันธ์เบื้องต้นและการประยุกต์</w:t>
      </w:r>
    </w:p>
    <w:p w14:paraId="1737F301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324-101 </w:t>
      </w:r>
      <w:r>
        <w:rPr>
          <w:rFonts w:ascii="TH SarabunPSK" w:hAnsi="TH SarabunPSK" w:cs="TH SarabunPSK"/>
          <w:szCs w:val="32"/>
        </w:rPr>
        <w:t>เคมีทั่วไป 1 (General Chemistry I) — 2((2)-0-4) หน่วยกิต</w:t>
      </w:r>
    </w:p>
    <w:p w14:paraId="587238E4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บทนำ ปริมาณสัมพันธ์ โครงสร้างอะตอม ระบบพีริออดิก พันธะเคมี แก๊ส อุณหพลศาสตร์ สารละลายและสมบัติของสารละลาย</w:t>
      </w:r>
    </w:p>
    <w:p w14:paraId="30FD7745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325-101 </w:t>
      </w:r>
      <w:r>
        <w:rPr>
          <w:rFonts w:ascii="TH SarabunPSK" w:hAnsi="TH SarabunPSK" w:cs="TH SarabunPSK"/>
          <w:szCs w:val="32"/>
        </w:rPr>
        <w:t>ปฏิบัติการเคมีทั่วไป 1 (General Chemistry Laboratory I) — 1(0-2-1) หน่วยกิต</w:t>
      </w:r>
    </w:p>
    <w:p w14:paraId="06D54FE3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รายวิชาบังคับเรียนก่อน: 324-101 เคมีทั่วไป 1 หรือเรียนควบกัน</w:t>
      </w:r>
    </w:p>
    <w:p w14:paraId="40666552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ความปลอดภัยในห้องปฏิบัติการ เลขนัยสำคัญและการเลือกใช้เครื่องแก้ว การวิเคราะห์สารโดยวิธีโครมาโทกราฟีกระดาษ การเปลี่ยนแปลงทางเคมี การวิเคราะห์แคตไอออนและแอนไอออนเชิงคุณภาพกึ่งจุลภาค เทอร์โมเคมี การลดลงของจุดเยือกแข็ง</w:t>
      </w:r>
    </w:p>
    <w:p w14:paraId="3349DAEC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lastRenderedPageBreak/>
        <w:t xml:space="preserve">330-101 </w:t>
      </w:r>
      <w:r>
        <w:rPr>
          <w:rFonts w:ascii="TH SarabunPSK" w:hAnsi="TH SarabunPSK" w:cs="TH SarabunPSK"/>
          <w:szCs w:val="32"/>
        </w:rPr>
        <w:t>หลักชีววิทยา (Principles of Biology) — 2((2)-0-4) หน่วยกิต</w:t>
      </w:r>
    </w:p>
    <w:p w14:paraId="33606B4C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พื้นฐานทางชีววิทยาและหลักอนุกรมวิธาน ชีวเคมีและชีววิทยาของเซลล์ พันธุศาสตร์และวิวัฒนาการ ความหลากหลายของสิ่งมีชีวิต พืชและสัตว์ ระบบชีวภาพและหน้าที่ นิเวศวิทยา</w:t>
      </w:r>
    </w:p>
    <w:p w14:paraId="15011B1A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331-101 </w:t>
      </w:r>
      <w:r>
        <w:rPr>
          <w:rFonts w:ascii="TH SarabunPSK" w:hAnsi="TH SarabunPSK" w:cs="TH SarabunPSK"/>
          <w:szCs w:val="32"/>
        </w:rPr>
        <w:t>ปฏิบัติการหลักชีววิทยา (Principles of Biology Laboratory) — 1(0-2-1) หน่วยกิต</w:t>
      </w:r>
    </w:p>
    <w:p w14:paraId="66797BC6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การใช้กล้องจุลทรรศน์และการสังเกตเซลล์ พลังงานในระบบชีวภาพ การแบ่งเซลล์และการเปลี่ยนแปลงของโครโมโซม การสกัด DNA และการระบุชนิดสิ่งมีชีวิตด้วยเทคนิคระดับโมเลกุล โครงสร้างเนื้อเยื่อสัตว์และการเจริญเติบโต สัณฐานวิทยาและการปรับตัวของพืช ความหลากหลายของสัตว์ เนื้อเยื่อพืชและหน้าที่ กายวิภาคเชิงเปรียบเทียบของสัตว์ การศึกษาทางนิเวศวิทยาและปฏิสัมพันธ์กับสิ่งแวดล้อม</w:t>
      </w:r>
    </w:p>
    <w:p w14:paraId="5D8E5822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332-101 </w:t>
      </w:r>
      <w:r>
        <w:rPr>
          <w:rFonts w:ascii="TH SarabunPSK" w:hAnsi="TH SarabunPSK" w:cs="TH SarabunPSK"/>
          <w:szCs w:val="32"/>
        </w:rPr>
        <w:t>ฟิสิกส์พื้นฐาน (Fundamental Physics) — 2((2)-0-4) หน่วยกิต</w:t>
      </w:r>
    </w:p>
    <w:p w14:paraId="38D7FE32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เวกเตอร์ แรงและการเคลื่อนที่ งานและพลังงาน โมเมนตัม การสั่น คลื่น และเสียง กลศาสตร์ของไหล ความร้อนและอุณหพลศาสตร์ ไฟฟ้าและแม่เหล็ก แสงและทัศนศาสตร์ ฟิสิกส์ยุคใหม่</w:t>
      </w:r>
    </w:p>
    <w:p w14:paraId="513FA8F1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333-101 </w:t>
      </w:r>
      <w:r>
        <w:rPr>
          <w:rFonts w:ascii="TH SarabunPSK" w:hAnsi="TH SarabunPSK" w:cs="TH SarabunPSK"/>
          <w:szCs w:val="32"/>
        </w:rPr>
        <w:t>ปฏิบัติการฟิสิกส์ (Fundamental Physics Laboratory) — 1(0-3-0) หน่วยกิต</w:t>
      </w:r>
    </w:p>
    <w:p w14:paraId="12410B28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การวัดและความผิดพลาด กราฟและสมการ สมดุลแรง การเคลื่อนที่แบบโพรเจกไทล์ สปริงและการสั่น คลื่นนิ่งในเส้นเชือก อุปกรณ์ไฟฟ้าและมาตรไฟฟ้า วงจรไฟฟ้ากระแสตรง วงจรไฟฟ้ากระแสสลับ เกรตติงเลี้ยวเบน</w:t>
      </w:r>
    </w:p>
    <w:p w14:paraId="6455BCB2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345-102 </w:t>
      </w:r>
      <w:r>
        <w:rPr>
          <w:rFonts w:ascii="TH SarabunPSK" w:hAnsi="TH SarabunPSK" w:cs="TH SarabunPSK"/>
          <w:szCs w:val="32"/>
        </w:rPr>
        <w:t>พื้นฐานความรู้ดิจิทัลและการคิดเชิงคอมพิวเตอร์ (Foundations of Digital Literacy and Computational Thinking) — 1(0-2-1) หน่วยกิต</w:t>
      </w:r>
    </w:p>
    <w:p w14:paraId="4834D739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การใช้ระบบปฏิบัติการเบื้องต้นและการจัดการไฟล์ เทคโนโลยีที่สำคัญซึ่งช่วยส่งเสริมการเรียนและการทำงาน เครื่องมือเพื่อเพิ่มประสิทธิภาพ (โปรแกรมประมวลผลคำ โปรแกรมสเปรดชีต) โปรแกรมการวิเคราะห์และการแสดงผลข้อมูล เครื่องมือเพื่อการสืบค้นข้อมูล เครื่องมือดิจิทัลเพื่อการทำงานร่วมกัน ปัญญาประดิษฐ์ที่สร้างสรรค์ จริยธรรมที่เกี่ยวข้องกับเทคโนโลยี การคิดเชิงคำนวณและทักษะการแก้ปัญหา</w:t>
      </w:r>
    </w:p>
    <w:p w14:paraId="2E318864" w14:textId="77777777" w:rsidR="00BD3F84" w:rsidRDefault="00B406FE">
      <w:pPr>
        <w:pStyle w:val="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2) </w:t>
      </w:r>
      <w:r>
        <w:rPr>
          <w:rFonts w:ascii="TH SarabunPSK" w:hAnsi="TH SarabunPSK" w:cs="TH SarabunPSK"/>
          <w:sz w:val="32"/>
          <w:szCs w:val="32"/>
        </w:rPr>
        <w:t>กลุ่มวิชาบังคับ</w:t>
      </w:r>
    </w:p>
    <w:p w14:paraId="3D4A2045" w14:textId="77777777" w:rsidR="00BD3F84" w:rsidRDefault="00B406FE">
      <w:pPr>
        <w:pStyle w:val="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>รายวิชาแกนหลัก</w:t>
      </w:r>
    </w:p>
    <w:p w14:paraId="5FC4DCE4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326-202 </w:t>
      </w:r>
      <w:r>
        <w:rPr>
          <w:rFonts w:ascii="TH SarabunPSK" w:hAnsi="TH SarabunPSK" w:cs="TH SarabunPSK"/>
          <w:szCs w:val="32"/>
        </w:rPr>
        <w:t>จุลชีววิทยาทั่วไป (General Microbiology) — 3((3)-0-6) หน่วยกิต</w:t>
      </w:r>
    </w:p>
    <w:p w14:paraId="1E5B1143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ประวัติของจุลชีววิทยา รูปร่างลักษณะทั่วไปของจุลินทรีย์ทั้งที่เป็นโพรคาริโอติกเซลล์และยูคาริโอติกเซลล์ การเจริญพันธุ์และการเติบโตของจุลินทรีย์ การจำแนกจุลินทรีย์ออกเป็นหมวดหมู่ เมแทบอลิซึม พันธุศาสตร์ ไวรัส วิธีทางจุลชีววิทยา การควบคุมจุลินทรีย์ ยาปฏิชีวนะและการดื้อยา จุลชีววิทยาสิ่งแวดล้อม จุลชีววิทยาทางอาหาร จุลชีววิทยาทางอุตสาหกรรม ภูมิคุ้มกันของร่างกายต่อเชื้อโรค โรคที่เกิดจากเชื้อแบคทีเรีย</w:t>
      </w:r>
    </w:p>
    <w:p w14:paraId="26B2098A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327-202 </w:t>
      </w:r>
      <w:r>
        <w:rPr>
          <w:rFonts w:ascii="TH SarabunPSK" w:hAnsi="TH SarabunPSK" w:cs="TH SarabunPSK"/>
          <w:szCs w:val="32"/>
        </w:rPr>
        <w:t>ปฏิบัติการจุลชีววิทยาทั่วไป (General Microbiology Laboratory) — 1(0-3-0) หน่วยกิต</w:t>
      </w:r>
    </w:p>
    <w:p w14:paraId="1724B094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การใช้กล้องจุลทรรศน์และการย้อมสีจุลินทรีย์ เทคนิคต่าง ๆ ที่จำเป็นทางจุลชีววิทยา โครงสร้างและสัณฐานวิทยาของจุลินทรีย์แต่ละชนิด เมแทบอลิซึม การเติบโตของจุลินทรีย์ การควบคุมจุลินทรีย์โดยวิธีทางเคมีและกายภาพ การแยกและบ่งชี้ชนิดของแบคทีเรีย และการตรวจหาจุลินทรีย์ในดิน น้ำนม และอาหาร การหมักไวน์ วิทยาภูมิคุ้มกัน การทดสอบปฏิกิริยาระหว่างแอนติเจนและแอนติบอดี</w:t>
      </w:r>
    </w:p>
    <w:p w14:paraId="7596CF24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328-204 </w:t>
      </w:r>
      <w:r>
        <w:rPr>
          <w:rFonts w:ascii="TH SarabunPSK" w:hAnsi="TH SarabunPSK" w:cs="TH SarabunPSK"/>
          <w:szCs w:val="32"/>
        </w:rPr>
        <w:t>หลักการทางชีวเคมีสำหรับนักศึกษาวิทยาศาสตร์ (Principles of Biochemistry for Science Students) — 4((3)-3-6) หน่วยกิต</w:t>
      </w:r>
    </w:p>
    <w:p w14:paraId="35958CD1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โครงสร้างและหน้าที่ทางชีวภาพของสารชีวโมเลกุล หลักการเบื้องต้นของชีวพลังงาน ปฏิกิริยาทางชีวเคมีและกระบวนการของเอนไซม์ วิถีเมแทบอลิซึมหลักของสิ่งมีชีวิตและการควบคุม เมแทบอลิซึมของฮอร์โมนและวิตามิน เทคนิคการปฏิบัติเบื้องต้นทางชีวเคมีและการประยุกต์ใช้เพื่อศึกษาสารชีวโมเลกุล การประยุกต์ความรู้ทางชีวเคมีในทางปฏิบัติ</w:t>
      </w:r>
    </w:p>
    <w:p w14:paraId="454807C4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347-210 </w:t>
      </w:r>
      <w:r>
        <w:rPr>
          <w:rFonts w:ascii="TH SarabunPSK" w:hAnsi="TH SarabunPSK" w:cs="TH SarabunPSK"/>
          <w:szCs w:val="32"/>
        </w:rPr>
        <w:t>สถิติและซอฟต์แวร์วิเคราะห์ข้อมูล (Statistics and Data Analysis Software) — 2((1)-3-2) หน่วยกิต</w:t>
      </w:r>
    </w:p>
    <w:p w14:paraId="775EBBDF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บทนำสู่สถิติ ความสำคัญของสถิติ ประเภทของข้อมูล การพรรณนาข้อมูล ตัวแปรสุ่มและการแจกแจงความน่าจะเป็นของตัวแปรสุ่ม </w:t>
      </w:r>
      <w:r>
        <w:rPr>
          <w:rFonts w:ascii="TH SarabunPSK" w:hAnsi="TH SarabunPSK" w:cs="TH SarabunPSK"/>
          <w:sz w:val="32"/>
          <w:szCs w:val="32"/>
        </w:rPr>
        <w:lastRenderedPageBreak/>
        <w:t>การแจกแจงปรกติและการตรวจสอบการแจกแจงปรกติเบื้องต้นด้วยกราฟฮิสโทแกรม แนวคิดของสมมติฐานหลักและสมมติฐานทางเลือก การกำหนดระดับนัยสำคัญ การประมาณค่าและการทดสอบสมมติฐานสำหรับค่าเฉลี่ยของประชากร การวิเคราะห์ความแปรปรวนทางเดียว สถิติไม่อิงพารามิเตอร์สำหรับค่ากลาง การวิเคราะห์การถดถอยและสหสัมพันธ์เชิงเดียว การทดสอบไคกำลังสอง (Chi-square Test) การกำหนดขนาดตัวอย่างสำหรับงานวิจัย และการใช้โปรแกรมสำเร็จรูปทางสถิติ</w:t>
      </w:r>
    </w:p>
    <w:p w14:paraId="085A59C5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348-201 </w:t>
      </w:r>
      <w:r>
        <w:rPr>
          <w:rFonts w:ascii="TH SarabunPSK" w:hAnsi="TH SarabunPSK" w:cs="TH SarabunPSK"/>
          <w:szCs w:val="32"/>
        </w:rPr>
        <w:t>พันธุศาสตร์สำหรับเทคโนโลยีชีวภาพ (Genetics for Biotechnology) — 2((2)-0-4) หน่วยกิต</w:t>
      </w:r>
    </w:p>
    <w:p w14:paraId="0D328282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พันธุศาสตร์ตามหลักเมนเดล การถ่ายทอดทางพันธุกรรม การทำแผนที่โครโมโซม ความสัมพันธ์ระหว่างยีน ยีนและการผ่าเหล่าของโครโมโซม กระบวนการรีคอมบิเนชั่น การแสดงออกของยีน หน่วยพันธุกรรมที่เคลื่อนที่ จีโนมที่อยู่นอกนิวเคลียส การศึกษาโมเลกุลที่นอกเหนือไปจากพื้นฐานสำหรับการถ่ายทอดทางพันธุกรรม การใช้พันธุศาสตร์ประชากรและพันธุศาสตร์ปริมาณ รวมถึงการประยุกต์ใช้ในทางเทคโนโลยีชีวภาพ</w:t>
      </w:r>
    </w:p>
    <w:p w14:paraId="65C56195" w14:textId="77777777" w:rsidR="00BD3F84" w:rsidRDefault="00B406FE">
      <w:pPr>
        <w:pStyle w:val="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>รายวิชาเฉพาะ</w:t>
      </w:r>
    </w:p>
    <w:p w14:paraId="603D7F59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324-102 </w:t>
      </w:r>
      <w:r>
        <w:rPr>
          <w:rFonts w:ascii="TH SarabunPSK" w:hAnsi="TH SarabunPSK" w:cs="TH SarabunPSK"/>
          <w:szCs w:val="32"/>
        </w:rPr>
        <w:t>เคมีทั่วไป 2 (General Chemistry II) — 3((3)-0-6) หน่วยกิต</w:t>
      </w:r>
    </w:p>
    <w:p w14:paraId="324B5A97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รายวิชาบังคับเรียนก่อน: 324-101 เคมีทั่วไป 1</w:t>
      </w:r>
    </w:p>
    <w:p w14:paraId="0FDF23DB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จลนพลศาสตร์เคมี สมดุลเคมี กรด-เบสและสมดุลไอออน สมดุลของเกลือที่ละลายน้ำได้น้อย เคมีอินทรีย์เบื้องต้น สารประกอบเชิงซ้อน ไฟฟ้าเคมี ของแข็ง</w:t>
      </w:r>
    </w:p>
    <w:p w14:paraId="7E6F4998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325-102 </w:t>
      </w:r>
      <w:r>
        <w:rPr>
          <w:rFonts w:ascii="TH SarabunPSK" w:hAnsi="TH SarabunPSK" w:cs="TH SarabunPSK"/>
          <w:szCs w:val="32"/>
        </w:rPr>
        <w:t>ปฏิบัติการเคมีทั่วไป 2 (General Chemistry Laboratory II) — 1(0-2-1) หน่วยกิต</w:t>
      </w:r>
    </w:p>
    <w:p w14:paraId="0E673F89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รายวิชาบังคับเรียนก่อน: 324-102 เคมีทั่วไป 2 หรือเรียนควบกัน</w:t>
      </w:r>
    </w:p>
    <w:p w14:paraId="29FD333A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จลนศาสตร์เคมี การหาปริมาณวิตามินซี สมดุลเคมี กรด-เบส และสารละลายบัฟเฟอร์ การวิเคราะห์โดยปริมาตร การไทเทรตแบบรีดอกซ์ การทดสอบหมู่ฟังก์ชันของสารอินทรีย์ การสังเคราะห์และวิเคราะห์สารประกอบเชิงซ้อน ไฟฟ้าเคมี ของแข็ง</w:t>
      </w:r>
    </w:p>
    <w:p w14:paraId="71A30458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324-223 </w:t>
      </w:r>
      <w:r>
        <w:rPr>
          <w:rFonts w:ascii="TH SarabunPSK" w:hAnsi="TH SarabunPSK" w:cs="TH SarabunPSK"/>
          <w:szCs w:val="32"/>
        </w:rPr>
        <w:t>เคมีเชิงฟิสิกส์เบื้องต้น (Introductory Physical Chemistry) — 3((3)-0-6) หน่วยกิต</w:t>
      </w:r>
    </w:p>
    <w:p w14:paraId="15EAA0BA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รายวิชาบังคับเรียนก่อน: 324-102 เคมีทั่วไป 2 หรือเทียบเท่า</w:t>
      </w:r>
    </w:p>
    <w:p w14:paraId="6524C3AE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แก๊สและทฤษฎีจลน์ของแก๊ส โมเลกุลขนาดใหญ่และคุณสมบัติ อุณหพลศาสตร์ สารละลายและสมดุลระหว่างเฟส สารละลายที่เป็นตัวนำไฟฟ้า เคมีพื้นผิวและคอลลอยด์ จลนพลศาสตร์เคมี สเปกโทรสโกปี</w:t>
      </w:r>
    </w:p>
    <w:p w14:paraId="4E73C852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324-233 </w:t>
      </w:r>
      <w:r>
        <w:rPr>
          <w:rFonts w:ascii="TH SarabunPSK" w:hAnsi="TH SarabunPSK" w:cs="TH SarabunPSK"/>
          <w:szCs w:val="32"/>
        </w:rPr>
        <w:t>เคมีอินทรีย์เบื้องต้น (Introductory Organic Chemistry) — 3((3)-0-6) หน่วยกิต</w:t>
      </w:r>
    </w:p>
    <w:p w14:paraId="4AD8D106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รายวิชาบังคับเรียนก่อน: 324-102 เคมีทั่วไป 2 หรือเทียบเท่า</w:t>
      </w:r>
    </w:p>
    <w:p w14:paraId="7AD7A7D8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โครงสร้าง สมบัติทั่วไป การจำแนกประเภท การเรียกชื่อ การเตรียมและปฏิกิริยาที่สำคัญของแอลเคน แอลคีน แอลไคน์ อะโรแมติกไฮโดรคาร์บอน ออร์แกโนแฮโลเจน แอลกอฮอล์ ฟีนอล อีเทอร์ กรดคาร์บอกซิลิกและอนุพันธ์ แอลดีไฮด์ คีโทน เอมีน สารประกอบเฮเทอโรไซคลิก พอลิเมอร์ ลิพิด คาร์โบไฮเดรต และโปรตีน</w:t>
      </w:r>
    </w:p>
    <w:p w14:paraId="3E4F136A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324-242 </w:t>
      </w:r>
      <w:r>
        <w:rPr>
          <w:rFonts w:ascii="TH SarabunPSK" w:hAnsi="TH SarabunPSK" w:cs="TH SarabunPSK"/>
          <w:szCs w:val="32"/>
        </w:rPr>
        <w:t>เคมีวิเคราะห์ (Analytical Chemistry) — 3((3)-0-6) หน่วยกิต</w:t>
      </w:r>
    </w:p>
    <w:p w14:paraId="7AA88C6A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รายวิชาบังคับเรียนก่อน: 324-101 เคมีทั่วไป 1</w:t>
      </w:r>
    </w:p>
    <w:p w14:paraId="2F1FC694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บทนำทางเคมีวิเคราะห์ สมดุลเคมีของปฏิกิริยากรด-เบส การตกตะกอน การเกิดสารเชิงซ้อน ปฏิกิริยารีดอกซ์ การไทเทรตหาปริมาณและการประยุกต์ พื้นฐานการแยกสาร</w:t>
      </w:r>
    </w:p>
    <w:p w14:paraId="7111F035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325-242 </w:t>
      </w:r>
      <w:r>
        <w:rPr>
          <w:rFonts w:ascii="TH SarabunPSK" w:hAnsi="TH SarabunPSK" w:cs="TH SarabunPSK"/>
          <w:szCs w:val="32"/>
        </w:rPr>
        <w:t>ปฏิบัติการเคมีวิเคราะห์ (Analytical Chemistry Laboratory) — 1(0-3-0) หน่วยกิต</w:t>
      </w:r>
    </w:p>
    <w:p w14:paraId="5839164A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รายวิชาบังคับเรียนก่อน: 324-101 เคมีทั่วไป 1</w:t>
      </w:r>
    </w:p>
    <w:p w14:paraId="21190A99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ปฏิบัติการเกี่ยวกับเทคนิคการวิเคราะห์โดยการวัดปริมาตรและชั่งน้ำหนัก การไทเทรต เทคนิคการแยกสารด้วยวิธีการต่าง ๆ</w:t>
      </w:r>
    </w:p>
    <w:p w14:paraId="58B850C5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324-313 </w:t>
      </w:r>
      <w:r>
        <w:rPr>
          <w:rFonts w:ascii="TH SarabunPSK" w:hAnsi="TH SarabunPSK" w:cs="TH SarabunPSK"/>
          <w:szCs w:val="32"/>
        </w:rPr>
        <w:t>เคมีอนินทรีย์เบื้องต้น (Introductory Inorganic Chemistry) — 2((2)-0-4) หน่วยกิต</w:t>
      </w:r>
    </w:p>
    <w:p w14:paraId="31FF7075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รายวิชาบังคับเรียนก่อน: 324-102 เคมีทั่วไป 2 หรือเทียบเท่า</w:t>
      </w:r>
    </w:p>
    <w:p w14:paraId="2F89F8A5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โครงสร้างโมเลกุล แรงเคมี เคมีโคออร์ดิเนชัน และสารประกอบโคออร์ดิเนชัน</w:t>
      </w:r>
    </w:p>
    <w:p w14:paraId="5B1497FF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324-340 </w:t>
      </w:r>
      <w:r>
        <w:rPr>
          <w:rFonts w:ascii="TH SarabunPSK" w:hAnsi="TH SarabunPSK" w:cs="TH SarabunPSK"/>
          <w:szCs w:val="32"/>
        </w:rPr>
        <w:t>ชุดวิชาการวิเคราะห์ทางเคมีโดยใช้เครื่องมือ (Module: Instrumental Analysis) — 4((3)-3-6) หน่วยกิต</w:t>
      </w:r>
    </w:p>
    <w:p w14:paraId="40180B78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</w:t>
      </w:r>
      <w:r>
        <w:rPr>
          <w:rFonts w:ascii="TH SarabunPSK" w:hAnsi="TH SarabunPSK" w:cs="TH SarabunPSK"/>
          <w:sz w:val="32"/>
          <w:szCs w:val="32"/>
        </w:rPr>
        <w:t>รอเพิ่มคำอธิบายรายวิชา]</w:t>
      </w:r>
    </w:p>
    <w:p w14:paraId="757CE1C4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lastRenderedPageBreak/>
        <w:t xml:space="preserve">340-211 </w:t>
      </w:r>
      <w:r>
        <w:rPr>
          <w:rFonts w:ascii="TH SarabunPSK" w:hAnsi="TH SarabunPSK" w:cs="TH SarabunPSK"/>
          <w:szCs w:val="32"/>
        </w:rPr>
        <w:t>เคมีประยุกต์เพื่ออุตสาหกรรม (Applied Chemistry for Industry) — 3((3)-0-6) หน่วยกิต</w:t>
      </w:r>
    </w:p>
    <w:p w14:paraId="52EE20FA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องค์ความรู้พื้นฐานและกระบวนการผลิตทางเคมีในภาคอุตสาหกรรม การศึกษาดูงานในสถานประกอบการจริง การเรียนรู้เชิงประจักษ์เกี่ยวกับวัตถุดิบ กระบวนการผลิต การควบคุมคุณภาพ ระบบความปลอดภัย มาตรฐานโรงงาน การใช้เทคโนโลยี และการจัดการผลกระทบทางสิ่งแวดล้อม กระบวนการดำเนินงานจริง การวิเคราะห์และประเมินกระบวนการผลิต การแก้ไขปัญหาเชิงเทคนิค และการเสนอแนะแนวทางพัฒนานวัตกรรมหรือการปรับปรุงกระบวนการผลิตเพื่อความยั่งยืนในภาคอุตสาหกรรม</w:t>
      </w:r>
    </w:p>
    <w:p w14:paraId="1473EB91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340-221 </w:t>
      </w:r>
      <w:r>
        <w:rPr>
          <w:rFonts w:ascii="TH SarabunPSK" w:hAnsi="TH SarabunPSK" w:cs="TH SarabunPSK"/>
          <w:szCs w:val="32"/>
        </w:rPr>
        <w:t>ชีววิทยาประยุกต์เพื่ออุตสาหกรรม (Applied Biology for Industry) — 3((3)-0-6) หน่วยกิต</w:t>
      </w:r>
    </w:p>
    <w:p w14:paraId="3E20DDDC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องค์ความรู้พื้นฐานและกระบวนการผลิตทางชีววิทยาในภาคอุตสาหกรรม การศึกษาดูงานในสถานประกอบการจริง การเรียนรู้เชิงประจักษ์เกี่ยวกับวัตถุดิบ กระบวนการผลิต การควบคุมคุณภาพ ระบบความปลอดภัย มาตรฐานโรงงาน การใช้เทคโนโลยี และการจัดการผลกระทบทางสิ่งแวดล้อม กระบวนการดำเนินงานจริง การวิเคราะห์และประเมินกระบวนการผลิต การแก้ไขปัญหาเชิงเทคนิค และการเสนอแนะแนวทางพัฒนานวัตกรรมหรือการปรับปรุงกระบวนการผลิตเพื่อความยั่งยืนในภาคอุตสาหกรรม</w:t>
      </w:r>
    </w:p>
    <w:p w14:paraId="0DEC2601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340-242 </w:t>
      </w:r>
      <w:r>
        <w:rPr>
          <w:rFonts w:ascii="TH SarabunPSK" w:hAnsi="TH SarabunPSK" w:cs="TH SarabunPSK"/>
          <w:szCs w:val="32"/>
        </w:rPr>
        <w:t>หลักการทางนิติเคมี (Principles of Forensic Chemistry) — 2((1)-2-3) หน่วยกิต</w:t>
      </w:r>
    </w:p>
    <w:p w14:paraId="377AA91D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รายวิชาบังคับเรียนก่อน: 324-101 เคมีทั่วไป 1 หรือเทียบเท่า</w:t>
      </w:r>
    </w:p>
    <w:p w14:paraId="77B69293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ความรู้เบื้องต้นในการตรวจพิสูจน์หลักฐานทางด้านนิติเคมี กระบวนการพิสูจน์สารเสพติดและสารพิษ แอลกอฮอล์ หมึกและสี วัตถุระเบิด เขม่าดินปืน เศษวัสดุไหม้ไฟ และลายพิมพ์นิ้วมือ ฝ่ามือ ฝ่าเท้า</w:t>
      </w:r>
    </w:p>
    <w:p w14:paraId="322217D3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340-243 </w:t>
      </w:r>
      <w:r>
        <w:rPr>
          <w:rFonts w:ascii="TH SarabunPSK" w:hAnsi="TH SarabunPSK" w:cs="TH SarabunPSK"/>
          <w:szCs w:val="32"/>
        </w:rPr>
        <w:t>หลักการทางนิติชีววิทยา (Principles of Forensic Biology) — 2((1)-2-3) หน่วยกิต</w:t>
      </w:r>
    </w:p>
    <w:p w14:paraId="60F8CE65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รายวิชาบังคับก่อน: 330-101 หลักชีววิทยา</w:t>
      </w:r>
    </w:p>
    <w:p w14:paraId="4412E33D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การนำหลักการทางชีววิทยามาประยุกต์ใช้เพื่อให้เกิดประโยชน์ทางนิติวิทยาศาสตร์ การรวบรวม การเก็บรักษา และการวิเคราะห์พยานวัตถุที่ได้จากของเหลว เนื้อเยื่อและชิ้นส่วนของมนุษย์ พืช และสัตว์ การตรวจสารพันธุกรรม การระบุอัตลักษณ์และชนิดจากหลักฐานชีวภาพ</w:t>
      </w:r>
    </w:p>
    <w:p w14:paraId="23A4803E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lastRenderedPageBreak/>
        <w:t xml:space="preserve">340-244 </w:t>
      </w:r>
      <w:r>
        <w:rPr>
          <w:rFonts w:ascii="TH SarabunPSK" w:hAnsi="TH SarabunPSK" w:cs="TH SarabunPSK"/>
          <w:szCs w:val="32"/>
        </w:rPr>
        <w:t>หลักการการตรวจสถานที่เกิดเหตุและการพิสูจน์หลักฐาน (Principles of Crime Scene Investigation and Criminalistics) — 2((1)-2-3) หน่วยกิต</w:t>
      </w:r>
    </w:p>
    <w:p w14:paraId="78D87F45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รายวิชาบังคับก่อน: 324-101 เคมีทั่วไป 1, 330-101 หลักชีววิทยา และ 332-101 ฟิสิกส์พื้นฐาน</w:t>
      </w:r>
    </w:p>
    <w:p w14:paraId="2497757A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พยานหลักฐานทางนิติวิทยาศาสตร์ หลักการแลกเปลี่ยนชิ้นส่วนพยานหลักฐาน การตรวจสถานที่เกิดเหตุ รูปแบบรอยเลือด ลายพิมพ์นิ้วมือ อาวุธปืน กระสุนปืน การเปลี่ยนแปลงของร่างกายหลังการเสียชีวิต</w:t>
      </w:r>
    </w:p>
    <w:p w14:paraId="61828317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340-281 </w:t>
      </w:r>
      <w:r>
        <w:rPr>
          <w:rFonts w:ascii="TH SarabunPSK" w:hAnsi="TH SarabunPSK" w:cs="TH SarabunPSK"/>
          <w:szCs w:val="32"/>
        </w:rPr>
        <w:t>การสื่อสารวิทยาศาสตร์ (Science Communication) — 2((2)-0-4) หน่วยกิต</w:t>
      </w:r>
    </w:p>
    <w:p w14:paraId="66EBE4EA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หลักการการสื่อสารทางวิทยาศาสตร์ ทบทวนวรรณกรรมทางวิทยาศาสตร์ วิเคราะห์ความถูกต้องของข้อมูลด้วยเหตุผลและหลักการทางวิทยาศาสตร์ เรียบเรียงเนื้อหาและนำเสนอวิพากษ์ข้อมูล การใช้เทคโนโลยีสารสนเทศในการสื่อสาร การสื่อสารในรูปแบบต่าง ๆ ได้แก่ การสื่อสารด้วยอินโฟกราฟิก การวาดรูปวิทยาศาสตร์ด้วยเทคโนโลยีสารสนเทศ การให้สัมมนาทางวิทยาศาสตร์ การนำเสนอในรูปแบบการแสดงวิทยาศาสตร์ และการนำเสนอผ่านสื่อออนไลน์</w:t>
      </w:r>
    </w:p>
    <w:p w14:paraId="02B9E3DE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340-351 </w:t>
      </w:r>
      <w:r>
        <w:rPr>
          <w:rFonts w:ascii="TH SarabunPSK" w:hAnsi="TH SarabunPSK" w:cs="TH SarabunPSK"/>
          <w:szCs w:val="32"/>
        </w:rPr>
        <w:t>ระบบประกันคุณภาพสากล (International Quality Assurance System) — 2((2)-0-4) หน่วยกิต</w:t>
      </w:r>
    </w:p>
    <w:p w14:paraId="30675C9E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หลักการเบื้องต้นของระบบประกันคุณภาพสากล เช่น ระบบการบริหารงานคุณภาพตามมาตรฐาน มอก. 9001 มาตรฐานข้อกำหนดทั่วไปว่าด้วยความสามารถในห้องปฏิบัติการทดสอบ และ/หรือสอบเทียบ (มอก.-ISO/IEC 17025) และระบบคุณภาพอื่น ๆ สำหรับการประยุกต์ใช้เพื่อสร้างข้อได้เปรียบทางการแข่งขัน</w:t>
      </w:r>
    </w:p>
    <w:p w14:paraId="0858F03F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340-391 </w:t>
      </w:r>
      <w:r>
        <w:rPr>
          <w:rFonts w:ascii="TH SarabunPSK" w:hAnsi="TH SarabunPSK" w:cs="TH SarabunPSK"/>
          <w:szCs w:val="32"/>
        </w:rPr>
        <w:t>การเตรียมความพร้อมการวิจัยทางวิทยาศาสตร์ (Research Preparation in Science) — 3((1)-4-4) หน่วยกิต</w:t>
      </w:r>
    </w:p>
    <w:p w14:paraId="57055902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เจตคติทางวิทยาศาสตร์ ระเบียบวิธีการทางวิทยาศาสตร์ การตั้งปัญหาและสมมุติฐานเพื่อการวิจัย การออกแบบการทดลอง การทบทวนวรรณกรรม การเขียนโครงร่างวิจัยและการนำเสนอภายใต้คำแนะนำของอาจารย์ที่ปรึกษา</w:t>
      </w:r>
    </w:p>
    <w:p w14:paraId="03347D71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341-221 </w:t>
      </w:r>
      <w:r>
        <w:rPr>
          <w:rFonts w:ascii="TH SarabunPSK" w:hAnsi="TH SarabunPSK" w:cs="TH SarabunPSK"/>
          <w:szCs w:val="32"/>
        </w:rPr>
        <w:t>ปฏิบัติการชีวโมเลกุล (Molecular Biology Laboratory) — 1(0-3-0) หน่วยกิต</w:t>
      </w:r>
    </w:p>
    <w:p w14:paraId="0FBD181E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รายวิชาบังคับเรียนก่อน: 348-204 ชีววิทยาโมเลกุลสำหรับดีเอ็นเอ/อาร์เอ็นเอ หรือเรียนควบกัน</w:t>
      </w:r>
    </w:p>
    <w:p w14:paraId="6452F5FD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การสกัดดีเอ็นเอ การวัดปริมาณกรดนิวคลีอิก ปฏิกิริยาลูกโซ่พอลิเมอเรส การแยกขนาดดีเอ็นเอด้วยอะกาโรสเจลอิเล็กโตรโฟรีซิส การแปลผลการทดลองพื้นฐานทางชีวโมเลกุล</w:t>
      </w:r>
    </w:p>
    <w:p w14:paraId="5DB3D981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lastRenderedPageBreak/>
        <w:t xml:space="preserve">340-481 </w:t>
      </w:r>
      <w:r>
        <w:rPr>
          <w:rFonts w:ascii="TH SarabunPSK" w:hAnsi="TH SarabunPSK" w:cs="TH SarabunPSK"/>
          <w:szCs w:val="32"/>
        </w:rPr>
        <w:t>การสัมมนาทางวิทยาศาสตร์ (Seminar in Science) — 1(0-2-1) หน่วยกิต</w:t>
      </w:r>
    </w:p>
    <w:p w14:paraId="57AC0799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เงื่อนไข: ลงทะเบียนเรียนมาแล้วไม่น้อยกว่า 6 ภาคการศึกษา หรือตามที่หลักสูตรเห็นชอบ</w:t>
      </w:r>
    </w:p>
    <w:p w14:paraId="7DAC5B56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หัวข้อเรื่องสัมมนาเลือกจากเรื่องต่าง ๆ ที่น่าสนใจทางวิทยาศาสตร์เคมีและหรือชีววิทยาพื้นฐานหรือวิทยาศาสตร์ประยุกต์</w:t>
      </w:r>
    </w:p>
    <w:p w14:paraId="5838DB84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341-471 </w:t>
      </w:r>
      <w:r>
        <w:rPr>
          <w:rFonts w:ascii="TH SarabunPSK" w:hAnsi="TH SarabunPSK" w:cs="TH SarabunPSK"/>
          <w:szCs w:val="32"/>
        </w:rPr>
        <w:t>สหกิจศึกษา 1 (Cooperative Education I) — 6(0-36-0) หน่วยกิต</w:t>
      </w:r>
    </w:p>
    <w:p w14:paraId="184A38BD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เงื่อนไข: ลงทะเบียนเรียนมาแล้วไม่น้อยกว่า 6 ภาคการศึกษา หรือไม่น้อยกว่า 105 หน่วยกิต และเตรียมความพร้อมสำหรับสหกิจศึกษาไม่น้อยกว่า 30 ชั่วโมง</w:t>
      </w:r>
    </w:p>
    <w:p w14:paraId="726F5FB5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ฝึกปฏิบัติงานจริงในหน่วยงานราชการ เอกชน วิสาหกิจ ศึกษาระบบการทำงานจริงที่เกี่ยวข้องกับสาขาวิชาเคมี และ/หรือชีววิทยา พัฒนาทักษะด้านอาชีพจากการบูรณาการความรู้ในห้องเรียนกับประสบการณ์การทำงาน อาจารย์ที่ปรึกษาและสถานประกอบการประเมินผลการทำงาน นำเสนองาน และรายงานฉบับสมบูรณ์</w:t>
      </w:r>
    </w:p>
    <w:p w14:paraId="35B793AC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341-491 </w:t>
      </w:r>
      <w:r>
        <w:rPr>
          <w:rFonts w:ascii="TH SarabunPSK" w:hAnsi="TH SarabunPSK" w:cs="TH SarabunPSK"/>
          <w:szCs w:val="32"/>
        </w:rPr>
        <w:t>โครงงานทางวิทยาศาสตร์ 1 (Project in Science I) — 3(0-9-0) หน่วยกิต</w:t>
      </w:r>
    </w:p>
    <w:p w14:paraId="5EA8FD22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รายวิชาบังคับก่อน: ลงทะเบียนเรียนมาแล้วไม่น้อยกว่า 6 ภาคการศึกษา หรือตามที่หลักสูตรเห็นชอบ</w:t>
      </w:r>
    </w:p>
    <w:p w14:paraId="1403DE6A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ฝึกทำวิจัยในสาขาวิทยาศาสตร์</w:t>
      </w:r>
    </w:p>
    <w:p w14:paraId="737852E9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348-204 </w:t>
      </w:r>
      <w:r>
        <w:rPr>
          <w:rFonts w:ascii="TH SarabunPSK" w:hAnsi="TH SarabunPSK" w:cs="TH SarabunPSK"/>
          <w:szCs w:val="32"/>
        </w:rPr>
        <w:t>ชีววิทยาโมเลกุลสำหรับดีเอ็นเอ/อาร์เอ็นเอ (Molecular Biology for DNA/RNA) — 3((3)-0-6) หน่วยกิต</w:t>
      </w:r>
    </w:p>
    <w:p w14:paraId="6A119CA5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ความรู้พื้นฐานทางกายภาพและเคมีของกรดนิวคลีอิก บทบาทของกรดนิวคลีอิกประเภทต่าง ๆ กระบวนการหลักในการควบคุมการทำงานของสิ่งมีชีวิต โครงสร้างและหน้าที่ของดีเอ็นเอและอาร์เอ็นเอ โครงสร้างและหน้าที่ของโปรตีน การจำลองตัวของดีเอ็นเอ การถอดรหัสพันธุกรรม การแปลรหัสพันธุกรรม การควบคุมการแสดงออกของยีนในโปรคารีโอต การควบคุมการแสดงออกของยีนในยูคารีโอต พื้นฐานระดับโมเลกุลของการกลายพันธุ์</w:t>
      </w:r>
    </w:p>
    <w:p w14:paraId="40B34447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lastRenderedPageBreak/>
        <w:t xml:space="preserve">348-461 </w:t>
      </w:r>
      <w:r>
        <w:rPr>
          <w:rFonts w:ascii="TH SarabunPSK" w:hAnsi="TH SarabunPSK" w:cs="TH SarabunPSK"/>
          <w:szCs w:val="32"/>
        </w:rPr>
        <w:t>ชีวสารสนเทศเบื้องต้น (Introduction to Bioinformatics) — 2((2)-0-4) หน่วยกิต</w:t>
      </w:r>
    </w:p>
    <w:p w14:paraId="384F2592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ลำดับนิวคลีโอไทด์และลำดับโปรตีนบนเว็บไซต์ GenBank ข้อมูล Variants บนฐานข้อมูล Variants การออกแบบและตรวจสอบไพร์เมอร์ การแอสเซมบลีลำดับนิวคลีโอไทด์จากเครื่องหาลำดับ Sanger การ BLAST การจัดเรียงลำดับหลายลำดับ การหาส่วนอนุรักษ์ ต้นไม้วิวัฒนาการ การทำนายและสร้างแบบจำลองโปรตีน</w:t>
      </w:r>
    </w:p>
    <w:p w14:paraId="4F611A58" w14:textId="77777777" w:rsidR="00BD3F84" w:rsidRDefault="00B406FE">
      <w:pPr>
        <w:pStyle w:val="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3) </w:t>
      </w:r>
      <w:r>
        <w:rPr>
          <w:rFonts w:ascii="TH SarabunPSK" w:hAnsi="TH SarabunPSK" w:cs="TH SarabunPSK"/>
          <w:sz w:val="32"/>
          <w:szCs w:val="32"/>
        </w:rPr>
        <w:t>กลุ่มวิชาเลือก</w:t>
      </w:r>
    </w:p>
    <w:p w14:paraId="5B3C86AC" w14:textId="77777777" w:rsidR="00BD3F84" w:rsidRDefault="00B406FE">
      <w:pPr>
        <w:pStyle w:val="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>หมวดวิชา เคมี-ชีววิทยาอุตสาหกรรม</w:t>
      </w:r>
    </w:p>
    <w:p w14:paraId="3C07531F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340-212 </w:t>
      </w:r>
      <w:r>
        <w:rPr>
          <w:rFonts w:ascii="TH SarabunPSK" w:hAnsi="TH SarabunPSK" w:cs="TH SarabunPSK"/>
          <w:szCs w:val="32"/>
        </w:rPr>
        <w:t>วิทยาศาสตร์อุตสาหกรรมการชุบโลหะ (Metal Plating Industrial Science) — 2((2)-0-4) หน่วยกิต</w:t>
      </w:r>
    </w:p>
    <w:p w14:paraId="000C8F8D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รายวิชาบังคับเรียนก่อน: 324-101 เคมีทั่วไป 1</w:t>
      </w:r>
    </w:p>
    <w:p w14:paraId="7CEBCC0A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หลักการและเทคนิคในการชุบโลหะ การเตรียมพื้นผิว การชุบโลหะต่าง ๆ เช่น ทอง เงิน โครเมียม สังกะสี นิกเกิล การชุบพลาสติก การชุบแผงวงจรไฟฟ้า การชุบเพื่อป้องกันการกัดกร่อน การวิเคราะห์น้ำยาชุบ การใช้มาตรฐานอุตสาหกรรมไทยในการปฏิบัติงานและการป้องกันอุบัติเหตุจากการชุบโลหะ การจัดการขยะอุตสาหกรรม การประยุกต์ใช้ในวิชาชีพและชีวิตประจำวัน</w:t>
      </w:r>
    </w:p>
    <w:p w14:paraId="7CFFA832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340-252 </w:t>
      </w:r>
      <w:r>
        <w:rPr>
          <w:rFonts w:ascii="TH SarabunPSK" w:hAnsi="TH SarabunPSK" w:cs="TH SarabunPSK"/>
          <w:szCs w:val="32"/>
        </w:rPr>
        <w:t>ชีววัสดุและนวัตกรรมเพื่อการพัฒนาอุตสาหกรรมอย่างยั่งยืน (Biomaterials and Innovations for Sustainable Industrial Development) — 2((2)-0-4) หน่วยกิต</w:t>
      </w:r>
    </w:p>
    <w:p w14:paraId="76E48ADC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แนวคิดและเทคโนโลยีในการพัฒนาชีววัสดุจากแหล่งชีวภาพ เช่น จุลินทรีย์ พืช และทรัพยากรธรรมชาติ การสร้างผลิตภัณฑ์หรือนวัตกรรมที่สอดคล้องกับแนวทางการพัฒนาอุตสาหกรรมอย่างยั่งยืน เนื้อหาครอบคลุมการผลิตสารชีวภาพ เทคโนโลยีชีวภาพสมัยใหม่ การสกัดและปรับปรุงสารธรรมชาติ การประยุกต์ใช้ในอุตสาหกรรมสุขภาพ ความงาม สิ่งแวดล้อม และพลังงาน รวมถึงการวางแผนและออกแบบแนวคิดนวัตกรรมเพื่ออนาคต</w:t>
      </w:r>
    </w:p>
    <w:p w14:paraId="38B00E23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340-311 </w:t>
      </w:r>
      <w:r>
        <w:rPr>
          <w:rFonts w:ascii="TH SarabunPSK" w:hAnsi="TH SarabunPSK" w:cs="TH SarabunPSK"/>
          <w:szCs w:val="32"/>
        </w:rPr>
        <w:t>เคมีอาหารสัตว์น้ำ (Aquafeed Chemistry) — 3((3)-0-6) หน่วยกิต</w:t>
      </w:r>
    </w:p>
    <w:p w14:paraId="551B2410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รายวิชาบังคับก่อน: 324-101 เคมีทั่วไป 1</w:t>
      </w:r>
    </w:p>
    <w:p w14:paraId="0D43615E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ความรู้เบื้องต้นเกี่ยวกับอาหารสัตว์น้ำ องค์ประกอบทางเคมี ได้แก่ ความชื้น โปรตีน ไนโตรเจนฟรีเอ็กซ์แทรก ลิพิด เส้นใย แร่ธาตุ และวิตามิน สารเติมแต่งในอาหารสัตว์ สารพิษและสารต้านโภชนาการ การดัดแปรวัตถุดิบอาหารและสมบัติทางเคมีกายภาพ และเอนไซม์ย่อยอาหาร</w:t>
      </w:r>
    </w:p>
    <w:p w14:paraId="6CFB07AC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340-324 </w:t>
      </w:r>
      <w:r>
        <w:rPr>
          <w:rFonts w:ascii="TH SarabunPSK" w:hAnsi="TH SarabunPSK" w:cs="TH SarabunPSK"/>
          <w:szCs w:val="32"/>
        </w:rPr>
        <w:t>ชีววิทยาการใช้อาหารของสัตว์น้ำ (Biology of Aquafeed Utilization) — 3((3)-0-6) หน่วยกิต</w:t>
      </w:r>
    </w:p>
    <w:p w14:paraId="756237FC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รายวิชาบังคับก่อน: 330-101 หลักชีววิทยา</w:t>
      </w:r>
    </w:p>
    <w:p w14:paraId="540AAAF8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ชีววิทยาการกินอาหารของสัตว์น้ำ สัณฐานวิทยาและกายวิภาคของระบบย่อยอาหาร ชีวพลังงานศาสตร์และโภชนาการ การประเมินประสิทธิภาพการย่อย การใช้เอนไซม์ย่อยอาหารและสารเติมแต่งเพื่อส่งเสริมการใช้อาหาร และงานวิจัยที่เกี่ยวข้อง</w:t>
      </w:r>
    </w:p>
    <w:p w14:paraId="384DBFA4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341-212 </w:t>
      </w:r>
      <w:r>
        <w:rPr>
          <w:rFonts w:ascii="TH SarabunPSK" w:hAnsi="TH SarabunPSK" w:cs="TH SarabunPSK"/>
          <w:szCs w:val="32"/>
        </w:rPr>
        <w:t>ปฏิบัติการวิทยาศาสตร์อุตสาหกรรมการชุบโลหะ (Metal Plating Industrial Science Laboratory) — 1(0-3-0) หน่วยกิต</w:t>
      </w:r>
    </w:p>
    <w:p w14:paraId="19BDBE5D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การเตรียมพื้นผิว การชุบทอง การชุบเงิน การชุบทองแดง การชุบนิกเกิล การวิเคราะห์และทดสอบน้ำยาชุบ การบำบัดน้ำทิ้งจากกระบวนการชุบโลหะ</w:t>
      </w:r>
    </w:p>
    <w:p w14:paraId="1F3CA9B6" w14:textId="77777777" w:rsidR="00BD3F84" w:rsidRDefault="00B406FE">
      <w:pPr>
        <w:pStyle w:val="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>หมวดวิชา นิติวิทยาศาสตร์</w:t>
      </w:r>
    </w:p>
    <w:p w14:paraId="7547803C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340-241 </w:t>
      </w:r>
      <w:r>
        <w:rPr>
          <w:rFonts w:ascii="TH SarabunPSK" w:hAnsi="TH SarabunPSK" w:cs="TH SarabunPSK"/>
          <w:szCs w:val="32"/>
        </w:rPr>
        <w:t>การพิสูจน์หลักฐานทางวิทยาศาสตร์ (Introduction to Crime Detection) — 2((2)-0-4) หน่วยกิต</w:t>
      </w:r>
    </w:p>
    <w:p w14:paraId="530F64D3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การพิสูจน์หลักฐานทางอาชญวิทยาโดยใช้เทคนิคทางวิทยาศาสตร์ รวบรวมหลักฐานวิเคราะห์ และการตีความทฤษฎีเกี่ยวกับอาชญากรรมและพฤติกรรมทางอาญาเบื้องต้น รวมทั้งการศึกษาโดยวิพากษ์คดีตัวอย่างจากกองพิสูจน์หลักฐาน</w:t>
      </w:r>
    </w:p>
    <w:p w14:paraId="109BC334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340-245 </w:t>
      </w:r>
      <w:r>
        <w:rPr>
          <w:rFonts w:ascii="TH SarabunPSK" w:hAnsi="TH SarabunPSK" w:cs="TH SarabunPSK"/>
          <w:szCs w:val="32"/>
        </w:rPr>
        <w:t>นิติพิษวิทยาเบื้องต้น (Introduction to Forensic Toxicology) — 2((1)-2-3) หน่วยกิต</w:t>
      </w:r>
    </w:p>
    <w:p w14:paraId="429C5F7B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รายวิชาบังคับเรียนก่อน: 324-101 เคมีทั่วไป 1 หรือเทียบเท่า</w:t>
      </w:r>
    </w:p>
    <w:p w14:paraId="0407D75E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หลักการของนิติพิษวิทยา การจัดแบ่งประเภทของยาและสารพิษ ขั้นตอนการสืบสวนทางพิษวิทยาถึงสาเหตุของการเสียชีวิต การตรวจพิสูจน์ทางนิติพิษวิทยาสำหรับยาและสารพิษ</w:t>
      </w:r>
    </w:p>
    <w:p w14:paraId="3BDDD0EB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lastRenderedPageBreak/>
        <w:t xml:space="preserve">340-441 </w:t>
      </w:r>
      <w:r>
        <w:rPr>
          <w:rFonts w:ascii="TH SarabunPSK" w:hAnsi="TH SarabunPSK" w:cs="TH SarabunPSK"/>
          <w:szCs w:val="32"/>
        </w:rPr>
        <w:t>การวิเคราะห์ยาเสพติดเบื้องต้น (Introduction to Drug Analysis) — 3((2)-3-4) หน่วยกิต</w:t>
      </w:r>
    </w:p>
    <w:p w14:paraId="47A4A1CF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คำจำกัดความและประเภทของยาเสพติด วิธีการตรวจสอบยาเสพติดแต่ละประเภท หลักการเบื้องต้นของการตรวจสอบยาเสพติดแต่ละวิธี ตลอดจนขั้นตอนในการประยุกต์ใช้วิธีการต่าง ๆ ในการตรวจสอบประเภทของยาเสพติดต้องสงสัย</w:t>
      </w:r>
    </w:p>
    <w:p w14:paraId="11E06542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340-442 </w:t>
      </w:r>
      <w:r>
        <w:rPr>
          <w:rFonts w:ascii="TH SarabunPSK" w:hAnsi="TH SarabunPSK" w:cs="TH SarabunPSK"/>
          <w:szCs w:val="32"/>
        </w:rPr>
        <w:t>หัวข้อพิเศษทางนิติวิทยาศาสตร์ 1 (Special Topics in Forensic Science I) — 2((2)-0-4) หน่วยกิต</w:t>
      </w:r>
    </w:p>
    <w:p w14:paraId="68994D65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หัวข้อเกี่ยวกับนิติวิทยาศาสตร์ที่มีความน่าสนใจในปัจจุบัน</w:t>
      </w:r>
    </w:p>
    <w:p w14:paraId="5C3B1347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340-443 </w:t>
      </w:r>
      <w:r>
        <w:rPr>
          <w:rFonts w:ascii="TH SarabunPSK" w:hAnsi="TH SarabunPSK" w:cs="TH SarabunPSK"/>
          <w:szCs w:val="32"/>
        </w:rPr>
        <w:t>หัวข้อพิเศษทางนิติวิทยาศาสตร์ 2 (Special Topics in Forensic Science II) — 2((2)-0-4) หน่วยกิต</w:t>
      </w:r>
    </w:p>
    <w:p w14:paraId="615F60BC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หัวข้อเกี่ยวกับนิติวิทยาศาสตร์ที่มีความน่าสนใจในปัจจุบัน</w:t>
      </w:r>
    </w:p>
    <w:p w14:paraId="230EF340" w14:textId="77777777" w:rsidR="00BD3F84" w:rsidRDefault="00B406FE">
      <w:pPr>
        <w:pStyle w:val="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>หมวดวิชา วิทยาศาสตร์ศึกษา</w:t>
      </w:r>
    </w:p>
    <w:p w14:paraId="0F96A7C2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340-231 </w:t>
      </w:r>
      <w:r>
        <w:rPr>
          <w:rFonts w:ascii="TH SarabunPSK" w:hAnsi="TH SarabunPSK" w:cs="TH SarabunPSK"/>
          <w:szCs w:val="32"/>
        </w:rPr>
        <w:t>นวัตกรรมเคมี-ชีววิทยาด้านการศึกษา (Innovations in Chemistry-Biology Education) — 3((3)-0-6) หน่วยกิต</w:t>
      </w:r>
    </w:p>
    <w:p w14:paraId="21AE7839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หลักการคิดสร้างสรรค์และนวัตกรรมในเคมี-ชีววิทยาด้านการศึกษา การพัฒนาทักษะการเรียนรู้ การออกแบบกิจกรรมการเรียนการสอน การประยุกต์ใช้เทคโนโลยีและนวัตกรรมในการเรียนการสอนเคมีและชีววิทยา</w:t>
      </w:r>
    </w:p>
    <w:p w14:paraId="3D46E5C5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340-251 </w:t>
      </w:r>
      <w:r>
        <w:rPr>
          <w:rFonts w:ascii="TH SarabunPSK" w:hAnsi="TH SarabunPSK" w:cs="TH SarabunPSK"/>
          <w:szCs w:val="32"/>
        </w:rPr>
        <w:t>การถ่ายภาพและการวิเคราะห์ภาพทางเคมี-ชีววิทยา (Photographic Techniques and Image Analysis in Chemistry-Biology) — 2((2)-0-4) หน่วยกิต</w:t>
      </w:r>
    </w:p>
    <w:p w14:paraId="63E97FD8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หลักการและทฤษฎีพื้นฐานของการถ่ายภาพสำหรับงานวิทยาศาสตร์ การใช้กล้องและอุปกรณ์ถ่ายภาพในงานเคมีและชีววิทยา การจัดแสง เทคนิคการถ่ายภาพด้วยกล้องจุลทรรศน์ การบันทึกและวิเคราะห์ภาพทางวิทยาศาสตร์ การประยุกต์ใช้ซอฟต์แวร์สำหรับวิเคราะห์และตีความข้อมูลภาพ และการนำเสนอผลงานภาพถ่ายในเชิงวิชาการ</w:t>
      </w:r>
    </w:p>
    <w:p w14:paraId="0FDA740A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340-282 </w:t>
      </w:r>
      <w:r>
        <w:rPr>
          <w:rFonts w:ascii="TH SarabunPSK" w:hAnsi="TH SarabunPSK" w:cs="TH SarabunPSK"/>
          <w:szCs w:val="32"/>
        </w:rPr>
        <w:t>งานเขียนเชิงวิทยาศาสตร์ (Scientific Writing) — 2((1)-2-3) หน่วยกิต</w:t>
      </w:r>
    </w:p>
    <w:p w14:paraId="4AA24CB1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จริยธรรมและลิขสิทธิ์ในการเขียนผลงาน โครงสร้างและองค์ประกอบของเนื้อหา การอ้างถึงและการอ้างอิง กระบวนการเขียนและการทบทวนโดยผู้เชี่ยวชาญ และการฝึกเขียนงานทางวิชาการในรูปแบบต่าง ๆ</w:t>
      </w:r>
    </w:p>
    <w:p w14:paraId="4F6510D2" w14:textId="77777777" w:rsidR="00BD3F84" w:rsidRDefault="00B406FE">
      <w:pPr>
        <w:pStyle w:val="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- </w:t>
      </w:r>
      <w:r>
        <w:rPr>
          <w:rFonts w:ascii="TH SarabunPSK" w:hAnsi="TH SarabunPSK" w:cs="TH SarabunPSK"/>
          <w:sz w:val="32"/>
          <w:szCs w:val="32"/>
        </w:rPr>
        <w:t>หมวดวิชา วิทยาศาสตร์เครื่องสำอาง</w:t>
      </w:r>
    </w:p>
    <w:p w14:paraId="73431F0E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340-232 </w:t>
      </w:r>
      <w:r>
        <w:rPr>
          <w:rFonts w:ascii="TH SarabunPSK" w:hAnsi="TH SarabunPSK" w:cs="TH SarabunPSK"/>
          <w:szCs w:val="32"/>
        </w:rPr>
        <w:t>วิทยาศาสตร์การดูแลผิวและสุขภาพผิวแบบบูรณาการ (Skin Care Science and Integrative Skin Wellness) — 3((3)-0-6) หน่วยกิต</w:t>
      </w:r>
    </w:p>
    <w:p w14:paraId="710B42F6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</w:t>
      </w:r>
      <w:r>
        <w:rPr>
          <w:rFonts w:ascii="TH SarabunPSK" w:hAnsi="TH SarabunPSK" w:cs="TH SarabunPSK"/>
          <w:sz w:val="32"/>
          <w:szCs w:val="32"/>
        </w:rPr>
        <w:t>รอเพิ่มคำอธิบายรายวิชา]</w:t>
      </w:r>
    </w:p>
    <w:p w14:paraId="5814C057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340-314 </w:t>
      </w:r>
      <w:r>
        <w:rPr>
          <w:rFonts w:ascii="TH SarabunPSK" w:hAnsi="TH SarabunPSK" w:cs="TH SarabunPSK"/>
          <w:szCs w:val="32"/>
        </w:rPr>
        <w:t>การจัดการนวัตกรรมและคุณภาพในเครื่องสำอาง (Innovation and Quality Management in Cosmetics) — 4((3)-2-7) หน่วยกิต</w:t>
      </w:r>
    </w:p>
    <w:p w14:paraId="2F23B5E1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แนวคิดและหลักการในการพัฒนา การควบคุมคุณภาพ การประเมินประสิทธิภาพและความปลอดภัย และการจัดการมาตรฐานของผลิตภัณฑ์เครื่องสำอาง ครอบคลุมการวิเคราะห์ส่วนประกอบ การออกแบบและปรับปรุงตำรับ การทดสอบสมบัติและประสิทธิภาพ การจัดการความเสี่ยง และการปฏิบัติตามกฎหมายและมาตรฐานที่เกี่ยวข้อง รวมถึงการประกันคุณภาพและการขึ้นทะเบียนผลิตภัณฑ์</w:t>
      </w:r>
    </w:p>
    <w:p w14:paraId="08053E47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340-333 </w:t>
      </w:r>
      <w:r>
        <w:rPr>
          <w:rFonts w:ascii="TH SarabunPSK" w:hAnsi="TH SarabunPSK" w:cs="TH SarabunPSK"/>
          <w:szCs w:val="32"/>
        </w:rPr>
        <w:t>สารพฤกษเคมีเบื้องต้น (Introduction to Phytochemicals) — 2((2)-0-4) หน่วยกิต</w:t>
      </w:r>
    </w:p>
    <w:p w14:paraId="4C32CC7C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ความรู้เบื้องต้นเกี่ยวกับประเภทของสารพฤกษเคมีและคุณสมบัติของสารพฤกษเคมีแต่ละประเภท การใช้ประโยชน์จากสารพฤกษเคมีในอาหาร สมุนไพรและยารักษาโรค เครื่องสำอาง และผลิตภัณฑ์เสริมอาหาร</w:t>
      </w:r>
    </w:p>
    <w:p w14:paraId="53DB8EB5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340-334 </w:t>
      </w:r>
      <w:r>
        <w:rPr>
          <w:rFonts w:ascii="TH SarabunPSK" w:hAnsi="TH SarabunPSK" w:cs="TH SarabunPSK"/>
          <w:szCs w:val="32"/>
        </w:rPr>
        <w:t>การรู้เท่าทันผลิตภัณฑ์เสริมอาหารและความงาม (Dietary Supplements and Beauty Products Literacy) — 2((2)-0-4) หน่วยกิต</w:t>
      </w:r>
    </w:p>
    <w:p w14:paraId="28FE918B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ความรู้ทั่วไปเกี่ยวกับสุขภาพและความงาม โภชนาการเพื่อส่งเสริมสุขภาพ ประโยชน์และโทษของผลิตภัณฑ์เสริมอาหาร เคมีภัณฑ์และความปลอดภัยในการใช้เครื่องสำอาง สารทางชีวเคมีและอนุพันธ์ที่เกี่ยวข้องกับความงาม สารต้านอนุมูลอิสระ สมุนไพรและสารออกฤทธิ์ที่ใช้ในเวชสำอาง อาหารเสริมเพื่อสุขภาพและความงาม การเลือกบริโภคผลิตภัณฑ์เสริมอาหาร การเลือกใช้เครื่องสำอางในชีวิตประจำวัน</w:t>
      </w:r>
    </w:p>
    <w:p w14:paraId="49224887" w14:textId="77777777" w:rsidR="00BD3F84" w:rsidRDefault="00B406FE">
      <w:pPr>
        <w:pStyle w:val="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>หมวดวิชา เซนเซอร์และไฟฟ้าเคมี</w:t>
      </w:r>
    </w:p>
    <w:p w14:paraId="43454460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340-312 </w:t>
      </w:r>
      <w:r>
        <w:rPr>
          <w:rFonts w:ascii="TH SarabunPSK" w:hAnsi="TH SarabunPSK" w:cs="TH SarabunPSK"/>
          <w:szCs w:val="32"/>
        </w:rPr>
        <w:t>เซนเซอร์ไฟฟ้าเคมีสำหรับสิ่งแวดล้อม (Electrochemical Sensors for Environment) — 3((3)-0-6) หน่วยกิต</w:t>
      </w:r>
    </w:p>
    <w:p w14:paraId="535CEED7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รายวิชาบังคับเรียนก่อน: 324-101 เคมีทั่วไป 1</w:t>
      </w:r>
    </w:p>
    <w:p w14:paraId="2F439163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หลักการและการประยุกต์ใช้เซนเซอร์ไฟฟ้าเคมีในงานด้านสิ่งแวดล้อม เทคนิคต่าง ๆ เช่น โพเทนชิโอเมตรี โวลแทมเมตรี แอมพอโรเมตรี และคอนดักติเมตรี สำหรับการวัดสารต่าง ๆ ในสิ่งแวดล้อม</w:t>
      </w:r>
    </w:p>
    <w:p w14:paraId="4E2D504A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340-313 </w:t>
      </w:r>
      <w:r>
        <w:rPr>
          <w:rFonts w:ascii="TH SarabunPSK" w:hAnsi="TH SarabunPSK" w:cs="TH SarabunPSK"/>
          <w:szCs w:val="32"/>
        </w:rPr>
        <w:t>เคมีวิเคราะห์เชิงเคมีไฟฟ้าเบื้องต้นและการประยุกต์ (Introduction to Electroanalytical Chemistry and Applications) — 2((2)-0-4) หน่วยกิต</w:t>
      </w:r>
    </w:p>
    <w:p w14:paraId="3B6E121B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รายวิชาบังคับเรียนก่อน: 324-101 เคมีทั่วไป 1</w:t>
      </w:r>
    </w:p>
    <w:p w14:paraId="08B96CE1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หลักการพื้นฐานของเคมีวิเคราะห์เชิงเคมีไฟฟ้า เทคนิคการวิเคราะห์ด้วยเคมีไฟฟ้า การประยุกต์ใช้ในงานวิเคราะห์ด้านต่าง ๆ การวิเคราะห์ข้อมูลและการออกแบบการทดลองเบื้องต้น</w:t>
      </w:r>
    </w:p>
    <w:p w14:paraId="4C92A9C3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340-315 </w:t>
      </w:r>
      <w:r>
        <w:rPr>
          <w:rFonts w:ascii="TH SarabunPSK" w:hAnsi="TH SarabunPSK" w:cs="TH SarabunPSK"/>
          <w:szCs w:val="32"/>
        </w:rPr>
        <w:t>เทคโนโลยีเชิงแสงทางเคมีและการประยุกต์ใช้ (Photochemical Technologies and Applications) — 3((3)-0-6) หน่วยกิต</w:t>
      </w:r>
    </w:p>
    <w:p w14:paraId="31877642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หลักการเบื้องต้นของนาโนเทคโนโลยีและวัสดุนาโน รวมถึงการสังเคราะห์และสมบัติพื้นฐานที่เกี่ยวข้องกับการประยุกต์ใช้ในเทคโนโลยีเชิงแสง หลักการและกลไกของโฟโตเคมีและโฟโตฟิสิกส์ การเรืองแสง การเปล่งแสง การถ่ายโอนพลังงาน และกระบวนการอื่น ๆ ที่เกี่ยวข้องกับเทคโนโลยีด้านเซนเซอร์และการเร่งปฏิกิริยาเชิงแสง โดยเน้นการประยุกต์ใช้งานในด้านการตรวจวัดทางเคมี สิ่งแวดล้อม อาหาร และการแพทย์ รวมถึงการบำบัดน้ำเสีย การแปลงสารให้มีมูลค่าเพิ่ม และการใช้งานอื่น ๆ ทั้งด้านสิ่งแวดล้อม การเกษตร และการแพทย์ ตลอดจนการศึกษาและประเมินงานวิจั</w:t>
      </w:r>
      <w:r>
        <w:rPr>
          <w:rFonts w:ascii="TH SarabunPSK" w:hAnsi="TH SarabunPSK" w:cs="TH SarabunPSK"/>
          <w:sz w:val="32"/>
          <w:szCs w:val="32"/>
        </w:rPr>
        <w:t>ยและนวัตกรรมที่สอดคล้องกับเนื้อหาวิชา</w:t>
      </w:r>
    </w:p>
    <w:p w14:paraId="34D08257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340-331 </w:t>
      </w:r>
      <w:r>
        <w:rPr>
          <w:rFonts w:ascii="TH SarabunPSK" w:hAnsi="TH SarabunPSK" w:cs="TH SarabunPSK"/>
          <w:szCs w:val="32"/>
        </w:rPr>
        <w:t>ชีวเคมีไฟฟ้า (Bioelectrochemistry) — 3((3)-0-6) หน่วยกิต</w:t>
      </w:r>
    </w:p>
    <w:p w14:paraId="3E251E92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หลักการและการประยุกต์ใช้ชีวเคมีไฟฟ้า ไบโอเซนเซอร์ แอมพอโรเมตรีไบโอเซนเซอร์ แอฟฟินิตี้ไบโอเซนเซอร์ เคมีไฟฟ้าของดีเอ็นเอ เซลล์เชื้อเพลิง การสังเคราะห์ด้วยเคมีไฟฟ้าและชีวเคมีไฟฟ้า</w:t>
      </w:r>
    </w:p>
    <w:p w14:paraId="31128E26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340-341 </w:t>
      </w:r>
      <w:r>
        <w:rPr>
          <w:rFonts w:ascii="TH SarabunPSK" w:hAnsi="TH SarabunPSK" w:cs="TH SarabunPSK"/>
          <w:szCs w:val="32"/>
        </w:rPr>
        <w:t>นวัตกรรมเคมีไฟฟ้าในงานนิติเคมี (Innovations in Electrochemistry for Forensic Science) — 3((3)-0-6) หน่วยกิต</w:t>
      </w:r>
    </w:p>
    <w:p w14:paraId="2FE409BE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หลักการและเทคนิคการตรวจวัดด้วยเคมีไฟฟ้าในงานนิติเคมี การคิดค้นและออกแบบนวัตกรรมเคมีไฟฟ้า การพัฒนาและประยุกต์ใช้นวัตกรรมเคมีไฟฟ้าในการตรวจสอบหลักฐานและสารเคมีในงานนิติเคมี</w:t>
      </w:r>
    </w:p>
    <w:p w14:paraId="5A5691DE" w14:textId="77777777" w:rsidR="00BD3F84" w:rsidRDefault="00B406FE">
      <w:pPr>
        <w:pStyle w:val="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- </w:t>
      </w:r>
      <w:r>
        <w:rPr>
          <w:rFonts w:ascii="TH SarabunPSK" w:hAnsi="TH SarabunPSK" w:cs="TH SarabunPSK"/>
          <w:sz w:val="32"/>
          <w:szCs w:val="32"/>
        </w:rPr>
        <w:t>หมวดวิชา เรณูวิทยาประยุกต์</w:t>
      </w:r>
    </w:p>
    <w:p w14:paraId="4626D54E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340-321 </w:t>
      </w:r>
      <w:r>
        <w:rPr>
          <w:rFonts w:ascii="TH SarabunPSK" w:hAnsi="TH SarabunPSK" w:cs="TH SarabunPSK"/>
          <w:szCs w:val="32"/>
        </w:rPr>
        <w:t>บรรพเรณูวิทยา (Palaeopalynology) — 3((2)-3-4) หน่วยกิต</w:t>
      </w:r>
    </w:p>
    <w:p w14:paraId="5AD1DB24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รายวิชาบังคับก่อน: 330-101 หลักชีววิทยา</w:t>
      </w:r>
    </w:p>
    <w:p w14:paraId="3FD0CAB2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สัณฐานวิทยาของสปอร์และเรณู การผลิต การกระจาย และการคงสภาพของเรณู การตีความเรณูของพรรณพฤกษชาติ เรณูวิทยาของยุคแคมเบรียนถึงยุคไซลูเรียน เรณูวิทยาของยุคดีโวเนียน เรณูวิทยาของยุคคาร์บอนิเฟอรัส-เพอร์เมียน เรณูวิทยาของยุคเพอร์โม-ไทรแอสซิก เรณูวิทยาของยุคไทรแอสซิก-จูแรสซิก เรณูวิทยาของยุคจูแรสซิกและครีเทเชียส เรณูวิทยาของยุคพาลีโอจีน เรณูวิทยาของยุคนีโอจีน และเรณูวิทยาของสมัยโฮโลซีน</w:t>
      </w:r>
    </w:p>
    <w:p w14:paraId="47FCE79B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340-322 </w:t>
      </w:r>
      <w:r>
        <w:rPr>
          <w:rFonts w:ascii="TH SarabunPSK" w:hAnsi="TH SarabunPSK" w:cs="TH SarabunPSK"/>
          <w:szCs w:val="32"/>
        </w:rPr>
        <w:t>เรณูวิทยาประยุกต์ (Applied Palynology) — 3((2)-3-4) หน่วยกิต</w:t>
      </w:r>
    </w:p>
    <w:p w14:paraId="4C4DF016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รายวิชาบังคับก่อน: 330-101 หลักชีววิทยา</w:t>
      </w:r>
    </w:p>
    <w:p w14:paraId="65006078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การพัฒนาและสัณฐานวิทยาของสปอร์และเรณู การประยุกต์ใช้เรณูวิทยาเพื่อศึกษาบรรพชีวินวิทยา นิติวิทยาศาสตร์ การแพทย์และการตรวจสอบคุณภาพน้ำผึ้ง และการสำรวจแหล่งน้ำมันดิบ</w:t>
      </w:r>
    </w:p>
    <w:p w14:paraId="5A81CBAF" w14:textId="77777777" w:rsidR="00BD3F84" w:rsidRDefault="00B406FE">
      <w:pPr>
        <w:pStyle w:val="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>หมวดวิชา อื่น ๆ</w:t>
      </w:r>
    </w:p>
    <w:p w14:paraId="406FEE96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340-451 </w:t>
      </w:r>
      <w:r>
        <w:rPr>
          <w:rFonts w:ascii="TH SarabunPSK" w:hAnsi="TH SarabunPSK" w:cs="TH SarabunPSK"/>
          <w:szCs w:val="32"/>
        </w:rPr>
        <w:t>หัวข้อพิเศษทางเคมี-ชีววิทยาประยุกต์ 1 (Special Topics in Applied Chemistry-Biology I) — 2((2)-0-4) หน่วยกิต</w:t>
      </w:r>
    </w:p>
    <w:p w14:paraId="2120CD8E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หัวข้อเกี่ยวกับเคมี-ชีววิทยาประยุกต์ที่มีความน่าสนใจในปัจจุบัน</w:t>
      </w:r>
    </w:p>
    <w:p w14:paraId="027A8AFE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340-452 </w:t>
      </w:r>
      <w:r>
        <w:rPr>
          <w:rFonts w:ascii="TH SarabunPSK" w:hAnsi="TH SarabunPSK" w:cs="TH SarabunPSK"/>
          <w:szCs w:val="32"/>
        </w:rPr>
        <w:t>หัวข้อพิเศษทางเคมี-ชีววิทยาประยุกต์ 2 (Special Topics in Applied Chemistry-Biology II) — 2((2)-0-4) หน่วยกิต</w:t>
      </w:r>
    </w:p>
    <w:p w14:paraId="3232F3E9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หัวข้อเกี่ยวกับเคมี-ชีววิทยาประยุกต์ที่มีความน่าสนใจในปัจจุบัน</w:t>
      </w:r>
    </w:p>
    <w:p w14:paraId="67C40FFB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341-371 </w:t>
      </w:r>
      <w:r>
        <w:rPr>
          <w:rFonts w:ascii="TH SarabunPSK" w:hAnsi="TH SarabunPSK" w:cs="TH SarabunPSK"/>
          <w:szCs w:val="32"/>
        </w:rPr>
        <w:t>การฝึกงานทางวิทยาศาสตร์ (Science Job Training) — 1(0-6-0) หน่วยกิต</w:t>
      </w:r>
    </w:p>
    <w:p w14:paraId="67A5F4F6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เงื่อนไข: ลงทะเบียนเรียนมาแล้วไม่น้อยกว่า 90 หน่วยกิต</w:t>
      </w:r>
    </w:p>
    <w:p w14:paraId="64B366F8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การฝึกงานในโรงงานอุตสาหกรรมและสถานที่ราชการต่าง ๆ ที่เกี่ยวข้องกับวิทยาศาสตร์หรือหลักสูตรเคมี-ชีววิทยาประยุกต์ รับรองเป็นเวลาไม่น้อยกว่า 3-4 สัปดาห์ </w:t>
      </w:r>
      <w:r>
        <w:rPr>
          <w:rFonts w:ascii="TH SarabunPSK" w:hAnsi="TH SarabunPSK" w:cs="TH SarabunPSK"/>
          <w:sz w:val="32"/>
          <w:szCs w:val="32"/>
        </w:rPr>
        <w:lastRenderedPageBreak/>
        <w:t>และการเข้าเยี่ยมชมกิจการตามโรงงานหรือหน่วยงานที่หลักสูตรฯ รับรอง การประเมินผลพิจารณาจากรายงานการฝึกงานและการดูงานที่เป็นลายลักษณ์อักษร หรือในรูปของการสัมมนา ทั้งนี้ขึ้นอยู่กับดุลยพินิจของอาจารย์ที่รับผิดชอบ</w:t>
      </w:r>
    </w:p>
    <w:p w14:paraId="51821D9F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341-472 </w:t>
      </w:r>
      <w:r>
        <w:rPr>
          <w:rFonts w:ascii="TH SarabunPSK" w:hAnsi="TH SarabunPSK" w:cs="TH SarabunPSK"/>
          <w:szCs w:val="32"/>
        </w:rPr>
        <w:t>สหกิจศึกษา 2 (Cooperative Education II) — 6(0-36-0) หน่วยกิต</w:t>
      </w:r>
    </w:p>
    <w:p w14:paraId="07B73B53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รายวิชาบังคับก่อน: 341-471 สหกิจศึกษา 1</w:t>
      </w:r>
    </w:p>
    <w:p w14:paraId="1B6B9B79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ฝึกปฏิบัติงานจริงในหน่วยงานราชการ เอกชน วิสาหกิจ ศึกษาระบบการทำงานจริงที่เกี่ยวข้องกับสาขาวิชาเคมี และ/หรือชีววิทยา พัฒนาทักษะด้านอาชีพจากการบูรณาการความรู้ในห้องเรียนกับประสบการณ์การทำงาน อาจารย์ที่ปรึกษาและสถานประกอบการประเมินผลการทำงาน นำเสนองาน และรายงานฉบับสมบูรณ์</w:t>
      </w:r>
    </w:p>
    <w:p w14:paraId="0A382CE7" w14:textId="77777777" w:rsidR="00BD3F84" w:rsidRDefault="00B406FE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341-492 </w:t>
      </w:r>
      <w:r>
        <w:rPr>
          <w:rFonts w:ascii="TH SarabunPSK" w:hAnsi="TH SarabunPSK" w:cs="TH SarabunPSK"/>
          <w:szCs w:val="32"/>
        </w:rPr>
        <w:t>โครงงานทางวิทยาศาสตร์ 2 (Project in Science II) — 3(0-9-0) หน่วยกิต</w:t>
      </w:r>
    </w:p>
    <w:p w14:paraId="281F5962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รายวิชาบังคับก่อน: 341-491 โครงงานทางวิทยาศาสตร์ 1</w:t>
      </w:r>
    </w:p>
    <w:p w14:paraId="55B4D8AC" w14:textId="77777777" w:rsidR="00BD3F84" w:rsidRDefault="00B406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ฝึกทำวิจัยในสาขาวิทยาศาสตร์</w:t>
      </w:r>
    </w:p>
    <w:sectPr w:rsidR="00BD3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0F7"/>
    <w:rsid w:val="001E3AF2"/>
    <w:rsid w:val="00450D8A"/>
    <w:rsid w:val="006150F7"/>
    <w:rsid w:val="00B406FE"/>
    <w:rsid w:val="00BD3F84"/>
    <w:rsid w:val="00D1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58535"/>
  <w15:chartTrackingRefBased/>
  <w15:docId w15:val="{5B3847B7-1B99-4A17-9BBE-5AC8A7E1B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5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615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15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5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5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5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5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5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5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150F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6150F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6150F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150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150F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150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150F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150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150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5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150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15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150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15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150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50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50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5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150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5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3981</Words>
  <Characters>22692</Characters>
  <Application>Microsoft Office Word</Application>
  <DocSecurity>0</DocSecurity>
  <Lines>189</Lines>
  <Paragraphs>53</Paragraphs>
  <ScaleCrop>false</ScaleCrop>
  <Company/>
  <LinksUpToDate>false</LinksUpToDate>
  <CharactersWithSpaces>26620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Puvisa Ranwet</dc:creator>
  <cp:keywords/>
  <dc:description/>
  <cp:lastModifiedBy>Puvisa Ranwet</cp:lastModifiedBy>
  <cp:revision>2</cp:revision>
  <dcterms:created xsi:type="dcterms:W3CDTF">2026-09-28T08:47:00Z</dcterms:created>
  <dcterms:modified xsi:type="dcterms:W3CDTF">2026-09-28T08:47:00Z</dcterms:modified>
</cp:coreProperties>
</file>