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60" w:before="0"/>
        <w:jc w:val="center"/>
      </w:pPr>
      <w:r>
        <w:rPr>
          <w:rFonts w:ascii="TH Sarabun New" w:cs="TH Sarabun New" w:eastAsia="TH Sarabun New" w:hAnsi="TH Sarabun New"/>
          <w:b/>
          <w:bCs/>
          <w:sz w:val="40"/>
          <w:szCs w:val="40"/>
        </w:rPr>
        <w:t xml:space="preserve">หลักสูตรวิทยาศาสตรบัณฑิต สาขาวิชาวัสดุศาสตร์ หลักสูตรปรับปรุง พ.ศ. 2569</w:t>
      </w:r>
    </w:p>
    <w:p>
      <w:pPr>
        <w:spacing w:after="200" w:before="0"/>
        <w:jc w:val="center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คณะวิทยาศาสตร์ มหาวิทยาลัยสงขลานครินทร์ วิทยาเขตหาดใหญ่</w:t>
      </w:r>
    </w:p>
    <w:p>
      <w:pPr>
        <w:pStyle w:val="Heading1"/>
        <w:keepNext/>
        <w:spacing w:after="120" w:before="240"/>
      </w:pPr>
      <w:r>
        <w:rPr>
          <w:rFonts w:ascii="TH Sarabun New" w:cs="TH Sarabun New" w:eastAsia="TH Sarabun New" w:hAnsi="TH Sarabun New"/>
          <w:b/>
          <w:bCs/>
          <w:sz w:val="36"/>
          <w:szCs w:val="36"/>
        </w:rPr>
        <w:t xml:space="preserve">หมวดที่ 1 ข้อมูลทั่วไป</w:t>
      </w:r>
    </w:p>
    <w:p>
      <w:pPr>
        <w:pStyle w:val="Heading2"/>
        <w:keepNext/>
        <w:spacing w:after="100" w:before="20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1. รหัสและชื่อหลักสูตร</w:t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รหัสหลักสูตร 25510101104946</w:t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ภาษาไทย : หลักสูตรวิทยาศาสตรบัณฑิต สาขาวิชาวัสดุศาสตร์</w:t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ภาษาอังกฤษ : Bachelor of Science Program in Materials Science</w:t>
      </w:r>
    </w:p>
    <w:p>
      <w:pPr>
        <w:pStyle w:val="Heading2"/>
        <w:keepNext/>
        <w:spacing w:after="100" w:before="20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2. ชื่อปริญญาและสาขาวิชา</w:t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ภาษาไทย ชื่อเต็ม : วิทยาศาสตรบัณฑิต (วัสดุศาสตร์)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ชื่อย่อ : วท.บ. (วัสดุศาสตร์)</w:t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ภาษาอังกฤษ ชื่อเต็ม : Bachelor of Science (Materials Science)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ชื่อย่อ : B.Sc. (Materials Science)</w:t>
      </w:r>
    </w:p>
    <w:p>
      <w:pPr>
        <w:pStyle w:val="Heading2"/>
        <w:keepNext/>
        <w:spacing w:after="100" w:before="20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3. วิชาเอก (ถ้ามี)</w:t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ไม่มี</w:t>
      </w:r>
    </w:p>
    <w:p>
      <w:pPr>
        <w:pStyle w:val="Heading2"/>
        <w:keepNext/>
        <w:spacing w:after="100" w:before="20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4. จำนวนหน่วยกิตที่เรียนตลอดหลักสูตร</w:t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120 หน่วยกิต</w:t>
      </w:r>
    </w:p>
    <w:p>
      <w:pPr>
        <w:pStyle w:val="Heading2"/>
        <w:keepNext/>
        <w:spacing w:after="100" w:before="20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5. รูปแบบของหลักสูตร</w:t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5.1 รูปแบบ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หลักสูตรปริญญาตรีทางวิชาการ หลักสูตร 4 ปี</w:t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5.2 ภาษาที่ใช้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หลักสูตรจัดการศึกษาเป็นภาษาไทยและต่างประเทศ (ภาษาอังกฤษ)</w:t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5.3 การรับนักศึกษา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รับทั้งนักศึกษาไทยและนักศึกษาต่างชาติ</w:t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5.4 ความร่วมมือกับหน่วยงาน/สถาบันอื่น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เป็นหลักสูตรของสถาบันโดยเฉพาะ</w:t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5.5 การให้ปริญญาแก่ผู้สำเร็จการศึกษา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ให้ปริญญาเพียงสาขาวิชาเดียว</w:t>
      </w:r>
    </w:p>
    <w:p>
      <w:pPr>
        <w:pStyle w:val="Heading2"/>
        <w:keepNext/>
        <w:spacing w:after="100" w:before="20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6. อาชีพที่สามารถประกอบได้หลังสำเร็จการศึกษา</w:t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1) เจ้าหน้าที่ฝ่ายวิจัยและพัฒนา (Research and Development: R&amp;D) ควบคุมคุณภาพ (Quality Control: QC) ประกันคุณภาพ (Quality Assurance: QA) เจ้าหน้าที่ฝ่ายการผลิต เจ้าหน้าที่ฝ่ายขาย ฝ่ายจัดซื้อ ในสถานประกอบการและโรงงานอุตสาหกรรม</w:t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2) นักวิทยาศาสตร์ ผู้ช่วยนักวิจัย ในสถาบันการศึกษา สถาบันวิจัย</w:t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3) ครูแผนกวิทยาศาสตร์ในสถาบันการศึกษาเอกชน/อาจารย์ในสถาบันการศึกษา</w:t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4) ผู้ประกอบการอาชีพอิสระทางด้านวัสดุ/วิทยาศาสตร์</w:t>
      </w:r>
    </w:p>
    <w:p>
      <w:pPr>
        <w:pStyle w:val="Heading1"/>
        <w:keepNext/>
        <w:spacing w:after="120" w:before="240"/>
      </w:pPr>
      <w:r>
        <w:rPr>
          <w:rFonts w:ascii="TH Sarabun New" w:cs="TH Sarabun New" w:eastAsia="TH Sarabun New" w:hAnsi="TH Sarabun New"/>
          <w:b/>
          <w:bCs/>
          <w:sz w:val="36"/>
          <w:szCs w:val="36"/>
        </w:rPr>
        <w:t xml:space="preserve">หมวดที่ 2 ปรัชญา วัตถุประสงค์ และผลลัพธ์การเรียนรู้</w:t>
      </w:r>
    </w:p>
    <w:p>
      <w:pPr>
        <w:pStyle w:val="Heading2"/>
        <w:keepNext/>
        <w:spacing w:after="100" w:before="20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1. ปรัชญา วัตถุประสงค์ และผลลัพธ์การเรียนรู้</w:t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1.1 ปรัชญา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หลักสูตรวิทยาศาสตรบัณฑิต สาขาวิชาวัสดุศาสตร์ เป็นหลักสูตรวิทยาศาสตร์ประยุกต์ที่มุ่งเน้นการจัดการศึกษาตามแนวทางพิพัฒนาการนิยม (Progressivism) ซึ่งเป็นการนำความรู้คิด (Cognitive domain) ไปสู่การกระทำ (Psychomotor domain) ด้วยเจตคติ/ค่านิยม (Affective domain) ที่ดี โดยมุ่งเน้นผู้เรียนเป็นศูนย์กลางผ่านกระบวนการจัดการเรียนการสอนที่บูรณาการความรู้ทางทฤษฎีกับการปฏิบัติ (Active learning) ทั้งในและนอกห้องเรียนทำให้เกิดการพัฒนาทั้งสมรรถนะตามศาสตร์ (Hard skill) และทักษะทางสังคม (Soft skill) ศตวรรษที่ 21 เป็นยุคที่โลกมีการเปลี่ยนแปลงอย่างอย่างรวดเร็ว รุนแรง และก้าวกระโดด (Disruptive world) เนื่องจากอิทธิพลของเทคโนโลยีที่มีความก้าวหน้าซึ่งเข้ามาเปลี่ยนแปลงรูปแบบการดำเนินชีวิต หลักสูตรฯ จึงสร้างประสบการณ์การเรียนรู้ด้วยการเน้นการปฏิบัติ (Learning by doing) นำไปสู่การเรียนรู้ที่ยั่งยืน (Sustainability) สามารถต่อยอดและเกิดการเรียนรู้ตลอดชีวิต (Life-long learning)</w:t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1.2 วัตถุประสงค์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เพื่อผลิตบัณฑิตที่มีคุณลักษณะที่ครอบคลุมผลลัพธ์การเรียนรู้ตามมาตรฐานคุณวุฒิระดับอุดมศึกษา พ.ศ. 2565 ซึ่งประกอบด้วย 4 ด้าน ได้แก่ ความรู้ ทักษะ จริยธรรม และคุณลักษณะบุคคล ดังต่อไปนี้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คุณลักษณะตามศาสตร์</w:t>
      </w:r>
    </w:p>
    <w:p>
      <w:pPr>
        <w:spacing w:after="80" w:before="0"/>
        <w:ind w:left="108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สามารถเลือกวัตถุดิบและกระบวนการผลิต ใช้เครื่องมือทดสอบสมบัติและวิเคราะห์ลักษณะเฉพาะ รวมถึงสามารถปรับปรุงสมบัติและกระบวนการผลิตวัสดุอุตสาหกรรมด้วยกระบวนทัศน์ทางวัสดุศาสตร์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คุณลักษณะทั่วไป</w:t>
      </w:r>
    </w:p>
    <w:p>
      <w:pPr>
        <w:spacing w:after="80" w:before="0"/>
        <w:ind w:left="108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สามารถปฏิบัติงานด้วยทัศนคติเชิงบวก พัฒนาตนเองอย่างต่อเนื่อง สื่อสารได้ถูกต้องตรงประเด็น ทำงานร่วมกับผู้อื่นได้ มีจิตสาธารณะ และปฏิบัติตามข้อกำหนดขององค์กร</w:t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1.3 ผลลัพธ์การเรียนรู้ของหลักสูตร (PLOs)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เมื่อสำเร็จการศึกษาจากหลักสูตรนี้ บัณฑิตสามารถ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1. เลือกวัตถุดิบและกระบวนการผลิตเพื่อผลิตวัสดุอุตสาหกรรมได้ถูกต้องตามหลักวิชาการ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2. เลือกใช้เครื่องมือวิทยาศาสตร์เพื่อทดสอบสมบัติและวิเคราะห์ลักษณะเฉพาะของวัสดุอุตสาหกรรมได้ถูกต้องตามหลักวิชาการ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3. ปรับปรุงสมบัติและกระบวนการผลิตวัสดุอุตสาหกรรมด้วยกระบวนการทางวิทยาศาสตร์ได้ถูกต้อง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4. ใช้เทคโนโลยีดิจิทัลและสารสนเทศเพื่อสืบค้นข้อมูลเชิงวิชาการจากแหล่งข้อมูลที่เชื่อถือได้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5. สื่อสารและนำเสนอข้อมูลเชิงวิชาการได้ถูกต้องและตรงประเด็น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6. ทำงานร่วมกับผู้อื่นเพื่อให้บรรลุวัตถุประสงค์ของงาน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7. ปฏิบัติตนตามข้อกำหนดขององค์กร มีคุณธรรม จริยธรรม ซื่อสัตย์ และมีจรรยาบรรณทางวิชาการ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8. ปฏิบัติงานด้านวัสดุศาสตร์ในสถานประกอบการได้สำเร็จลุล่วงตามที่ได้รับมอบหมาย (แผนสหกิจศึกษา)</w:t>
      </w:r>
    </w:p>
    <w:p>
      <w:pPr>
        <w:pStyle w:val="Heading2"/>
        <w:keepNext/>
        <w:spacing w:after="100" w:before="20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2. ระบบการจัดการศึกษา</w:t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2.1 ระบบ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ระบบทวิภาค โดย 1 ปีการศึกษา แบ่งออกเป็น 2 ภาคการศึกษาปกติ โดย 1 ภาคการศึกษาปกติมีระยะเวลาการศึกษาไม่น้อยกว่า 15 สัปดาห์ และข้อกำหนดต่าง ๆ ให้เป็นไปตามข้อบังคับมหาวิทยาลัยสงขลานครินทร์ว่าด้วยการศึกษาชั้นปริญญาตรี พ.ศ. 2568</w:t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2.2 วัน-เวลาในการดำเนินการเรียนการสอน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วัน – เวลาราชการปกติ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ภาคการศึกษาที่ 1 เดือนมิถุนายน – เดือนตุลาคม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ภาคการศึกษาที่ 2 เดือนพฤศจิกายน – เดือนมีนาคม</w:t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2.3 การจัดการศึกษาภาคฤดูร้อน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ไม่มีภาคฤดูร้อน</w:t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2.4 การเทียบเคียงหน่วยกิตในระบบทวิภาค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ไม่มี</w:t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2.5 ระบบจัดการศึกษา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แบบชั้นเรียน</w:t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2.6 การเทียบโอนหน่วยกิต รายวิชาและการลงทะเบียนเรียนข้ามสถาบันอุดมศึกษา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เป็นไปตามข้อบังคับมหาวิทยาลัยสงขลานครินทร์ว่าด้วยการศึกษาชั้นปริญญาตรี พ.ศ. 2568</w:t>
      </w:r>
    </w:p>
    <w:p>
      <w:pPr>
        <w:pStyle w:val="Heading1"/>
        <w:keepNext/>
        <w:spacing w:after="120" w:before="240"/>
      </w:pPr>
      <w:r>
        <w:rPr>
          <w:rFonts w:ascii="TH Sarabun New" w:cs="TH Sarabun New" w:eastAsia="TH Sarabun New" w:hAnsi="TH Sarabun New"/>
          <w:b/>
          <w:bCs/>
          <w:sz w:val="36"/>
          <w:szCs w:val="36"/>
        </w:rPr>
        <w:t xml:space="preserve">หมวดที่ 6 คุณสมบัติของผู้เข้าศึกษา</w:t>
      </w:r>
    </w:p>
    <w:p>
      <w:pPr>
        <w:pStyle w:val="Heading2"/>
        <w:keepNext/>
        <w:spacing w:after="100" w:before="20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1. คุณสมบัติของผู้เข้าศึกษา</w:t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1) ต้องสำเร็จการศึกษาไม่ต่ำกว่ามัธยมศึกษาตอนปลายในแผนการเรียนวิทยาศาสตร์และคณิตศาสตร์ ตามหลักสูตรของกระทรวงศึกษาธิการ หรือเทียบเท่า</w:t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2) ผ่านการคัดเลือกตามเกณฑ์ของสำนักงานปลัดกระทรวงการอุดมศึกษา วิทยาศาสตร์ วิจัยและนวัตกรรม และ/หรือเป็นไปตามระเบียบข้อบังคับของการคัดเลือกของมหาวิทยาลัยสงขลานครินทร์ หรือ</w:t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3) ผ่านการคัดเลือกตามเกณฑ์การคัดเลือกภายใต้โครงการคัดเลือกนักเรียน โดยวิธีรับตรง 14 จังหวัดภาคใต้หรือโครงการต่าง ๆ ของคณะวิทยาศาสตร์ มหาวิทยาลัยสงขลานครินทร์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H Sarabun New" w:cs="TH Sarabun New" w:eastAsia="TH Sarabun New" w:hAnsi="TH Sarabun New"/>
        <w:sz w:val="28"/>
        <w:szCs w:val="2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New" w:cs="TH Sarabun New" w:eastAsia="TH Sarabun New" w:hAnsi="TH Sarabun New"/>
        <w:sz w:val="32"/>
        <w:szCs w:val="3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outlineLvl w:val="0"/>
    </w:pPr>
    <w:rPr>
      <w:rFonts w:ascii="TH Sarabun New" w:cs="TH Sarabun New" w:eastAsia="TH Sarabun New" w:hAnsi="TH Sarabun New"/>
      <w:b/>
      <w:bCs/>
      <w:sz w:val="40"/>
      <w:szCs w:val="4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H Sarabun New" w:cs="TH Sarabun New" w:eastAsia="TH Sarabun New" w:hAnsi="TH Sarabun New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H Sarabun New" w:cs="TH Sarabun New" w:eastAsia="TH Sarabun New" w:hAnsi="TH Sarabun New"/>
      <w:b/>
      <w:bCs/>
      <w:sz w:val="34"/>
      <w:szCs w:val="34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TH Sarabun New" w:cs="TH Sarabun New" w:eastAsia="TH Sarabun New" w:hAnsi="TH Sarabun New"/>
      <w:b/>
      <w:bCs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Un-named</cp:lastModifiedBy>
  <cp:revision>1</cp:revision>
  <dcterms:created xsi:type="dcterms:W3CDTF">2026-10-06T08:28:58.627Z</dcterms:created>
  <dcterms:modified xsi:type="dcterms:W3CDTF">2026-10-06T08:28:58.627Z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