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A530" w14:textId="77777777" w:rsidR="006625C5" w:rsidRPr="00790014" w:rsidRDefault="006625C5" w:rsidP="006625C5">
      <w:pPr>
        <w:jc w:val="center"/>
        <w:rPr>
          <w:b/>
          <w:sz w:val="36"/>
          <w:szCs w:val="36"/>
        </w:rPr>
      </w:pPr>
      <w:r w:rsidRPr="00790014">
        <w:rPr>
          <w:b/>
          <w:sz w:val="36"/>
          <w:szCs w:val="36"/>
        </w:rPr>
        <w:t>Risk Management Plan</w:t>
      </w:r>
    </w:p>
    <w:p w14:paraId="0451DA90" w14:textId="77777777" w:rsidR="006625C5" w:rsidRPr="00790014" w:rsidRDefault="006625C5" w:rsidP="006625C5">
      <w:pPr>
        <w:jc w:val="center"/>
        <w:rPr>
          <w:b/>
          <w:sz w:val="36"/>
          <w:szCs w:val="36"/>
        </w:rPr>
      </w:pPr>
      <w:r w:rsidRPr="00790014">
        <w:rPr>
          <w:b/>
          <w:sz w:val="36"/>
          <w:szCs w:val="36"/>
        </w:rPr>
        <w:t>Date</w:t>
      </w:r>
    </w:p>
    <w:p w14:paraId="533A7BAA" w14:textId="77777777" w:rsidR="006625C5" w:rsidRDefault="006625C5" w:rsidP="006625C5"/>
    <w:p w14:paraId="05A6FFD2" w14:textId="77777777" w:rsidR="006625C5" w:rsidRPr="00224199" w:rsidRDefault="006625C5" w:rsidP="006625C5">
      <w:pPr>
        <w:rPr>
          <w:sz w:val="26"/>
          <w:szCs w:val="26"/>
        </w:rPr>
      </w:pPr>
      <w:r w:rsidRPr="00224199">
        <w:rPr>
          <w:b/>
          <w:sz w:val="26"/>
          <w:szCs w:val="26"/>
        </w:rPr>
        <w:t>Project Name</w:t>
      </w:r>
      <w:r w:rsidRPr="00224199">
        <w:rPr>
          <w:sz w:val="26"/>
          <w:szCs w:val="26"/>
        </w:rPr>
        <w:t>: Student Enrolment Management</w:t>
      </w:r>
    </w:p>
    <w:p w14:paraId="72B0C206" w14:textId="77777777" w:rsidR="006625C5" w:rsidRPr="00224199" w:rsidRDefault="006625C5" w:rsidP="006625C5">
      <w:pPr>
        <w:pStyle w:val="BL"/>
        <w:spacing w:before="0" w:line="240" w:lineRule="auto"/>
        <w:ind w:left="0" w:firstLine="0"/>
        <w:rPr>
          <w:rFonts w:ascii="Times New Roman" w:hAnsi="Times New Roman"/>
          <w:b/>
          <w:noProof w:val="0"/>
          <w:sz w:val="26"/>
          <w:szCs w:val="26"/>
        </w:rPr>
      </w:pPr>
      <w:r w:rsidRPr="00224199">
        <w:rPr>
          <w:rFonts w:ascii="Times New Roman" w:hAnsi="Times New Roman"/>
          <w:b/>
          <w:noProof w:val="0"/>
          <w:sz w:val="26"/>
          <w:szCs w:val="26"/>
        </w:rPr>
        <w:t>1. Methodology</w:t>
      </w:r>
    </w:p>
    <w:p w14:paraId="02105CDD" w14:textId="77777777" w:rsidR="006625C5" w:rsidRPr="00224199" w:rsidRDefault="006625C5" w:rsidP="006625C5">
      <w:pPr>
        <w:pStyle w:val="BL"/>
        <w:ind w:left="0" w:firstLine="0"/>
        <w:rPr>
          <w:rFonts w:ascii="Times New Roman" w:hAnsi="Times New Roman"/>
          <w:bCs/>
          <w:noProof w:val="0"/>
          <w:sz w:val="26"/>
          <w:szCs w:val="26"/>
        </w:rPr>
      </w:pPr>
      <w:r w:rsidRPr="00224199">
        <w:rPr>
          <w:rFonts w:ascii="Times New Roman" w:hAnsi="Times New Roman"/>
          <w:bCs/>
          <w:noProof w:val="0"/>
          <w:sz w:val="26"/>
          <w:szCs w:val="26"/>
        </w:rPr>
        <w:t xml:space="preserve">There are four steps to the </w:t>
      </w:r>
      <w:r>
        <w:rPr>
          <w:rFonts w:ascii="Times New Roman" w:hAnsi="Times New Roman"/>
          <w:bCs/>
          <w:noProof w:val="0"/>
          <w:sz w:val="26"/>
          <w:szCs w:val="26"/>
        </w:rPr>
        <w:t>r</w:t>
      </w:r>
      <w:r w:rsidRPr="00224199">
        <w:rPr>
          <w:rFonts w:ascii="Times New Roman" w:hAnsi="Times New Roman"/>
          <w:bCs/>
          <w:noProof w:val="0"/>
          <w:sz w:val="26"/>
          <w:szCs w:val="26"/>
        </w:rPr>
        <w:t xml:space="preserve">isk </w:t>
      </w:r>
      <w:r>
        <w:rPr>
          <w:rFonts w:ascii="Times New Roman" w:hAnsi="Times New Roman"/>
          <w:bCs/>
          <w:noProof w:val="0"/>
          <w:sz w:val="26"/>
          <w:szCs w:val="26"/>
        </w:rPr>
        <w:t>m</w:t>
      </w:r>
      <w:r w:rsidRPr="00224199">
        <w:rPr>
          <w:rFonts w:ascii="Times New Roman" w:hAnsi="Times New Roman"/>
          <w:bCs/>
          <w:noProof w:val="0"/>
          <w:sz w:val="26"/>
          <w:szCs w:val="26"/>
        </w:rPr>
        <w:t>ethodology</w:t>
      </w:r>
      <w:r>
        <w:rPr>
          <w:rFonts w:ascii="Times New Roman" w:hAnsi="Times New Roman"/>
          <w:bCs/>
          <w:noProof w:val="0"/>
          <w:sz w:val="26"/>
          <w:szCs w:val="26"/>
        </w:rPr>
        <w:t>:</w:t>
      </w:r>
    </w:p>
    <w:p w14:paraId="48C7475A" w14:textId="77777777" w:rsidR="006625C5" w:rsidRPr="00224199" w:rsidRDefault="006625C5" w:rsidP="006625C5">
      <w:pPr>
        <w:pStyle w:val="BL"/>
        <w:numPr>
          <w:ilvl w:val="0"/>
          <w:numId w:val="1"/>
        </w:numPr>
        <w:rPr>
          <w:rFonts w:ascii="Times New Roman" w:hAnsi="Times New Roman"/>
          <w:bCs/>
          <w:noProof w:val="0"/>
          <w:sz w:val="26"/>
          <w:szCs w:val="26"/>
        </w:rPr>
      </w:pPr>
      <w:r w:rsidRPr="00224199">
        <w:rPr>
          <w:rFonts w:ascii="Times New Roman" w:hAnsi="Times New Roman"/>
          <w:bCs/>
          <w:noProof w:val="0"/>
          <w:sz w:val="26"/>
          <w:szCs w:val="26"/>
        </w:rPr>
        <w:t>Risk Identification</w:t>
      </w:r>
    </w:p>
    <w:p w14:paraId="200922F6" w14:textId="77777777" w:rsidR="006625C5" w:rsidRPr="00224199" w:rsidRDefault="006625C5" w:rsidP="006625C5">
      <w:pPr>
        <w:pStyle w:val="BL"/>
        <w:numPr>
          <w:ilvl w:val="0"/>
          <w:numId w:val="1"/>
        </w:numPr>
        <w:rPr>
          <w:rFonts w:ascii="Times New Roman" w:hAnsi="Times New Roman"/>
          <w:bCs/>
          <w:noProof w:val="0"/>
          <w:sz w:val="26"/>
          <w:szCs w:val="26"/>
        </w:rPr>
      </w:pPr>
      <w:r w:rsidRPr="00224199">
        <w:rPr>
          <w:rFonts w:ascii="Times New Roman" w:hAnsi="Times New Roman"/>
          <w:bCs/>
          <w:noProof w:val="0"/>
          <w:sz w:val="26"/>
          <w:szCs w:val="26"/>
        </w:rPr>
        <w:t>Risk Analysis</w:t>
      </w:r>
    </w:p>
    <w:p w14:paraId="198F0AFD" w14:textId="77777777" w:rsidR="006625C5" w:rsidRPr="00224199" w:rsidRDefault="006625C5" w:rsidP="006625C5">
      <w:pPr>
        <w:pStyle w:val="BL"/>
        <w:numPr>
          <w:ilvl w:val="0"/>
          <w:numId w:val="1"/>
        </w:numPr>
        <w:rPr>
          <w:rFonts w:ascii="Times New Roman" w:hAnsi="Times New Roman"/>
          <w:bCs/>
          <w:noProof w:val="0"/>
          <w:sz w:val="26"/>
          <w:szCs w:val="26"/>
        </w:rPr>
      </w:pPr>
      <w:r w:rsidRPr="00224199">
        <w:rPr>
          <w:rFonts w:ascii="Times New Roman" w:hAnsi="Times New Roman"/>
          <w:bCs/>
          <w:noProof w:val="0"/>
          <w:sz w:val="26"/>
          <w:szCs w:val="26"/>
        </w:rPr>
        <w:t>Risk Response Planning</w:t>
      </w:r>
    </w:p>
    <w:p w14:paraId="1FA55AA9" w14:textId="77777777" w:rsidR="006625C5" w:rsidRPr="00861062" w:rsidRDefault="006625C5" w:rsidP="006625C5">
      <w:pPr>
        <w:pStyle w:val="BL"/>
        <w:numPr>
          <w:ilvl w:val="0"/>
          <w:numId w:val="1"/>
        </w:numPr>
        <w:spacing w:before="0" w:line="240" w:lineRule="auto"/>
        <w:rPr>
          <w:rFonts w:ascii="Times New Roman" w:hAnsi="Times New Roman"/>
          <w:bCs/>
          <w:noProof w:val="0"/>
          <w:sz w:val="26"/>
          <w:szCs w:val="26"/>
        </w:rPr>
      </w:pPr>
      <w:r w:rsidRPr="00224199">
        <w:rPr>
          <w:rFonts w:ascii="Times New Roman" w:hAnsi="Times New Roman"/>
          <w:bCs/>
          <w:noProof w:val="0"/>
          <w:sz w:val="26"/>
          <w:szCs w:val="26"/>
        </w:rPr>
        <w:t>Risk Monitoring and Control</w:t>
      </w:r>
    </w:p>
    <w:p w14:paraId="2593DB90" w14:textId="77777777" w:rsidR="006625C5" w:rsidRPr="00224199" w:rsidRDefault="006625C5" w:rsidP="006625C5">
      <w:pPr>
        <w:pStyle w:val="BL"/>
        <w:spacing w:before="0" w:line="240" w:lineRule="auto"/>
        <w:ind w:left="0" w:firstLine="0"/>
        <w:rPr>
          <w:rFonts w:ascii="Times New Roman" w:hAnsi="Times New Roman"/>
          <w:b/>
          <w:noProof w:val="0"/>
          <w:sz w:val="26"/>
          <w:szCs w:val="26"/>
        </w:rPr>
      </w:pPr>
    </w:p>
    <w:p w14:paraId="345AF8CF" w14:textId="77777777" w:rsidR="006625C5" w:rsidRPr="00224199" w:rsidRDefault="006625C5" w:rsidP="006625C5">
      <w:pPr>
        <w:pStyle w:val="BL"/>
        <w:spacing w:before="0" w:line="240" w:lineRule="auto"/>
        <w:ind w:left="0" w:firstLine="0"/>
        <w:rPr>
          <w:rFonts w:ascii="Times New Roman" w:hAnsi="Times New Roman"/>
          <w:b/>
          <w:noProof w:val="0"/>
          <w:sz w:val="26"/>
          <w:szCs w:val="26"/>
        </w:rPr>
      </w:pPr>
      <w:r w:rsidRPr="00224199">
        <w:rPr>
          <w:rFonts w:ascii="Times New Roman" w:hAnsi="Times New Roman"/>
          <w:b/>
          <w:noProof w:val="0"/>
          <w:sz w:val="26"/>
          <w:szCs w:val="26"/>
        </w:rPr>
        <w:t>2. Roles and Responsibilities</w:t>
      </w:r>
    </w:p>
    <w:p w14:paraId="2107DA58" w14:textId="77777777" w:rsidR="006625C5" w:rsidRPr="00224199" w:rsidRDefault="006625C5" w:rsidP="006625C5">
      <w:pPr>
        <w:pStyle w:val="BL"/>
        <w:spacing w:before="0" w:line="240" w:lineRule="auto"/>
        <w:ind w:left="0" w:firstLine="0"/>
        <w:rPr>
          <w:rFonts w:ascii="Times New Roman" w:hAnsi="Times New Roman"/>
          <w:noProof w:val="0"/>
          <w:sz w:val="26"/>
          <w:szCs w:val="26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576"/>
        <w:gridCol w:w="6774"/>
      </w:tblGrid>
      <w:tr w:rsidR="006625C5" w:rsidRPr="00DF6161" w14:paraId="5A66E122" w14:textId="77777777" w:rsidTr="00BA214C">
        <w:trPr>
          <w:trHeight w:val="365"/>
        </w:trPr>
        <w:tc>
          <w:tcPr>
            <w:tcW w:w="2601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</w:tcPr>
          <w:p w14:paraId="45501DD6" w14:textId="77777777" w:rsidR="006625C5" w:rsidRPr="00DF6161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</w:pPr>
            <w:r w:rsidRPr="00DF6161"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  <w:t>Role</w:t>
            </w:r>
          </w:p>
        </w:tc>
        <w:tc>
          <w:tcPr>
            <w:tcW w:w="6878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</w:tcPr>
          <w:p w14:paraId="2D95799A" w14:textId="77777777" w:rsidR="006625C5" w:rsidRPr="00DF6161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</w:pPr>
            <w:r w:rsidRPr="00DF6161"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  <w:t>Responsibilities</w:t>
            </w:r>
          </w:p>
        </w:tc>
      </w:tr>
      <w:tr w:rsidR="006625C5" w:rsidRPr="00DF6161" w14:paraId="120184E4" w14:textId="77777777" w:rsidTr="00BA214C">
        <w:trPr>
          <w:trHeight w:val="1520"/>
        </w:trPr>
        <w:tc>
          <w:tcPr>
            <w:tcW w:w="2601" w:type="dxa"/>
            <w:tcBorders>
              <w:left w:val="single" w:sz="4" w:space="0" w:color="FFFFFF"/>
            </w:tcBorders>
            <w:shd w:val="clear" w:color="auto" w:fill="5B9BD5"/>
          </w:tcPr>
          <w:p w14:paraId="37D7CD8A" w14:textId="77777777" w:rsidR="006625C5" w:rsidRPr="00DF6161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</w:pPr>
            <w:r w:rsidRPr="00DF6161"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  <w:t>Project Sponsor</w:t>
            </w:r>
          </w:p>
        </w:tc>
        <w:tc>
          <w:tcPr>
            <w:tcW w:w="6878" w:type="dxa"/>
            <w:shd w:val="clear" w:color="auto" w:fill="BDD6EE"/>
          </w:tcPr>
          <w:p w14:paraId="6CF4E818" w14:textId="77777777" w:rsidR="006625C5" w:rsidRPr="00DF6161" w:rsidRDefault="006625C5" w:rsidP="00BA214C">
            <w:pPr>
              <w:pStyle w:val="BL"/>
              <w:numPr>
                <w:ilvl w:val="0"/>
                <w:numId w:val="2"/>
              </w:numPr>
              <w:spacing w:before="0" w:line="240" w:lineRule="auto"/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DF6161">
              <w:rPr>
                <w:rFonts w:ascii="Times New Roman" w:hAnsi="Times New Roman"/>
                <w:noProof w:val="0"/>
                <w:sz w:val="26"/>
                <w:szCs w:val="26"/>
              </w:rPr>
              <w:t>Participate in risk identification.</w:t>
            </w:r>
          </w:p>
          <w:p w14:paraId="0A78CD12" w14:textId="77777777" w:rsidR="006625C5" w:rsidRPr="00DF6161" w:rsidRDefault="006625C5" w:rsidP="00BA214C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DF6161">
              <w:rPr>
                <w:sz w:val="26"/>
                <w:szCs w:val="26"/>
              </w:rPr>
              <w:t>Review escalated risks and provide direction for resolution.</w:t>
            </w:r>
          </w:p>
          <w:p w14:paraId="575FD1D4" w14:textId="77777777" w:rsidR="006625C5" w:rsidRPr="00DF6161" w:rsidRDefault="006625C5" w:rsidP="00BA214C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DF6161">
              <w:rPr>
                <w:sz w:val="26"/>
                <w:szCs w:val="26"/>
              </w:rPr>
              <w:t>Approve risk solution, as appropriate.</w:t>
            </w:r>
          </w:p>
        </w:tc>
      </w:tr>
      <w:tr w:rsidR="006625C5" w:rsidRPr="00DF6161" w14:paraId="7B4E5C2C" w14:textId="77777777" w:rsidTr="00BA214C">
        <w:trPr>
          <w:trHeight w:val="1506"/>
        </w:trPr>
        <w:tc>
          <w:tcPr>
            <w:tcW w:w="2601" w:type="dxa"/>
            <w:tcBorders>
              <w:left w:val="single" w:sz="4" w:space="0" w:color="FFFFFF"/>
            </w:tcBorders>
            <w:shd w:val="clear" w:color="auto" w:fill="5B9BD5"/>
          </w:tcPr>
          <w:p w14:paraId="5F53CE42" w14:textId="77777777" w:rsidR="006625C5" w:rsidRPr="00DF6161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</w:pPr>
            <w:r w:rsidRPr="00DF6161"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  <w:t>Risk Owner</w:t>
            </w:r>
          </w:p>
        </w:tc>
        <w:tc>
          <w:tcPr>
            <w:tcW w:w="6878" w:type="dxa"/>
            <w:shd w:val="clear" w:color="auto" w:fill="DEEAF6"/>
          </w:tcPr>
          <w:p w14:paraId="2D1C92FE" w14:textId="77777777" w:rsidR="006625C5" w:rsidRPr="00DF6161" w:rsidRDefault="006625C5" w:rsidP="00BA214C">
            <w:pPr>
              <w:pStyle w:val="BL"/>
              <w:numPr>
                <w:ilvl w:val="0"/>
                <w:numId w:val="2"/>
              </w:numPr>
              <w:spacing w:before="0" w:line="240" w:lineRule="auto"/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DF6161">
              <w:rPr>
                <w:rFonts w:ascii="Times New Roman" w:hAnsi="Times New Roman"/>
                <w:noProof w:val="0"/>
                <w:sz w:val="26"/>
                <w:szCs w:val="26"/>
              </w:rPr>
              <w:t>Responsible for managing individual assigned risks.</w:t>
            </w:r>
          </w:p>
          <w:p w14:paraId="3C3FEC05" w14:textId="77777777" w:rsidR="006625C5" w:rsidRPr="00DF6161" w:rsidRDefault="006625C5" w:rsidP="00BA214C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DF6161">
              <w:rPr>
                <w:sz w:val="26"/>
                <w:szCs w:val="26"/>
              </w:rPr>
              <w:t>Formulate and implement risk response strategies, measurements, and risk response actions for assigned risks.</w:t>
            </w:r>
          </w:p>
        </w:tc>
      </w:tr>
      <w:tr w:rsidR="006625C5" w:rsidRPr="00DF6161" w14:paraId="0A05AE9A" w14:textId="77777777" w:rsidTr="00BA214C">
        <w:trPr>
          <w:trHeight w:val="1418"/>
        </w:trPr>
        <w:tc>
          <w:tcPr>
            <w:tcW w:w="2601" w:type="dxa"/>
            <w:tcBorders>
              <w:left w:val="single" w:sz="4" w:space="0" w:color="FFFFFF"/>
            </w:tcBorders>
            <w:shd w:val="clear" w:color="auto" w:fill="5B9BD5"/>
          </w:tcPr>
          <w:p w14:paraId="0832F475" w14:textId="77777777" w:rsidR="006625C5" w:rsidRPr="00DF6161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</w:pPr>
            <w:r w:rsidRPr="00DF6161"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  <w:t>Project Team</w:t>
            </w:r>
          </w:p>
        </w:tc>
        <w:tc>
          <w:tcPr>
            <w:tcW w:w="6878" w:type="dxa"/>
            <w:shd w:val="clear" w:color="auto" w:fill="BDD6EE"/>
          </w:tcPr>
          <w:p w14:paraId="25D8D258" w14:textId="77777777" w:rsidR="006625C5" w:rsidRPr="00DF6161" w:rsidRDefault="006625C5" w:rsidP="00BA214C">
            <w:pPr>
              <w:pStyle w:val="BL"/>
              <w:numPr>
                <w:ilvl w:val="0"/>
                <w:numId w:val="2"/>
              </w:numPr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DF6161">
              <w:rPr>
                <w:rFonts w:ascii="Times New Roman" w:hAnsi="Times New Roman"/>
                <w:noProof w:val="0"/>
                <w:sz w:val="26"/>
                <w:szCs w:val="26"/>
              </w:rPr>
              <w:t>Actively participate in the risk identification process.</w:t>
            </w:r>
          </w:p>
          <w:p w14:paraId="0A0A4965" w14:textId="77777777" w:rsidR="006625C5" w:rsidRPr="00DF6161" w:rsidRDefault="006625C5" w:rsidP="00BA214C">
            <w:pPr>
              <w:pStyle w:val="BL"/>
              <w:numPr>
                <w:ilvl w:val="0"/>
                <w:numId w:val="2"/>
              </w:numPr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DF6161">
              <w:rPr>
                <w:rFonts w:ascii="Times New Roman" w:hAnsi="Times New Roman"/>
                <w:noProof w:val="0"/>
                <w:sz w:val="26"/>
                <w:szCs w:val="26"/>
              </w:rPr>
              <w:t>Perform risk analysis.</w:t>
            </w:r>
          </w:p>
          <w:p w14:paraId="47AE6FD9" w14:textId="77777777" w:rsidR="006625C5" w:rsidRPr="00DF6161" w:rsidRDefault="006625C5" w:rsidP="00BA214C">
            <w:pPr>
              <w:pStyle w:val="BL"/>
              <w:numPr>
                <w:ilvl w:val="0"/>
                <w:numId w:val="2"/>
              </w:numPr>
              <w:spacing w:before="0" w:line="240" w:lineRule="auto"/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DF6161">
              <w:rPr>
                <w:rFonts w:ascii="Times New Roman" w:hAnsi="Times New Roman"/>
                <w:noProof w:val="0"/>
                <w:sz w:val="26"/>
                <w:szCs w:val="26"/>
              </w:rPr>
              <w:t>Discuss risk monitoring and mitigation activities at team meetings.</w:t>
            </w:r>
          </w:p>
        </w:tc>
      </w:tr>
      <w:tr w:rsidR="006625C5" w:rsidRPr="00DF6161" w14:paraId="6ECC1B73" w14:textId="77777777" w:rsidTr="00BA214C">
        <w:trPr>
          <w:trHeight w:val="1418"/>
        </w:trPr>
        <w:tc>
          <w:tcPr>
            <w:tcW w:w="2601" w:type="dxa"/>
            <w:tcBorders>
              <w:left w:val="single" w:sz="4" w:space="0" w:color="FFFFFF"/>
            </w:tcBorders>
            <w:shd w:val="clear" w:color="auto" w:fill="5B9BD5"/>
          </w:tcPr>
          <w:p w14:paraId="17080A76" w14:textId="77777777" w:rsidR="006625C5" w:rsidRPr="00DF6161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</w:pPr>
            <w:r w:rsidRPr="00DF6161"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  <w:t>Risk Manager</w:t>
            </w:r>
          </w:p>
        </w:tc>
        <w:tc>
          <w:tcPr>
            <w:tcW w:w="6878" w:type="dxa"/>
            <w:shd w:val="clear" w:color="auto" w:fill="DEEAF6"/>
          </w:tcPr>
          <w:p w14:paraId="2A861368" w14:textId="77777777" w:rsidR="006625C5" w:rsidRPr="00DF6161" w:rsidRDefault="006625C5" w:rsidP="00BA214C">
            <w:pPr>
              <w:pStyle w:val="BL"/>
              <w:ind w:left="359" w:firstLine="0"/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DF6161">
              <w:rPr>
                <w:rFonts w:ascii="Times New Roman" w:hAnsi="Times New Roman"/>
                <w:noProof w:val="0"/>
                <w:sz w:val="26"/>
                <w:szCs w:val="26"/>
              </w:rPr>
              <w:t>Provide single point of knowledge for all risk related items and processes.</w:t>
            </w:r>
          </w:p>
          <w:p w14:paraId="74A33BA5" w14:textId="77777777" w:rsidR="006625C5" w:rsidRPr="00DF6161" w:rsidRDefault="006625C5" w:rsidP="00BA214C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DF6161">
              <w:rPr>
                <w:sz w:val="26"/>
                <w:szCs w:val="26"/>
              </w:rPr>
              <w:t>Direct and control the risk management process.</w:t>
            </w:r>
          </w:p>
          <w:p w14:paraId="353411FE" w14:textId="77777777" w:rsidR="006625C5" w:rsidRPr="00DF6161" w:rsidRDefault="006625C5" w:rsidP="00BA214C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DF6161">
              <w:rPr>
                <w:sz w:val="26"/>
                <w:szCs w:val="26"/>
              </w:rPr>
              <w:t>Support team members in risk response activities.</w:t>
            </w:r>
          </w:p>
          <w:p w14:paraId="29A30A3A" w14:textId="77777777" w:rsidR="006625C5" w:rsidRPr="00DF6161" w:rsidRDefault="006625C5" w:rsidP="00BA214C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DF6161">
              <w:rPr>
                <w:sz w:val="26"/>
                <w:szCs w:val="26"/>
              </w:rPr>
              <w:t>Facilitate risk management identification meetings.</w:t>
            </w:r>
          </w:p>
        </w:tc>
      </w:tr>
      <w:tr w:rsidR="006625C5" w:rsidRPr="00DF6161" w14:paraId="0A991CD7" w14:textId="77777777" w:rsidTr="00BA214C">
        <w:trPr>
          <w:trHeight w:val="731"/>
        </w:trPr>
        <w:tc>
          <w:tcPr>
            <w:tcW w:w="260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</w:tcPr>
          <w:p w14:paraId="2745F673" w14:textId="77777777" w:rsidR="006625C5" w:rsidRPr="00DF6161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</w:pPr>
            <w:r w:rsidRPr="00DF6161"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  <w:t>Project Stakeholder</w:t>
            </w:r>
          </w:p>
        </w:tc>
        <w:tc>
          <w:tcPr>
            <w:tcW w:w="6878" w:type="dxa"/>
            <w:shd w:val="clear" w:color="auto" w:fill="BDD6EE"/>
          </w:tcPr>
          <w:p w14:paraId="420C745E" w14:textId="77777777" w:rsidR="006625C5" w:rsidRPr="00DF6161" w:rsidRDefault="006625C5" w:rsidP="00BA214C">
            <w:pPr>
              <w:pStyle w:val="BL"/>
              <w:numPr>
                <w:ilvl w:val="0"/>
                <w:numId w:val="2"/>
              </w:numPr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DF6161">
              <w:rPr>
                <w:rFonts w:ascii="Times New Roman" w:hAnsi="Times New Roman"/>
                <w:noProof w:val="0"/>
                <w:sz w:val="26"/>
                <w:szCs w:val="26"/>
              </w:rPr>
              <w:t>Monitor risk action effectiveness.</w:t>
            </w:r>
          </w:p>
          <w:p w14:paraId="72D904C6" w14:textId="77777777" w:rsidR="006625C5" w:rsidRPr="00DF6161" w:rsidRDefault="006625C5" w:rsidP="00BA214C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DF6161">
              <w:rPr>
                <w:sz w:val="26"/>
                <w:szCs w:val="26"/>
              </w:rPr>
              <w:t>Participate in risk escalation process.</w:t>
            </w:r>
          </w:p>
        </w:tc>
      </w:tr>
    </w:tbl>
    <w:p w14:paraId="2EF40FCA" w14:textId="77777777" w:rsidR="006625C5" w:rsidRPr="00224199" w:rsidRDefault="006625C5" w:rsidP="006625C5">
      <w:pPr>
        <w:pStyle w:val="BL"/>
        <w:spacing w:before="0" w:line="240" w:lineRule="auto"/>
        <w:ind w:left="0" w:firstLine="0"/>
        <w:rPr>
          <w:rFonts w:ascii="Times New Roman" w:hAnsi="Times New Roman"/>
          <w:noProof w:val="0"/>
          <w:sz w:val="26"/>
          <w:szCs w:val="26"/>
        </w:rPr>
      </w:pPr>
    </w:p>
    <w:p w14:paraId="640E8E40" w14:textId="77777777" w:rsidR="006625C5" w:rsidRPr="00224199" w:rsidRDefault="006625C5" w:rsidP="006625C5">
      <w:pPr>
        <w:pStyle w:val="BL"/>
        <w:spacing w:before="0" w:line="240" w:lineRule="auto"/>
        <w:ind w:left="0" w:firstLine="0"/>
        <w:rPr>
          <w:rFonts w:ascii="Times New Roman" w:hAnsi="Times New Roman"/>
          <w:b/>
          <w:noProof w:val="0"/>
          <w:sz w:val="26"/>
          <w:szCs w:val="26"/>
        </w:rPr>
      </w:pPr>
      <w:r>
        <w:rPr>
          <w:rFonts w:ascii="Times New Roman" w:hAnsi="Times New Roman"/>
          <w:b/>
          <w:noProof w:val="0"/>
          <w:sz w:val="26"/>
          <w:szCs w:val="26"/>
        </w:rPr>
        <w:br w:type="page"/>
      </w:r>
      <w:r w:rsidRPr="00224199">
        <w:rPr>
          <w:rFonts w:ascii="Times New Roman" w:hAnsi="Times New Roman"/>
          <w:b/>
          <w:noProof w:val="0"/>
          <w:sz w:val="26"/>
          <w:szCs w:val="26"/>
        </w:rPr>
        <w:lastRenderedPageBreak/>
        <w:t>3. Budget and Schedule</w:t>
      </w:r>
    </w:p>
    <w:p w14:paraId="1D740D3C" w14:textId="77777777" w:rsidR="006625C5" w:rsidRPr="00224199" w:rsidRDefault="006625C5" w:rsidP="006625C5">
      <w:pPr>
        <w:pStyle w:val="BL"/>
        <w:spacing w:before="0" w:line="240" w:lineRule="auto"/>
        <w:ind w:left="0" w:firstLine="0"/>
        <w:rPr>
          <w:rFonts w:ascii="Times New Roman" w:hAnsi="Times New Roman"/>
          <w:noProof w:val="0"/>
          <w:sz w:val="26"/>
          <w:szCs w:val="26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538"/>
        <w:gridCol w:w="1980"/>
        <w:gridCol w:w="2430"/>
        <w:gridCol w:w="2628"/>
      </w:tblGrid>
      <w:tr w:rsidR="006625C5" w:rsidRPr="00861062" w14:paraId="305ED7A1" w14:textId="77777777" w:rsidTr="00BA214C">
        <w:tc>
          <w:tcPr>
            <w:tcW w:w="2538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  <w:vAlign w:val="center"/>
          </w:tcPr>
          <w:p w14:paraId="082C846D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</w:pPr>
            <w:r w:rsidRPr="00861062"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  <w:t>Risk Management Event</w:t>
            </w:r>
          </w:p>
        </w:tc>
        <w:tc>
          <w:tcPr>
            <w:tcW w:w="1980" w:type="dxa"/>
            <w:tcBorders>
              <w:top w:val="single" w:sz="4" w:space="0" w:color="FFFFFF"/>
              <w:left w:val="nil"/>
              <w:right w:val="nil"/>
            </w:tcBorders>
            <w:shd w:val="clear" w:color="auto" w:fill="5B9BD5"/>
            <w:vAlign w:val="center"/>
          </w:tcPr>
          <w:p w14:paraId="2EE103F8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</w:pPr>
            <w:r w:rsidRPr="00861062"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  <w:t>Frequency</w:t>
            </w:r>
          </w:p>
        </w:tc>
        <w:tc>
          <w:tcPr>
            <w:tcW w:w="2430" w:type="dxa"/>
            <w:tcBorders>
              <w:top w:val="single" w:sz="4" w:space="0" w:color="FFFFFF"/>
              <w:left w:val="nil"/>
              <w:right w:val="nil"/>
            </w:tcBorders>
            <w:shd w:val="clear" w:color="auto" w:fill="5B9BD5"/>
            <w:vAlign w:val="center"/>
          </w:tcPr>
          <w:p w14:paraId="096207AE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</w:pPr>
            <w:r w:rsidRPr="00861062"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  <w:t>Timing</w:t>
            </w:r>
          </w:p>
        </w:tc>
        <w:tc>
          <w:tcPr>
            <w:tcW w:w="2628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  <w:vAlign w:val="center"/>
          </w:tcPr>
          <w:p w14:paraId="10CD55BC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</w:pPr>
            <w:r w:rsidRPr="00861062"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  <w:t>purpose</w:t>
            </w:r>
          </w:p>
        </w:tc>
      </w:tr>
      <w:tr w:rsidR="006625C5" w:rsidRPr="00861062" w14:paraId="467FC2D0" w14:textId="77777777" w:rsidTr="00BA214C">
        <w:tc>
          <w:tcPr>
            <w:tcW w:w="2538" w:type="dxa"/>
            <w:tcBorders>
              <w:left w:val="single" w:sz="4" w:space="0" w:color="FFFFFF"/>
            </w:tcBorders>
            <w:shd w:val="clear" w:color="auto" w:fill="5B9BD5"/>
            <w:vAlign w:val="center"/>
          </w:tcPr>
          <w:p w14:paraId="4182F628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</w:pPr>
            <w:r w:rsidRPr="00861062"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  <w:t>Risk Planning</w:t>
            </w:r>
          </w:p>
        </w:tc>
        <w:tc>
          <w:tcPr>
            <w:tcW w:w="1980" w:type="dxa"/>
            <w:shd w:val="clear" w:color="auto" w:fill="BDD6EE"/>
            <w:vAlign w:val="center"/>
          </w:tcPr>
          <w:p w14:paraId="582A3EFC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861062">
              <w:rPr>
                <w:rFonts w:ascii="Times New Roman" w:hAnsi="Times New Roman"/>
                <w:noProof w:val="0"/>
                <w:sz w:val="26"/>
                <w:szCs w:val="26"/>
              </w:rPr>
              <w:t>Once</w:t>
            </w:r>
          </w:p>
        </w:tc>
        <w:tc>
          <w:tcPr>
            <w:tcW w:w="2430" w:type="dxa"/>
            <w:shd w:val="clear" w:color="auto" w:fill="BDD6EE"/>
            <w:vAlign w:val="center"/>
          </w:tcPr>
          <w:p w14:paraId="67BF3D4F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861062">
              <w:rPr>
                <w:rFonts w:ascii="Times New Roman" w:hAnsi="Times New Roman"/>
                <w:noProof w:val="0"/>
                <w:sz w:val="26"/>
                <w:szCs w:val="26"/>
              </w:rPr>
              <w:t>At the beginning of the project, during option analysis</w:t>
            </w:r>
          </w:p>
        </w:tc>
        <w:tc>
          <w:tcPr>
            <w:tcW w:w="2628" w:type="dxa"/>
            <w:shd w:val="clear" w:color="auto" w:fill="BDD6EE"/>
            <w:vAlign w:val="center"/>
          </w:tcPr>
          <w:p w14:paraId="2E9FF1E4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861062">
              <w:rPr>
                <w:rFonts w:ascii="Times New Roman" w:hAnsi="Times New Roman"/>
                <w:noProof w:val="0"/>
                <w:sz w:val="26"/>
                <w:szCs w:val="26"/>
              </w:rPr>
              <w:t>Confirm and document risk management items:</w:t>
            </w:r>
          </w:p>
          <w:p w14:paraId="490F8AC6" w14:textId="77777777" w:rsidR="006625C5" w:rsidRDefault="006625C5" w:rsidP="00BA214C">
            <w:pPr>
              <w:numPr>
                <w:ilvl w:val="0"/>
                <w:numId w:val="4"/>
              </w:numPr>
            </w:pPr>
            <w:r>
              <w:t>Roles &amp; Responsibilities</w:t>
            </w:r>
          </w:p>
          <w:p w14:paraId="744BAAB0" w14:textId="77777777" w:rsidR="006625C5" w:rsidRDefault="006625C5" w:rsidP="00BA214C">
            <w:pPr>
              <w:numPr>
                <w:ilvl w:val="0"/>
                <w:numId w:val="4"/>
              </w:numPr>
            </w:pPr>
            <w:r>
              <w:t>Schedules</w:t>
            </w:r>
          </w:p>
          <w:p w14:paraId="15E01D33" w14:textId="77777777" w:rsidR="006625C5" w:rsidRDefault="006625C5" w:rsidP="00BA214C">
            <w:pPr>
              <w:numPr>
                <w:ilvl w:val="0"/>
                <w:numId w:val="4"/>
              </w:numPr>
            </w:pPr>
            <w:r>
              <w:t>Budgets</w:t>
            </w:r>
          </w:p>
          <w:p w14:paraId="51CCD95C" w14:textId="77777777" w:rsidR="006625C5" w:rsidRDefault="006625C5" w:rsidP="00BA214C">
            <w:pPr>
              <w:numPr>
                <w:ilvl w:val="0"/>
                <w:numId w:val="4"/>
              </w:numPr>
            </w:pPr>
            <w:r>
              <w:t>Expectations</w:t>
            </w:r>
          </w:p>
          <w:p w14:paraId="3ABB823A" w14:textId="77777777" w:rsidR="006625C5" w:rsidRPr="00636145" w:rsidRDefault="006625C5" w:rsidP="00BA214C">
            <w:pPr>
              <w:numPr>
                <w:ilvl w:val="0"/>
                <w:numId w:val="4"/>
              </w:numPr>
            </w:pPr>
            <w:r>
              <w:t>Reporting</w:t>
            </w:r>
          </w:p>
        </w:tc>
      </w:tr>
      <w:tr w:rsidR="006625C5" w:rsidRPr="00861062" w14:paraId="774298B1" w14:textId="77777777" w:rsidTr="00BA214C">
        <w:tc>
          <w:tcPr>
            <w:tcW w:w="2538" w:type="dxa"/>
            <w:tcBorders>
              <w:left w:val="single" w:sz="4" w:space="0" w:color="FFFFFF"/>
            </w:tcBorders>
            <w:shd w:val="clear" w:color="auto" w:fill="5B9BD5"/>
            <w:vAlign w:val="center"/>
          </w:tcPr>
          <w:p w14:paraId="2E6173F0" w14:textId="77777777" w:rsidR="006625C5" w:rsidRPr="00861062" w:rsidRDefault="006625C5" w:rsidP="00BA214C">
            <w:pPr>
              <w:pStyle w:val="BL"/>
              <w:numPr>
                <w:ilvl w:val="0"/>
                <w:numId w:val="4"/>
              </w:numPr>
              <w:spacing w:before="0" w:line="240" w:lineRule="auto"/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</w:pPr>
            <w:r w:rsidRPr="00861062"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  <w:t>Identification.</w:t>
            </w:r>
          </w:p>
          <w:p w14:paraId="6BA997E0" w14:textId="77777777" w:rsidR="006625C5" w:rsidRPr="00861062" w:rsidRDefault="006625C5" w:rsidP="00BA214C">
            <w:pPr>
              <w:numPr>
                <w:ilvl w:val="0"/>
                <w:numId w:val="4"/>
              </w:numPr>
              <w:rPr>
                <w:b/>
                <w:bCs/>
                <w:color w:val="FFFFFF"/>
                <w:sz w:val="26"/>
                <w:szCs w:val="26"/>
              </w:rPr>
            </w:pPr>
            <w:r w:rsidRPr="00861062">
              <w:rPr>
                <w:b/>
                <w:bCs/>
                <w:color w:val="FFFFFF"/>
                <w:sz w:val="26"/>
                <w:szCs w:val="26"/>
              </w:rPr>
              <w:t>Analysis.</w:t>
            </w:r>
          </w:p>
          <w:p w14:paraId="64345679" w14:textId="77777777" w:rsidR="006625C5" w:rsidRPr="00861062" w:rsidRDefault="006625C5" w:rsidP="00BA214C">
            <w:pPr>
              <w:numPr>
                <w:ilvl w:val="0"/>
                <w:numId w:val="4"/>
              </w:numPr>
              <w:rPr>
                <w:b/>
                <w:bCs/>
                <w:color w:val="FFFFFF"/>
                <w:sz w:val="26"/>
                <w:szCs w:val="26"/>
              </w:rPr>
            </w:pPr>
            <w:r w:rsidRPr="00861062">
              <w:rPr>
                <w:b/>
                <w:bCs/>
                <w:color w:val="FFFFFF"/>
                <w:sz w:val="26"/>
                <w:szCs w:val="26"/>
              </w:rPr>
              <w:t>Response Planning.</w:t>
            </w:r>
          </w:p>
        </w:tc>
        <w:tc>
          <w:tcPr>
            <w:tcW w:w="1980" w:type="dxa"/>
            <w:shd w:val="clear" w:color="auto" w:fill="DEEAF6"/>
            <w:vAlign w:val="center"/>
          </w:tcPr>
          <w:p w14:paraId="46E64197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861062">
              <w:rPr>
                <w:rFonts w:ascii="Times New Roman" w:hAnsi="Times New Roman"/>
                <w:noProof w:val="0"/>
                <w:sz w:val="24"/>
                <w:szCs w:val="24"/>
              </w:rPr>
              <w:t>Five Times:</w:t>
            </w:r>
          </w:p>
          <w:p w14:paraId="0A6F0B56" w14:textId="77777777" w:rsidR="006625C5" w:rsidRPr="00994BF4" w:rsidRDefault="006625C5" w:rsidP="00BA214C">
            <w:r w:rsidRPr="00994BF4">
              <w:t>1. Strategic Option Analysis</w:t>
            </w:r>
          </w:p>
          <w:p w14:paraId="61128EAC" w14:textId="77777777" w:rsidR="006625C5" w:rsidRPr="00994BF4" w:rsidRDefault="006625C5" w:rsidP="00BA214C">
            <w:r w:rsidRPr="00994BF4">
              <w:t>2. Business Case</w:t>
            </w:r>
          </w:p>
          <w:p w14:paraId="1FF851AD" w14:textId="77777777" w:rsidR="006625C5" w:rsidRPr="00994BF4" w:rsidRDefault="006625C5" w:rsidP="00BA214C">
            <w:r w:rsidRPr="00994BF4">
              <w:t>3. Design</w:t>
            </w:r>
          </w:p>
          <w:p w14:paraId="146210A0" w14:textId="77777777" w:rsidR="006625C5" w:rsidRPr="00994BF4" w:rsidRDefault="006625C5" w:rsidP="00BA214C">
            <w:r w:rsidRPr="00994BF4">
              <w:t>4. Construct</w:t>
            </w:r>
          </w:p>
          <w:p w14:paraId="11247523" w14:textId="77777777" w:rsidR="006625C5" w:rsidRPr="00D619D9" w:rsidRDefault="006625C5" w:rsidP="00BA214C">
            <w:r w:rsidRPr="00994BF4">
              <w:t>5. Commissioning</w:t>
            </w:r>
            <w:r>
              <w:t xml:space="preserve"> </w:t>
            </w:r>
            <w:r w:rsidRPr="00994BF4">
              <w:t>/Turnover to Operations.</w:t>
            </w:r>
          </w:p>
        </w:tc>
        <w:tc>
          <w:tcPr>
            <w:tcW w:w="2430" w:type="dxa"/>
            <w:shd w:val="clear" w:color="auto" w:fill="DEEAF6"/>
            <w:vAlign w:val="center"/>
          </w:tcPr>
          <w:p w14:paraId="3EAE7D3B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861062">
              <w:rPr>
                <w:rFonts w:ascii="Times New Roman" w:hAnsi="Times New Roman"/>
                <w:noProof w:val="0"/>
                <w:sz w:val="26"/>
                <w:szCs w:val="26"/>
              </w:rPr>
              <w:t>Prior to the five major project life cycle stages.</w:t>
            </w:r>
          </w:p>
        </w:tc>
        <w:tc>
          <w:tcPr>
            <w:tcW w:w="2628" w:type="dxa"/>
            <w:shd w:val="clear" w:color="auto" w:fill="DEEAF6"/>
            <w:vAlign w:val="center"/>
          </w:tcPr>
          <w:p w14:paraId="47071F25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861062">
              <w:rPr>
                <w:rFonts w:ascii="Times New Roman" w:hAnsi="Times New Roman"/>
                <w:noProof w:val="0"/>
                <w:sz w:val="26"/>
                <w:szCs w:val="26"/>
              </w:rPr>
              <w:t>Develop and update the risk register to reflect the next stage of the project life cycle.</w:t>
            </w:r>
          </w:p>
        </w:tc>
      </w:tr>
      <w:tr w:rsidR="006625C5" w:rsidRPr="00861062" w14:paraId="1618E388" w14:textId="77777777" w:rsidTr="00BA214C">
        <w:tc>
          <w:tcPr>
            <w:tcW w:w="253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  <w:vAlign w:val="center"/>
          </w:tcPr>
          <w:p w14:paraId="50E8BEBA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b/>
                <w:bCs/>
                <w:noProof w:val="0"/>
                <w:color w:val="FFFFFF"/>
                <w:sz w:val="26"/>
                <w:szCs w:val="26"/>
              </w:rPr>
            </w:pPr>
            <w:r w:rsidRPr="00861062">
              <w:rPr>
                <w:b/>
                <w:bCs/>
                <w:color w:val="FFFFFF"/>
                <w:sz w:val="26"/>
                <w:szCs w:val="26"/>
              </w:rPr>
              <w:t>Monitoring and Control.</w:t>
            </w:r>
          </w:p>
        </w:tc>
        <w:tc>
          <w:tcPr>
            <w:tcW w:w="1980" w:type="dxa"/>
            <w:shd w:val="clear" w:color="auto" w:fill="BDD6EE"/>
            <w:vAlign w:val="center"/>
          </w:tcPr>
          <w:p w14:paraId="0BE9CC4D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861062">
              <w:rPr>
                <w:rFonts w:ascii="Times New Roman" w:hAnsi="Times New Roman"/>
                <w:noProof w:val="0"/>
                <w:sz w:val="26"/>
                <w:szCs w:val="26"/>
              </w:rPr>
              <w:t>Once per month</w:t>
            </w:r>
          </w:p>
        </w:tc>
        <w:tc>
          <w:tcPr>
            <w:tcW w:w="2430" w:type="dxa"/>
            <w:shd w:val="clear" w:color="auto" w:fill="BDD6EE"/>
            <w:vAlign w:val="center"/>
          </w:tcPr>
          <w:p w14:paraId="234F5A93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861062">
              <w:rPr>
                <w:rFonts w:ascii="Times New Roman" w:hAnsi="Times New Roman"/>
                <w:noProof w:val="0"/>
                <w:sz w:val="26"/>
                <w:szCs w:val="26"/>
              </w:rPr>
              <w:t>Integrate risk monitoring with existing status reporting &amp; meetings.</w:t>
            </w:r>
          </w:p>
        </w:tc>
        <w:tc>
          <w:tcPr>
            <w:tcW w:w="2628" w:type="dxa"/>
            <w:shd w:val="clear" w:color="auto" w:fill="BDD6EE"/>
            <w:vAlign w:val="center"/>
          </w:tcPr>
          <w:p w14:paraId="36528083" w14:textId="77777777" w:rsidR="006625C5" w:rsidRPr="00861062" w:rsidRDefault="006625C5" w:rsidP="00BA214C">
            <w:pPr>
              <w:pStyle w:val="BL"/>
              <w:spacing w:before="0" w:line="240" w:lineRule="auto"/>
              <w:ind w:left="0" w:firstLine="0"/>
              <w:rPr>
                <w:rFonts w:ascii="Times New Roman" w:hAnsi="Times New Roman"/>
                <w:noProof w:val="0"/>
                <w:sz w:val="26"/>
                <w:szCs w:val="26"/>
              </w:rPr>
            </w:pPr>
            <w:r w:rsidRPr="00861062">
              <w:rPr>
                <w:rFonts w:ascii="Times New Roman" w:hAnsi="Times New Roman"/>
                <w:noProof w:val="0"/>
                <w:sz w:val="26"/>
                <w:szCs w:val="26"/>
              </w:rPr>
              <w:t>Follow up on active risk responses, assess the effectiveness of implemented risk responses, and deal with emerging risks.</w:t>
            </w:r>
          </w:p>
        </w:tc>
      </w:tr>
    </w:tbl>
    <w:p w14:paraId="53DD85E3" w14:textId="77777777" w:rsidR="006625C5" w:rsidRPr="00224199" w:rsidRDefault="006625C5" w:rsidP="006625C5">
      <w:pPr>
        <w:pStyle w:val="BL"/>
        <w:spacing w:before="0" w:line="240" w:lineRule="auto"/>
        <w:ind w:left="0" w:firstLine="0"/>
        <w:rPr>
          <w:rFonts w:ascii="Times New Roman" w:hAnsi="Times New Roman"/>
          <w:noProof w:val="0"/>
          <w:sz w:val="26"/>
          <w:szCs w:val="26"/>
        </w:rPr>
      </w:pPr>
    </w:p>
    <w:p w14:paraId="7466391E" w14:textId="77777777" w:rsidR="006625C5" w:rsidRPr="00224199" w:rsidRDefault="006625C5" w:rsidP="006625C5">
      <w:pPr>
        <w:pStyle w:val="BL"/>
        <w:spacing w:before="0" w:line="240" w:lineRule="auto"/>
        <w:ind w:left="0" w:firstLine="0"/>
        <w:rPr>
          <w:rFonts w:ascii="Times New Roman" w:hAnsi="Times New Roman"/>
          <w:noProof w:val="0"/>
          <w:sz w:val="26"/>
          <w:szCs w:val="26"/>
        </w:rPr>
      </w:pPr>
    </w:p>
    <w:p w14:paraId="10AA2412" w14:textId="77777777" w:rsidR="006625C5" w:rsidRPr="00224199" w:rsidRDefault="006625C5" w:rsidP="006625C5">
      <w:pPr>
        <w:pStyle w:val="BL"/>
        <w:spacing w:before="0" w:line="240" w:lineRule="auto"/>
        <w:ind w:left="0" w:firstLine="0"/>
        <w:rPr>
          <w:rFonts w:ascii="Times New Roman" w:hAnsi="Times New Roman"/>
          <w:b/>
          <w:noProof w:val="0"/>
          <w:sz w:val="26"/>
          <w:szCs w:val="26"/>
        </w:rPr>
      </w:pPr>
      <w:r w:rsidRPr="00224199">
        <w:rPr>
          <w:rFonts w:ascii="Times New Roman" w:hAnsi="Times New Roman"/>
          <w:b/>
          <w:noProof w:val="0"/>
          <w:sz w:val="26"/>
          <w:szCs w:val="26"/>
        </w:rPr>
        <w:t>4. Risk Categories</w:t>
      </w:r>
    </w:p>
    <w:p w14:paraId="6A3676DE" w14:textId="77777777" w:rsidR="006625C5" w:rsidRPr="00224199" w:rsidRDefault="006625C5" w:rsidP="006625C5">
      <w:pPr>
        <w:pStyle w:val="BL"/>
        <w:spacing w:before="0" w:line="240" w:lineRule="auto"/>
        <w:ind w:left="0" w:firstLine="0"/>
        <w:rPr>
          <w:rFonts w:ascii="Times New Roman" w:hAnsi="Times New Roman"/>
          <w:noProof w:val="0"/>
          <w:sz w:val="26"/>
          <w:szCs w:val="26"/>
        </w:rPr>
      </w:pPr>
      <w:r w:rsidRPr="00224199">
        <w:rPr>
          <w:rFonts w:ascii="Times New Roman" w:hAnsi="Times New Roman"/>
          <w:noProof w:val="0"/>
          <w:sz w:val="26"/>
          <w:szCs w:val="26"/>
        </w:rPr>
        <w:t>Scope, cost, communication, time, resource, quality, integation.</w:t>
      </w:r>
    </w:p>
    <w:p w14:paraId="467B028E" w14:textId="77777777" w:rsidR="006625C5" w:rsidRPr="00224199" w:rsidRDefault="006625C5" w:rsidP="006625C5">
      <w:pPr>
        <w:pStyle w:val="BL"/>
        <w:spacing w:before="0" w:line="240" w:lineRule="auto"/>
        <w:ind w:left="0" w:firstLine="0"/>
        <w:rPr>
          <w:rFonts w:ascii="Times New Roman" w:hAnsi="Times New Roman"/>
          <w:b/>
          <w:noProof w:val="0"/>
          <w:sz w:val="26"/>
          <w:szCs w:val="26"/>
        </w:rPr>
      </w:pPr>
      <w:r w:rsidRPr="00224199">
        <w:rPr>
          <w:rFonts w:ascii="Times New Roman" w:hAnsi="Times New Roman"/>
          <w:b/>
          <w:noProof w:val="0"/>
          <w:sz w:val="26"/>
          <w:szCs w:val="26"/>
        </w:rPr>
        <w:t>5. Risk Probability and Impact</w:t>
      </w:r>
    </w:p>
    <w:p w14:paraId="781DEE9A" w14:textId="77777777" w:rsidR="006625C5" w:rsidRPr="00224199" w:rsidRDefault="006625C5" w:rsidP="006625C5">
      <w:pPr>
        <w:pStyle w:val="BL"/>
        <w:ind w:left="0" w:firstLine="0"/>
        <w:rPr>
          <w:rFonts w:ascii="Times New Roman" w:hAnsi="Times New Roman"/>
          <w:noProof w:val="0"/>
          <w:sz w:val="26"/>
          <w:szCs w:val="26"/>
        </w:rPr>
      </w:pPr>
      <w:r w:rsidRPr="00224199">
        <w:rPr>
          <w:rFonts w:ascii="Times New Roman" w:hAnsi="Times New Roman"/>
          <w:noProof w:val="0"/>
          <w:sz w:val="26"/>
          <w:szCs w:val="26"/>
        </w:rPr>
        <w:t>Probability Assessment:</w:t>
      </w:r>
    </w:p>
    <w:p w14:paraId="2F57952A" w14:textId="77777777" w:rsidR="006625C5" w:rsidRPr="00224199" w:rsidRDefault="006625C5" w:rsidP="006625C5">
      <w:pPr>
        <w:pStyle w:val="BL"/>
        <w:numPr>
          <w:ilvl w:val="0"/>
          <w:numId w:val="3"/>
        </w:numPr>
        <w:rPr>
          <w:rFonts w:ascii="Times New Roman" w:hAnsi="Times New Roman"/>
          <w:noProof w:val="0"/>
          <w:sz w:val="26"/>
          <w:szCs w:val="26"/>
        </w:rPr>
      </w:pPr>
      <w:r w:rsidRPr="00224199">
        <w:rPr>
          <w:rFonts w:ascii="Times New Roman" w:hAnsi="Times New Roman"/>
          <w:noProof w:val="0"/>
          <w:sz w:val="26"/>
          <w:szCs w:val="26"/>
        </w:rPr>
        <w:t>High - quite probable (5-6-7)</w:t>
      </w:r>
    </w:p>
    <w:p w14:paraId="4E02329D" w14:textId="77777777" w:rsidR="006625C5" w:rsidRPr="00224199" w:rsidRDefault="006625C5" w:rsidP="006625C5">
      <w:pPr>
        <w:pStyle w:val="BL"/>
        <w:numPr>
          <w:ilvl w:val="0"/>
          <w:numId w:val="3"/>
        </w:numPr>
        <w:rPr>
          <w:rFonts w:ascii="Times New Roman" w:hAnsi="Times New Roman"/>
          <w:noProof w:val="0"/>
          <w:sz w:val="26"/>
          <w:szCs w:val="26"/>
        </w:rPr>
      </w:pPr>
      <w:r w:rsidRPr="00224199">
        <w:rPr>
          <w:rFonts w:ascii="Times New Roman" w:hAnsi="Times New Roman"/>
          <w:noProof w:val="0"/>
          <w:sz w:val="26"/>
          <w:szCs w:val="26"/>
        </w:rPr>
        <w:t>Medium - more likely than not (3-4)</w:t>
      </w:r>
    </w:p>
    <w:p w14:paraId="455CA061" w14:textId="77777777" w:rsidR="006625C5" w:rsidRDefault="006625C5" w:rsidP="006625C5">
      <w:pPr>
        <w:pStyle w:val="BL"/>
        <w:numPr>
          <w:ilvl w:val="0"/>
          <w:numId w:val="3"/>
        </w:numPr>
        <w:spacing w:before="0" w:line="240" w:lineRule="auto"/>
        <w:rPr>
          <w:rFonts w:ascii="Times New Roman" w:hAnsi="Times New Roman"/>
          <w:noProof w:val="0"/>
          <w:sz w:val="26"/>
          <w:szCs w:val="26"/>
        </w:rPr>
      </w:pPr>
      <w:r w:rsidRPr="00224199">
        <w:rPr>
          <w:rFonts w:ascii="Times New Roman" w:hAnsi="Times New Roman"/>
          <w:noProof w:val="0"/>
          <w:sz w:val="26"/>
          <w:szCs w:val="26"/>
        </w:rPr>
        <w:t>Low - possible but not likely (</w:t>
      </w:r>
      <w:r>
        <w:rPr>
          <w:rFonts w:ascii="Times New Roman" w:hAnsi="Times New Roman"/>
          <w:noProof w:val="0"/>
          <w:sz w:val="26"/>
          <w:szCs w:val="26"/>
        </w:rPr>
        <w:t>1-2</w:t>
      </w:r>
      <w:r w:rsidRPr="00224199">
        <w:rPr>
          <w:rFonts w:ascii="Times New Roman" w:hAnsi="Times New Roman"/>
          <w:noProof w:val="0"/>
          <w:sz w:val="26"/>
          <w:szCs w:val="26"/>
        </w:rPr>
        <w:t>)</w:t>
      </w:r>
    </w:p>
    <w:p w14:paraId="0D817FEF" w14:textId="77777777" w:rsidR="006625C5" w:rsidRPr="00224199" w:rsidRDefault="006625C5" w:rsidP="006625C5">
      <w:pPr>
        <w:pStyle w:val="BL"/>
        <w:ind w:left="0" w:firstLine="0"/>
        <w:rPr>
          <w:rFonts w:ascii="Times New Roman" w:hAnsi="Times New Roman"/>
          <w:noProof w:val="0"/>
          <w:sz w:val="26"/>
          <w:szCs w:val="26"/>
        </w:rPr>
      </w:pPr>
      <w:r w:rsidRPr="006A4FAD">
        <w:rPr>
          <w:rFonts w:ascii="Times New Roman" w:hAnsi="Times New Roman"/>
          <w:noProof w:val="0"/>
          <w:sz w:val="26"/>
          <w:szCs w:val="26"/>
        </w:rPr>
        <w:t>Impact</w:t>
      </w:r>
      <w:r>
        <w:rPr>
          <w:rFonts w:ascii="Times New Roman" w:hAnsi="Times New Roman"/>
          <w:noProof w:val="0"/>
          <w:sz w:val="26"/>
          <w:szCs w:val="26"/>
        </w:rPr>
        <w:t xml:space="preserve"> </w:t>
      </w:r>
      <w:r w:rsidRPr="00224199">
        <w:rPr>
          <w:rFonts w:ascii="Times New Roman" w:hAnsi="Times New Roman"/>
          <w:noProof w:val="0"/>
          <w:sz w:val="26"/>
          <w:szCs w:val="26"/>
        </w:rPr>
        <w:t>Assessment:</w:t>
      </w:r>
    </w:p>
    <w:p w14:paraId="3C15AD5F" w14:textId="77777777" w:rsidR="006625C5" w:rsidRPr="00224199" w:rsidRDefault="006625C5" w:rsidP="006625C5">
      <w:pPr>
        <w:pStyle w:val="BL"/>
        <w:numPr>
          <w:ilvl w:val="0"/>
          <w:numId w:val="3"/>
        </w:numPr>
        <w:rPr>
          <w:rFonts w:ascii="Times New Roman" w:hAnsi="Times New Roman"/>
          <w:noProof w:val="0"/>
          <w:sz w:val="26"/>
          <w:szCs w:val="26"/>
        </w:rPr>
      </w:pPr>
      <w:r w:rsidRPr="00224199">
        <w:rPr>
          <w:rFonts w:ascii="Times New Roman" w:hAnsi="Times New Roman"/>
          <w:noProof w:val="0"/>
          <w:sz w:val="26"/>
          <w:szCs w:val="26"/>
        </w:rPr>
        <w:t>High (</w:t>
      </w:r>
      <w:r>
        <w:rPr>
          <w:rFonts w:ascii="Times New Roman" w:hAnsi="Times New Roman"/>
          <w:noProof w:val="0"/>
          <w:sz w:val="26"/>
          <w:szCs w:val="26"/>
        </w:rPr>
        <w:t>5-6</w:t>
      </w:r>
      <w:r w:rsidRPr="00224199">
        <w:rPr>
          <w:rFonts w:ascii="Times New Roman" w:hAnsi="Times New Roman"/>
          <w:noProof w:val="0"/>
          <w:sz w:val="26"/>
          <w:szCs w:val="26"/>
        </w:rPr>
        <w:t>-</w:t>
      </w:r>
      <w:r>
        <w:rPr>
          <w:rFonts w:ascii="Times New Roman" w:hAnsi="Times New Roman"/>
          <w:noProof w:val="0"/>
          <w:sz w:val="26"/>
          <w:szCs w:val="26"/>
        </w:rPr>
        <w:t>7</w:t>
      </w:r>
      <w:r w:rsidRPr="00224199">
        <w:rPr>
          <w:rFonts w:ascii="Times New Roman" w:hAnsi="Times New Roman"/>
          <w:noProof w:val="0"/>
          <w:sz w:val="26"/>
          <w:szCs w:val="26"/>
        </w:rPr>
        <w:t>)</w:t>
      </w:r>
    </w:p>
    <w:p w14:paraId="26A8DC2C" w14:textId="77777777" w:rsidR="006625C5" w:rsidRPr="00224199" w:rsidRDefault="006625C5" w:rsidP="006625C5">
      <w:pPr>
        <w:pStyle w:val="BL"/>
        <w:numPr>
          <w:ilvl w:val="0"/>
          <w:numId w:val="3"/>
        </w:numPr>
        <w:rPr>
          <w:rFonts w:ascii="Times New Roman" w:hAnsi="Times New Roman"/>
          <w:noProof w:val="0"/>
          <w:sz w:val="26"/>
          <w:szCs w:val="26"/>
        </w:rPr>
      </w:pPr>
      <w:r w:rsidRPr="00224199">
        <w:rPr>
          <w:rFonts w:ascii="Times New Roman" w:hAnsi="Times New Roman"/>
          <w:noProof w:val="0"/>
          <w:sz w:val="26"/>
          <w:szCs w:val="26"/>
        </w:rPr>
        <w:t>Medium (3-4)</w:t>
      </w:r>
    </w:p>
    <w:p w14:paraId="3713427A" w14:textId="77777777" w:rsidR="006625C5" w:rsidRPr="00861062" w:rsidRDefault="006625C5" w:rsidP="006625C5">
      <w:pPr>
        <w:pStyle w:val="BL"/>
        <w:numPr>
          <w:ilvl w:val="0"/>
          <w:numId w:val="3"/>
        </w:numPr>
        <w:spacing w:before="0" w:line="240" w:lineRule="auto"/>
        <w:rPr>
          <w:rFonts w:ascii="Times New Roman" w:hAnsi="Times New Roman"/>
          <w:noProof w:val="0"/>
          <w:sz w:val="26"/>
          <w:szCs w:val="26"/>
        </w:rPr>
      </w:pPr>
      <w:r w:rsidRPr="00224199">
        <w:rPr>
          <w:rFonts w:ascii="Times New Roman" w:hAnsi="Times New Roman"/>
          <w:noProof w:val="0"/>
          <w:sz w:val="26"/>
          <w:szCs w:val="26"/>
        </w:rPr>
        <w:t>Low (</w:t>
      </w:r>
      <w:r>
        <w:rPr>
          <w:rFonts w:ascii="Times New Roman" w:hAnsi="Times New Roman"/>
          <w:noProof w:val="0"/>
          <w:sz w:val="26"/>
          <w:szCs w:val="26"/>
        </w:rPr>
        <w:t>1-2</w:t>
      </w:r>
      <w:r w:rsidRPr="00224199">
        <w:rPr>
          <w:rFonts w:ascii="Times New Roman" w:hAnsi="Times New Roman"/>
          <w:noProof w:val="0"/>
          <w:sz w:val="26"/>
          <w:szCs w:val="26"/>
        </w:rPr>
        <w:t>)</w:t>
      </w:r>
    </w:p>
    <w:p w14:paraId="78EA0886" w14:textId="77777777" w:rsidR="006625C5" w:rsidRPr="00224199" w:rsidRDefault="006625C5" w:rsidP="006625C5">
      <w:pPr>
        <w:pStyle w:val="BL"/>
        <w:spacing w:before="0" w:line="240" w:lineRule="auto"/>
        <w:ind w:left="0" w:firstLine="0"/>
        <w:rPr>
          <w:rFonts w:ascii="Times New Roman" w:hAnsi="Times New Roman"/>
          <w:b/>
          <w:noProof w:val="0"/>
          <w:sz w:val="26"/>
          <w:szCs w:val="26"/>
        </w:rPr>
      </w:pPr>
      <w:r w:rsidRPr="00224199">
        <w:rPr>
          <w:rFonts w:ascii="Times New Roman" w:hAnsi="Times New Roman"/>
          <w:b/>
          <w:noProof w:val="0"/>
          <w:sz w:val="26"/>
          <w:szCs w:val="26"/>
        </w:rPr>
        <w:t>6. Risk Documentation</w:t>
      </w:r>
    </w:p>
    <w:p w14:paraId="45560473" w14:textId="77777777" w:rsidR="006625C5" w:rsidRPr="00636A57" w:rsidRDefault="006625C5" w:rsidP="006625C5">
      <w:pPr>
        <w:rPr>
          <w:sz w:val="26"/>
          <w:szCs w:val="26"/>
        </w:rPr>
      </w:pPr>
      <w:r w:rsidRPr="00636A57">
        <w:rPr>
          <w:sz w:val="26"/>
          <w:szCs w:val="26"/>
        </w:rPr>
        <w:t>risk register.xls</w:t>
      </w:r>
    </w:p>
    <w:p w14:paraId="0FF58EB7" w14:textId="77777777" w:rsidR="006625C5" w:rsidRPr="00636A57" w:rsidRDefault="006625C5" w:rsidP="006625C5">
      <w:pPr>
        <w:rPr>
          <w:sz w:val="26"/>
          <w:szCs w:val="26"/>
        </w:rPr>
      </w:pPr>
      <w:r w:rsidRPr="00636A57">
        <w:rPr>
          <w:sz w:val="26"/>
          <w:szCs w:val="26"/>
        </w:rPr>
        <w:t>probability impact matrix.ppt</w:t>
      </w:r>
    </w:p>
    <w:sectPr w:rsidR="006625C5" w:rsidRPr="00636A57" w:rsidSect="001D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F1535"/>
    <w:multiLevelType w:val="hybridMultilevel"/>
    <w:tmpl w:val="9268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A5508"/>
    <w:multiLevelType w:val="hybridMultilevel"/>
    <w:tmpl w:val="D4D6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F1C89"/>
    <w:multiLevelType w:val="hybridMultilevel"/>
    <w:tmpl w:val="E042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A6E17"/>
    <w:multiLevelType w:val="hybridMultilevel"/>
    <w:tmpl w:val="6852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B16E5"/>
    <w:multiLevelType w:val="hybridMultilevel"/>
    <w:tmpl w:val="C478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C5"/>
    <w:rsid w:val="00402302"/>
    <w:rsid w:val="006625C5"/>
    <w:rsid w:val="00F4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C27E"/>
  <w15:chartTrackingRefBased/>
  <w15:docId w15:val="{5EA482E2-6666-4748-8E00-71CC78F3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5C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">
    <w:name w:val="BL"/>
    <w:basedOn w:val="Normal"/>
    <w:next w:val="Normal"/>
    <w:rsid w:val="006625C5"/>
    <w:pPr>
      <w:spacing w:before="40" w:line="240" w:lineRule="exact"/>
      <w:ind w:left="1180" w:hanging="220"/>
    </w:pPr>
    <w:rPr>
      <w:rFonts w:ascii="New York" w:hAnsi="New York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CC92A540BBC24FBDB60A81A0AB6F87" ma:contentTypeVersion="10" ma:contentTypeDescription="Create a new document." ma:contentTypeScope="" ma:versionID="4bbacd7991379e4ea0da634b39c9a9e6">
  <xsd:schema xmlns:xsd="http://www.w3.org/2001/XMLSchema" xmlns:xs="http://www.w3.org/2001/XMLSchema" xmlns:p="http://schemas.microsoft.com/office/2006/metadata/properties" xmlns:ns2="1f09e35a-3ce6-4a53-bd47-7546b4d94f4a" targetNamespace="http://schemas.microsoft.com/office/2006/metadata/properties" ma:root="true" ma:fieldsID="3618f5d69b97809a19cb010ed57bc900" ns2:_="">
    <xsd:import namespace="1f09e35a-3ce6-4a53-bd47-7546b4d94f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9e35a-3ce6-4a53-bd47-7546b4d94f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C91FD4-405A-439D-8339-A774D6D608E4}"/>
</file>

<file path=customXml/itemProps2.xml><?xml version="1.0" encoding="utf-8"?>
<ds:datastoreItem xmlns:ds="http://schemas.openxmlformats.org/officeDocument/2006/customXml" ds:itemID="{E756E18C-E496-4F9C-9DEC-7480AEC3C636}"/>
</file>

<file path=customXml/itemProps3.xml><?xml version="1.0" encoding="utf-8"?>
<ds:datastoreItem xmlns:ds="http://schemas.openxmlformats.org/officeDocument/2006/customXml" ds:itemID="{E249FD84-B2C5-4BDA-8BD1-902667E641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Tuấn</dc:creator>
  <cp:keywords/>
  <dc:description/>
  <cp:lastModifiedBy>Trần Anh Tuấn</cp:lastModifiedBy>
  <cp:revision>1</cp:revision>
  <dcterms:created xsi:type="dcterms:W3CDTF">2021-11-12T09:08:00Z</dcterms:created>
  <dcterms:modified xsi:type="dcterms:W3CDTF">2021-11-12T09:09:00Z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0x010100FCCC92A540BBC24FBDB60A81A0AB6F87</vt:lpwstr>
  </property>
</Properties>
</file>