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CHÍNH SÁCH CÔNG TÁC PHÍ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chính sách công tác phí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CHÍNH SÁCH CÔNG TÁC PHÍ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