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IT_USAGE MANAGEMENT POLICY</w:t>
      </w:r>
    </w:p>
    <w:p>
      <w:r>
        <w:t>Document Control ID: POL-697-85</w:t>
        <w:br/>
        <w:t>Authorized Owner: HR Strategy</w:t>
        <w:br/>
        <w:t>Data Classification: CONFIDENTIAL / INTERNAL</w:t>
        <w:br/>
        <w:t>Effective Date: 5/04/2026</w:t>
        <w:br/>
        <w:t>Revision Status: V2.5 (Fully Dynamic)</w:t>
      </w:r>
    </w:p>
    <w:p>
      <w:r>
        <w:br w:type="page"/>
      </w:r>
    </w:p>
    <w:p>
      <w:pPr>
        <w:pStyle w:val="Heading1"/>
      </w:pPr>
      <w:r>
        <w:t>1. Framework for IT Usage Management</w:t>
      </w:r>
    </w:p>
    <w:p>
      <w:r>
        <w:t>This document provides the mandatory framework for managing IT_Usage within the corporate structure of Chilli Corp.</w:t>
      </w:r>
    </w:p>
    <w:p>
      <w:r>
        <w:t>All personnel must adhere to these IT_Usage standards to ensure operational integrity.</w:t>
      </w:r>
    </w:p>
    <w:p>
      <w:pPr>
        <w:pStyle w:val="Heading1"/>
      </w:pPr>
      <w:r>
        <w:t>2. Specific Execution Steps</w:t>
      </w:r>
    </w:p>
    <w:p>
      <w:r>
        <w:t>Step 1: Execute the IT_Usage log entry via the enterprise portal.</w:t>
      </w:r>
    </w:p>
    <w:p>
      <w:r>
        <w:t>Step 2: The Director must perform a initial check on IT_Usage requirements.</w:t>
      </w:r>
    </w:p>
    <w:p>
      <w:r>
        <w:t>Step 3: Internal validation for IT_Usage should be completed using the standard digital workflow.</w:t>
      </w:r>
    </w:p>
    <w:p>
      <w:r>
        <w:t>Step 4: Final decision on the IT_Usage instance will be recorded in the database within 5 business days.</w:t>
      </w:r>
    </w:p>
    <w:p>
      <w:r>
        <w:t>Step 5: Maintenance of this IT_Usage record is required every 3 months.</w:t>
      </w:r>
    </w:p>
    <w:p>
      <w:pPr>
        <w:pStyle w:val="Heading1"/>
      </w:pPr>
      <w:r>
        <w:t>3. Risk Identification Matrix for IT_Usage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Risk Category</w:t>
            </w:r>
          </w:p>
        </w:tc>
        <w:tc>
          <w:tcPr>
            <w:tcW w:type="dxa" w:w="2160"/>
          </w:tcPr>
          <w:p>
            <w:r>
              <w:t>Specific Scenario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Mandatory Control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Inconsistent modification of IT_Usage master records.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Biannual IT_Usage workshops</w:t>
            </w:r>
          </w:p>
        </w:tc>
      </w:tr>
      <w:tr>
        <w:tc>
          <w:tcPr>
            <w:tcW w:type="dxa" w:w="2160"/>
          </w:tcPr>
          <w:p>
            <w:r>
              <w:t>Financial</w:t>
            </w:r>
          </w:p>
        </w:tc>
        <w:tc>
          <w:tcPr>
            <w:tcW w:type="dxa" w:w="2160"/>
          </w:tcPr>
          <w:p>
            <w:r>
              <w:t>Strategic bottleneck in the IT_Usage lifecycle.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Real-time IT_Usage notifications</w:t>
            </w:r>
          </w:p>
        </w:tc>
      </w:tr>
      <w:tr>
        <w:tc>
          <w:tcPr>
            <w:tcW w:type="dxa" w:w="2160"/>
          </w:tcPr>
          <w:p>
            <w:r>
              <w:t>Technical</w:t>
            </w:r>
          </w:p>
        </w:tc>
        <w:tc>
          <w:tcPr>
            <w:tcW w:type="dxa" w:w="2160"/>
          </w:tcPr>
          <w:p>
            <w:r>
              <w:t>Exposure of data related to IT_Usage operations.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Real-time IT_Usage notifications</w:t>
            </w:r>
          </w:p>
        </w:tc>
      </w:tr>
    </w:tbl>
    <w:p>
      <w:pPr>
        <w:pStyle w:val="Heading1"/>
      </w:pPr>
      <w:r>
        <w:t>4. Stakeholders &amp; Responsibilities</w:t>
      </w:r>
    </w:p>
    <w:p>
      <w:r>
        <w:t>- IT Team: Primary responsibility for enforcing IT_Usage protocols.</w:t>
      </w:r>
    </w:p>
    <w:p>
      <w:r>
        <w:t>- Operations Team: Primary responsibility for enforcing IT_Usage protocols.</w:t>
      </w:r>
    </w:p>
    <w:p>
      <w:r>
        <w:t>- Engineering Team: Primary responsibility for enforcing IT_Usage protocols.</w:t>
      </w:r>
    </w:p>
    <w:p>
      <w:r>
        <w:t>- Executive Board Team: Primary responsibility for enforcing IT_Usage protocols.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CHILLI CORP | IT_USAGE MANAGEMENT POLICY | REF-645696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