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DRESS_CODE MANAGEMENT POLICY</w:t>
      </w:r>
    </w:p>
    <w:p>
      <w:r>
        <w:t>Document Control ID: POL-425-54</w:t>
        <w:br/>
        <w:t>Authorized Owner: Corporate Admin</w:t>
        <w:br/>
        <w:t>Data Classification: CONFIDENTIAL / INTERNAL</w:t>
        <w:br/>
        <w:t>Effective Date: 26/04/2026</w:t>
        <w:br/>
        <w:t>Revision Status: V2.5 (Fully Dynamic)</w:t>
      </w:r>
    </w:p>
    <w:p>
      <w:r>
        <w:br w:type="page"/>
      </w:r>
    </w:p>
    <w:p>
      <w:pPr>
        <w:pStyle w:val="Heading1"/>
      </w:pPr>
      <w:r>
        <w:t>1. Framework for Dress Code Management</w:t>
      </w:r>
    </w:p>
    <w:p>
      <w:r>
        <w:t>This document provides the mandatory framework for managing Dress_Code within the corporate structure of Chilli Corp.</w:t>
      </w:r>
    </w:p>
    <w:p>
      <w:r>
        <w:t>All personnel must adhere to these Dress_Code standards to ensure operational integrity.</w:t>
      </w:r>
    </w:p>
    <w:p>
      <w:pPr>
        <w:pStyle w:val="Heading1"/>
      </w:pPr>
      <w:r>
        <w:t>2. Specific Execution Steps</w:t>
      </w:r>
    </w:p>
    <w:p>
      <w:r>
        <w:t>Step 1: Monitor the Dress_Code system update via the enterprise portal.</w:t>
      </w:r>
    </w:p>
    <w:p>
      <w:r>
        <w:t>Step 2: The Supervisor must perform a initial check on Dress_Code requirements.</w:t>
      </w:r>
    </w:p>
    <w:p>
      <w:r>
        <w:t>Step 3: Internal validation for Dress_Code should be completed using the standard automated workflow.</w:t>
      </w:r>
    </w:p>
    <w:p>
      <w:r>
        <w:t>Step 4: Final decision on the Dress_Code instance will be recorded in the database within 6 business days.</w:t>
      </w:r>
    </w:p>
    <w:p>
      <w:r>
        <w:t>Step 5: Maintenance of this Dress_Code record is required every 1 months.</w:t>
      </w:r>
    </w:p>
    <w:p>
      <w:pPr>
        <w:pStyle w:val="Heading1"/>
      </w:pPr>
      <w:r>
        <w:t>3. Risk Identification Matrix for Dress_Code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Category</w:t>
            </w:r>
          </w:p>
        </w:tc>
        <w:tc>
          <w:tcPr>
            <w:tcW w:type="dxa" w:w="2160"/>
          </w:tcPr>
          <w:p>
            <w:r>
              <w:t>Specific Scenario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Mandatory Control</w:t>
            </w:r>
          </w:p>
        </w:tc>
      </w:tr>
      <w:tr>
        <w:tc>
          <w:tcPr>
            <w:tcW w:type="dxa" w:w="2160"/>
          </w:tcPr>
          <w:p>
            <w:r>
              <w:t>Operational</w:t>
            </w:r>
          </w:p>
        </w:tc>
        <w:tc>
          <w:tcPr>
            <w:tcW w:type="dxa" w:w="2160"/>
          </w:tcPr>
          <w:p>
            <w:r>
              <w:t>Discrepancy in the reporting of Dress_Code benchmarks.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Real-time Dress_Code notifications</w:t>
            </w:r>
          </w:p>
        </w:tc>
      </w:tr>
      <w:tr>
        <w:tc>
          <w:tcPr>
            <w:tcW w:type="dxa" w:w="2160"/>
          </w:tcPr>
          <w:p>
            <w:r>
              <w:t>Reputational</w:t>
            </w:r>
          </w:p>
        </w:tc>
        <w:tc>
          <w:tcPr>
            <w:tcW w:type="dxa" w:w="2160"/>
          </w:tcPr>
          <w:p>
            <w:r>
              <w:t>Inconsistent modification of Dress_Code master records.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Strict Dress_Code governance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Exposure of data related to Dress_Code operations.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End-to-end encryption of Dress_Code logs</w:t>
            </w:r>
          </w:p>
        </w:tc>
      </w:tr>
    </w:tbl>
    <w:p>
      <w:pPr>
        <w:pStyle w:val="Heading1"/>
      </w:pPr>
      <w:r>
        <w:t>4. Stakeholders &amp; Responsibilities</w:t>
      </w:r>
    </w:p>
    <w:p>
      <w:r>
        <w:t>- HR Team: Primary responsibility for enforcing Dress_Code protocols.</w:t>
      </w:r>
    </w:p>
    <w:p>
      <w:r>
        <w:t>- Legal Team: Primary responsibility for enforcing Dress_Code protocols.</w:t>
      </w:r>
    </w:p>
    <w:p>
      <w:r>
        <w:t>- IT Team: Primary responsibility for enforcing Dress_Code protocols.</w:t>
      </w:r>
    </w:p>
    <w:p>
      <w:r>
        <w:t>- Finance Team: Primary responsibility for enforcing Dress_Code protocols.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CHILLI CORP | DRESS_CODE MANAGEMENT POLICY | REF-762268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