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after="80"/>
      </w:pPr>
      <w:r>
        <w:rPr>
          <w:bCs/>
          <w:b/>
        </w:rPr>
        <w:t xml:space="preserve">TRƯỜNG THCS VÕ THỊ SÁU</w:t>
      </w:r>
      <w:r>
        <w:br/>
      </w:r>
      <w:r>
        <w:rPr>
          <w:bCs/>
          <w:b/>
        </w:rPr>
        <w:t xml:space="preserve">TỔ KHOA HỌC TỰ NHIÊN</w:t>
      </w:r>
    </w:p>
    <w:bookmarkStart w:id="28" w:name="bài-học-stem-mô-hình-hệ-tuần-hoàn"/>
    <w:p>
      <w:pPr>
        <w:pStyle w:val="Heading1"/>
        <w:spacing w:after="80"/>
        <w:jc w:val="center"/>
      </w:pPr>
      <w:r>
        <w:rPr>
          <w:color w:val="151D33"/>
        </w:rPr>
        <w:t xml:space="preserve">BÀI HỌC STEM: MÔ HÌNH HỆ TUẦN HOÀN</w:t>
      </w:r>
    </w:p>
    <w:p>
      <w:pPr>
        <w:pStyle w:val="FirstParagraph"/>
        <w:spacing w:after="80"/>
      </w:pPr>
      <w:r>
        <w:rPr>
          <w:iCs/>
          <w:i/>
        </w:rPr>
        <w:t xml:space="preserve">Kế hoạch bài dạy · Môn KHTN 8 · Năm học 2026 – 2027</w:t>
      </w:r>
    </w:p>
    <w:p>
      <w:pPr>
        <w:pStyle w:val="BodyText"/>
        <w:spacing w:after="80"/>
      </w:pPr>
      <w:r>
        <w:rPr>
          <w:bCs/>
          <w:b/>
        </w:rPr>
        <w:t xml:space="preserve">Môn:</w:t>
      </w:r>
      <w:r>
        <w:t xml:space="preserve"> </w:t>
      </w:r>
      <w:r>
        <w:t xml:space="preserve">KHTN 8 ·</w:t>
      </w:r>
      <w:r>
        <w:t xml:space="preserve"> </w:t>
      </w:r>
      <w:r>
        <w:rPr>
          <w:bCs/>
          <w:b/>
        </w:rPr>
        <w:t xml:space="preserve">Sản phẩm:</w:t>
      </w:r>
      <w:r>
        <w:t xml:space="preserve"> </w:t>
      </w:r>
      <w:r>
        <w:t xml:space="preserve">Mô hình hệ tuần hoàn có thể mô phỏng dòng máu ·</w:t>
      </w:r>
      <w:r>
        <w:t xml:space="preserve"> </w:t>
      </w:r>
      <w:r>
        <w:rPr>
          <w:bCs/>
          <w:b/>
        </w:rPr>
        <w:t xml:space="preserve">Thời lượng:</w:t>
      </w:r>
      <w:r>
        <w:t xml:space="preserve"> </w:t>
      </w:r>
      <w:r>
        <w:t xml:space="preserve">2 tiết chính khóa + 1 buổi chế tạo ·</w:t>
      </w:r>
      <w:r>
        <w:t xml:space="preserve"> </w:t>
      </w:r>
      <w:r>
        <w:rPr>
          <w:bCs/>
          <w:b/>
        </w:rPr>
        <w:t xml:space="preserve">Kiểu bài:</w:t>
      </w:r>
      <w:r>
        <w:t xml:space="preserve"> </w:t>
      </w:r>
      <w:r>
        <w:t xml:space="preserve">thiết kế kĩ thuật (CV 3089)</w:t>
      </w:r>
    </w:p>
    <w:bookmarkStart w:id="20" w:name="i.-mục-tiêu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I. Mục tiêu</w:t>
      </w:r>
    </w:p>
    <w:p>
      <w:pPr>
        <w:pStyle w:val="FirstParagraph"/>
        <w:spacing w:after="80"/>
      </w:pPr>
      <w:r>
        <w:rPr>
          <w:bCs/>
          <w:b/>
        </w:rPr>
        <w:t xml:space="preserve">1. Kiến thức</w:t>
      </w:r>
      <w:r>
        <w:t xml:space="preserve"> </w:t>
      </w:r>
      <w:r>
        <w:rPr>
          <w:iCs/>
          <w:i/>
        </w:rPr>
        <w:t xml:space="preserve">(đã đối chiếu SGK Kết nối tri thức, có số trang)</w:t>
      </w:r>
    </w:p>
    <w:p>
      <w:pPr>
        <w:numPr>
          <w:ilvl w:val="0"/>
          <w:numId w:val="1001"/>
        </w:numPr>
        <w:pStyle w:val="Compact"/>
        <w:spacing w:after="80"/>
      </w:pPr>
      <w:r>
        <w:t xml:space="preserve">Máu và hệ tuần hoàn của cơ thể người (SGK KHTN 8, Bài 33, tr.135): cấu tạo tim, hệ mạch</w:t>
      </w:r>
    </w:p>
    <w:p>
      <w:pPr>
        <w:numPr>
          <w:ilvl w:val="0"/>
          <w:numId w:val="1001"/>
        </w:numPr>
        <w:pStyle w:val="Compact"/>
        <w:spacing w:after="80"/>
      </w:pPr>
      <w:r>
        <w:t xml:space="preserve">Vòng tuần hoàn lớn và vòng tuần hoàn nhỏ</w:t>
      </w:r>
    </w:p>
    <w:p>
      <w:pPr>
        <w:numPr>
          <w:ilvl w:val="0"/>
          <w:numId w:val="1001"/>
        </w:numPr>
        <w:pStyle w:val="Compact"/>
        <w:spacing w:after="80"/>
      </w:pPr>
      <w:r>
        <w:t xml:space="preserve">Bảo vệ hệ tim mạch</w:t>
      </w:r>
    </w:p>
    <w:p>
      <w:pPr>
        <w:pStyle w:val="FirstParagraph"/>
        <w:spacing w:after="80"/>
      </w:pPr>
      <w:r>
        <w:rPr>
          <w:bCs/>
          <w:b/>
        </w:rPr>
        <w:t xml:space="preserve">2. Năng lực</w:t>
      </w:r>
    </w:p>
    <w:p>
      <w:pPr>
        <w:numPr>
          <w:ilvl w:val="0"/>
          <w:numId w:val="1002"/>
        </w:numPr>
        <w:pStyle w:val="Compact"/>
        <w:spacing w:after="80"/>
      </w:pPr>
      <w:r>
        <w:t xml:space="preserve">Năng lực chung: tự chủ và tự học; giao tiếp và hợp tác; giải quyết vấn đề và sáng tạo.</w:t>
      </w:r>
    </w:p>
    <w:p>
      <w:pPr>
        <w:numPr>
          <w:ilvl w:val="0"/>
          <w:numId w:val="1002"/>
        </w:numPr>
        <w:pStyle w:val="Compact"/>
        <w:spacing w:after="80"/>
      </w:pPr>
      <w:r>
        <w:t xml:space="preserve">Năng lực khoa học tự nhiên: nhận thức khoa học tự nhiên; tìm hiểu tự nhiên; vận dụng kiến thức, kĩ năng đã học.</w:t>
      </w:r>
    </w:p>
    <w:p>
      <w:pPr>
        <w:pStyle w:val="FirstParagraph"/>
        <w:spacing w:after="80"/>
      </w:pPr>
      <w:r>
        <w:rPr>
          <w:bCs/>
          <w:b/>
        </w:rPr>
        <w:t xml:space="preserve">3. Phẩm chất:</w:t>
      </w:r>
      <w:r>
        <w:t xml:space="preserve"> </w:t>
      </w:r>
      <w:r>
        <w:t xml:space="preserve">chăm chỉ; trung thực khi ghi kết quả thử nghiệm; trách nhiệm với phần việc trong nhóm và với môi trường.</w:t>
      </w:r>
    </w:p>
    <w:bookmarkEnd w:id="20"/>
    <w:bookmarkStart w:id="21" w:name="ii.-vấn-đề-và-tiêu-chí-sản-phẩm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II. Vấn đề và tiêu chí sản phẩm</w:t>
      </w:r>
    </w:p>
    <w:p>
      <w:pPr>
        <w:pStyle w:val="FirstParagraph"/>
        <w:spacing w:after="80"/>
      </w:pPr>
      <w:r>
        <w:t xml:space="preserve">Làm mô hình giúp các em lớp dưới thấy máu đi trong cơ thể thế nào, vì sao cần giữ trái tim khỏe.</w:t>
      </w:r>
    </w:p>
    <w:tbl>
      <w:tblPr>
        <w:tblStyle w:val="Table"/>
        <w:tblW w:type="dxa" w:w="95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700"/>
        <w:gridCol w:w="5900"/>
        <w:gridCol w:w="2900"/>
      </w:tblGrid>
      <w:tr>
        <w:trPr>
          <w:tblHeader w:val="true"/>
        </w:trP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TT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Tiêu chí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Cách kiểm tra</w:t>
            </w:r>
          </w:p>
        </w:tc>
      </w:tr>
      <w:t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1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Tim đủ 4 ngăn; động mạch, tĩnh mạch đúng màu quy ước (đỏ: máu giàu O₂, xanh: máu nghèo O₂)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Đối chiếu</w:t>
            </w:r>
          </w:p>
        </w:tc>
      </w:tr>
      <w:t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2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Thể hiện đúng 2 vòng tuần hoàn và chiều máu chảy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Kiểm tra</w:t>
            </w:r>
          </w:p>
        </w:tc>
      </w:tr>
      <w:t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3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Mô phỏng được dòng chảy (bóp bóng hoặc xilanh đẩy nước màu)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Thử</w:t>
            </w:r>
          </w:p>
        </w:tc>
      </w:tr>
      <w:t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4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Thuyết minh được đường đi của máu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Nghe báo cáo</w:t>
            </w:r>
          </w:p>
        </w:tc>
      </w:tr>
    </w:tbl>
    <w:bookmarkEnd w:id="21"/>
    <w:bookmarkStart w:id="22" w:name="iii.-thiết-bị-vật-liệu-mỗi-nhóm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III. Thiết bị, vật liệu (mỗi nhóm)</w:t>
      </w:r>
    </w:p>
    <w:p>
      <w:pPr>
        <w:numPr>
          <w:ilvl w:val="0"/>
          <w:numId w:val="1003"/>
        </w:numPr>
        <w:pStyle w:val="Compact"/>
        <w:spacing w:after="80"/>
      </w:pPr>
      <w:r>
        <w:t xml:space="preserve">Chai nhựa, bóng bay, ống hút, dây truyền dịch cũ</w:t>
      </w:r>
    </w:p>
    <w:p>
      <w:pPr>
        <w:numPr>
          <w:ilvl w:val="0"/>
          <w:numId w:val="1003"/>
        </w:numPr>
        <w:pStyle w:val="Compact"/>
        <w:spacing w:after="80"/>
      </w:pPr>
      <w:r>
        <w:t xml:space="preserve">Nước pha màu thực phẩm đỏ, xanh</w:t>
      </w:r>
    </w:p>
    <w:p>
      <w:pPr>
        <w:numPr>
          <w:ilvl w:val="0"/>
          <w:numId w:val="1003"/>
        </w:numPr>
        <w:pStyle w:val="Compact"/>
        <w:spacing w:after="80"/>
      </w:pPr>
      <w:r>
        <w:t xml:space="preserve">Bìa carton, băng dính</w:t>
      </w:r>
    </w:p>
    <w:bookmarkEnd w:id="22"/>
    <w:bookmarkStart w:id="23" w:name="iv.-tiến-trình-dạy-học-5-hoạt-động-stem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IV. Tiến trình dạy học (5 hoạt động STEM)</w:t>
      </w:r>
    </w:p>
    <w:tbl>
      <w:tblPr>
        <w:tblStyle w:val="Table"/>
        <w:tblW w:type="dxa" w:w="95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1900"/>
        <w:gridCol w:w="6200"/>
        <w:gridCol w:w="1400"/>
      </w:tblGrid>
      <w:tr>
        <w:trPr>
          <w:tblHeader w:val="true"/>
        </w:trP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Thời điểm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Hoạt động và tổ chức thực hiện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Thời lượng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TIẾT 1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HĐ1. Xác định vấn đề (Mở đầu)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Cho HS nghe nhịp tim của bạn (đặt tai hoặc bắt mạch). Hỏi: "Máu đi đâu sau mỗi nhịp đập?" Giao nhiệm vụ. Phát Phiếu 1 (vấn đề, tiêu chí).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7 phút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TIẾT 1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HĐ2. Nghiên cứu kiến thức nền (Hình thành kiến thức)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Tìm hiểu cấu tạo tim, hệ mạch, hai vòng tuần hoàn qua sơ đồ, video. GV chốt kiến thức theo SGK. HS hoàn thành Phiếu 2.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28 phút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TIẾT 1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HĐ3. Đề xuất giải pháp, giao nhiệm vụ thiết kế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Nhóm vẽ sơ đồ mô hình, chọn vật liệu cho từng bộ phận. Phân vai: trưởng nhóm, kĩ sư thiết kế, thư kí tính toán, thợ chế tạo, người thuyết trình. Phát rubric.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10 phút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BUỔI HỌC THỨ HAI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HĐ3–HĐ4. Lựa chọn giải pháp, chế tạo, thử nghiệm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Chế tạo mô hình, thử bơm nước màu, sửa chỗ rò. Ghi Phiếu 4 (lần thử, kết quả, điều chỉnh). Trường học 1 buổi/ngày: giao làm ở nhà 1–2 tuần, chỉ phần không có bước nguy hiểm.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khoảng 90 phút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TIẾT 2 · LUYỆN TẬP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HĐ5. Luyện tập; chia sẻ, thảo luận, điều chỉnh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12 phút: bài tập luyện tập gắn với sản phẩm (mục V). 8 phút: kiểm tra chéo sản phẩm theo tiêu chí. 17 phút: Làm bài tập; báo cáo mô hình; phản biện. 8 phút: nêu điều chỉnh, tự đánh giá (Phiếu 5), GV chốt kiến thức.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45 phút</w:t>
            </w:r>
          </w:p>
        </w:tc>
      </w:tr>
    </w:tbl>
    <w:bookmarkEnd w:id="23"/>
    <w:bookmarkStart w:id="24" w:name="v.-bài-tập-luyện-tập-gắn-với-sản-phẩm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V. Bài tập luyện tập gắn với sản phẩm</w:t>
      </w:r>
    </w:p>
    <w:p>
      <w:pPr>
        <w:pStyle w:val="FirstParagraph"/>
        <w:spacing w:after="80"/>
      </w:pPr>
      <w:r>
        <w:rPr>
          <w:bCs/>
          <w:b/>
        </w:rPr>
        <w:t xml:space="preserve">Bài 1.</w:t>
      </w:r>
      <w:r>
        <w:t xml:space="preserve"> </w:t>
      </w:r>
      <w:r>
        <w:t xml:space="preserve">Sắp xếp đường đi của máu: a) Vòng tuần hoàn nhỏ bắt đầu từ tâm thất phải. b) Vòng tuần hoàn lớn bắt đầu từ tâm thất trái. c) Vì sao thành tâm thất trái dày nhất?</w:t>
      </w:r>
    </w:p>
    <w:p>
      <w:pPr>
        <w:pStyle w:val="BodyText"/>
        <w:spacing w:after="80"/>
      </w:pPr>
      <w:r>
        <w:rPr>
          <w:iCs/>
          <w:i/>
        </w:rPr>
        <w:t xml:space="preserve">Đáp án:</w:t>
      </w:r>
      <w:r>
        <w:t xml:space="preserve"> </w:t>
      </w:r>
      <w:r>
        <w:t xml:space="preserve">a) Tâm thất phải → động mạch phổi → mao mạch phổi → tĩnh mạch phổi → tâm nhĩ trái. b) Tâm thất trái → động mạch chủ → mao mạch các cơ quan → tĩnh mạch chủ → tâm nhĩ phải. c) Tâm thất trái phải co bóp mạnh nhất để đẩy máu đi khắp cơ thể.</w:t>
      </w:r>
    </w:p>
    <w:bookmarkEnd w:id="24"/>
    <w:bookmarkStart w:id="25" w:name="vi.-câu-hỏi-phản-biện-gợi-ý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VI. Câu hỏi phản biện gợi ý</w:t>
      </w:r>
    </w:p>
    <w:p>
      <w:pPr>
        <w:numPr>
          <w:ilvl w:val="0"/>
          <w:numId w:val="1004"/>
        </w:numPr>
        <w:pStyle w:val="Compact"/>
        <w:spacing w:after="80"/>
      </w:pPr>
      <w:r>
        <w:t xml:space="preserve">Trong mô hình, bộ phận nào đóng vai trò van tim?</w:t>
      </w:r>
    </w:p>
    <w:p>
      <w:pPr>
        <w:numPr>
          <w:ilvl w:val="0"/>
          <w:numId w:val="1004"/>
        </w:numPr>
        <w:pStyle w:val="Compact"/>
        <w:spacing w:after="80"/>
      </w:pPr>
      <w:r>
        <w:t xml:space="preserve">Thói quen nào giúp bảo vệ hệ tim mạch?</w:t>
      </w:r>
    </w:p>
    <w:bookmarkEnd w:id="25"/>
    <w:bookmarkStart w:id="26" w:name="vii.-đánh-giá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VII. Đánh giá</w:t>
      </w:r>
    </w:p>
    <w:p>
      <w:pPr>
        <w:pStyle w:val="FirstParagraph"/>
        <w:spacing w:after="80"/>
      </w:pPr>
      <w:r>
        <w:t xml:space="preserve">Rubric 3 phần, công bố từ HĐ1: (1) kiến thức được vận dụng (bản thiết kế, số liệu, lời giải); (2) chất lượng sản phẩm theo tiêu chí ở mục II; (3) báo cáo, phản biện, hợp tác. Mỗi phần 3 mức: chưa đạt, đạt, tốt. Kết hợp GV đánh giá, đánh giá đồng đẳng, tự đánh giá; bài tập cá nhân ở tiết 2 là căn cứ đánh giá từng HS (Thông tư 22/2021/TT-BGDĐT).</w:t>
      </w:r>
    </w:p>
    <w:bookmarkEnd w:id="26"/>
    <w:bookmarkStart w:id="27" w:name="viii.-an-toàn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VIII. An toàn</w:t>
      </w:r>
    </w:p>
    <w:p>
      <w:pPr>
        <w:numPr>
          <w:ilvl w:val="0"/>
          <w:numId w:val="1005"/>
        </w:numPr>
        <w:pStyle w:val="Compact"/>
        <w:spacing w:after="80"/>
      </w:pPr>
      <w:r>
        <w:t xml:space="preserve">Dùng màu thực phẩm; lau sạch nước đổ ra sàn để tránh trơn ngã.</w:t>
      </w:r>
    </w:p>
    <w:p>
      <w:pPr>
        <w:numPr>
          <w:ilvl w:val="0"/>
          <w:numId w:val="1005"/>
        </w:numPr>
        <w:pStyle w:val="Compact"/>
        <w:spacing w:after="80"/>
      </w:pPr>
      <w:r>
        <w:t xml:space="preserve">Đọc phiếu an toàn ở Hoạt động 1; dụng cụ cắt, dán nóng có giáo viên giám sát.</w:t>
      </w:r>
    </w:p>
    <w:p>
      <w:pPr>
        <w:pStyle w:val="FirstParagraph"/>
        <w:spacing w:after="80"/>
      </w:pPr>
      <w:r>
        <w:rPr>
          <w:bCs/>
          <w:b/>
        </w:rPr>
        <w:t xml:space="preserve">DUYỆT CỦA TỔ CHUYÊN MÔN</w:t>
      </w:r>
    </w:p>
    <w:p>
      <w:pPr>
        <w:pStyle w:val="BodyText"/>
        <w:spacing w:after="80"/>
      </w:pPr>
      <w:r>
        <w:rPr>
          <w:iCs/>
          <w:i/>
        </w:rPr>
        <w:t xml:space="preserve">(Kí, ghi rõ họ tên)</w:t>
      </w:r>
    </w:p>
    <w:p>
      <w:pPr>
        <w:pStyle w:val="BodyText"/>
        <w:spacing w:after="80"/>
      </w:pPr>
      <w:r>
        <w:rPr>
          <w:bCs/>
          <w:b/>
        </w:rPr>
        <w:t xml:space="preserve">GIÁO VIÊN SOẠN</w:t>
      </w:r>
    </w:p>
    <w:p>
      <w:pPr>
        <w:pStyle w:val="BodyText"/>
        <w:spacing w:after="80"/>
      </w:pPr>
      <w:r>
        <w:rPr>
          <w:iCs/>
          <w:i/>
        </w:rPr>
        <w:t xml:space="preserve">(Kí, ghi rõ họ tên)</w:t>
      </w:r>
    </w:p>
    <w:bookmarkEnd w:id="27"/>
    <w:bookmarkEnd w:id="28"/>
    <w:sectPr>
      <w:pgSz w:h="16838" w:w="11906"/>
      <w:pgMar w:bottom="1134" w:left="1417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6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cs="Times New Roman" w:eastAsia="Times New Roman" w:hAnsi="Times New Roman"/>
      <w:sz w:val="26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  <w:sz w:val="26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  <w:sz w:val="26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i w:val="0"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cs="Times New Roman" w:eastAsia="Times New Roman" w:hAnsi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val="151D33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val="151D33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val="151D33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val="151D33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val="151D33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2026-10-19T14:42:54Z</dcterms:created>
  <dcterms:modified xsi:type="dcterms:W3CDTF">2026-10-19T14:42:54Z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