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spacing w:after="80"/>
      </w:pPr>
      <w:r>
        <w:rPr>
          <w:bCs/>
          <w:b/>
        </w:rPr>
        <w:t xml:space="preserve">TRƯỜNG THCS VÕ THỊ SÁU</w:t>
      </w:r>
      <w:r>
        <w:br/>
      </w:r>
      <w:r>
        <w:rPr>
          <w:bCs/>
          <w:b/>
        </w:rPr>
        <w:t xml:space="preserve">TỔ KHOA HỌC TỰ NHIÊN</w:t>
      </w:r>
    </w:p>
    <w:bookmarkStart w:id="28" w:name="X2bfd5bb6f2c7cc2e409a893a8b80a876839c0ce"/>
    <w:p>
      <w:pPr>
        <w:pStyle w:val="Heading1"/>
        <w:spacing w:after="80"/>
        <w:jc w:val="center"/>
      </w:pPr>
      <w:r>
        <w:rPr>
          <w:color w:val="151D33"/>
        </w:rPr>
        <w:t xml:space="preserve">BÀI HỌC STEM: THỐNG KÊ VÀ BIỂU ĐỒ VUI NHỘN</w:t>
      </w:r>
    </w:p>
    <w:p>
      <w:pPr>
        <w:pStyle w:val="FirstParagraph"/>
        <w:spacing w:after="80"/>
      </w:pPr>
      <w:r>
        <w:rPr>
          <w:iCs/>
          <w:i/>
        </w:rPr>
        <w:t xml:space="preserve">Kế hoạch bài dạy · Môn Toán 8 · Năm học 2026 – 2027</w:t>
      </w:r>
    </w:p>
    <w:p>
      <w:pPr>
        <w:pStyle w:val="BodyText"/>
        <w:spacing w:after="80"/>
      </w:pPr>
      <w:r>
        <w:rPr>
          <w:bCs/>
          <w:b/>
        </w:rPr>
        <w:t xml:space="preserve">Môn:</w:t>
      </w:r>
      <w:r>
        <w:t xml:space="preserve"> </w:t>
      </w:r>
      <w:r>
        <w:t xml:space="preserve">Toán 8 ·</w:t>
      </w:r>
      <w:r>
        <w:t xml:space="preserve"> </w:t>
      </w:r>
      <w:r>
        <w:rPr>
          <w:bCs/>
          <w:b/>
        </w:rPr>
        <w:t xml:space="preserve">Sản phẩm:</w:t>
      </w:r>
      <w:r>
        <w:t xml:space="preserve"> </w:t>
      </w:r>
      <w:r>
        <w:t xml:space="preserve">Biểu đồ khảo sát lớp (bản giấy A1 hoặc bản số) ·</w:t>
      </w:r>
      <w:r>
        <w:t xml:space="preserve"> </w:t>
      </w:r>
      <w:r>
        <w:rPr>
          <w:bCs/>
          <w:b/>
        </w:rPr>
        <w:t xml:space="preserve">Thời lượng:</w:t>
      </w:r>
      <w:r>
        <w:t xml:space="preserve"> </w:t>
      </w:r>
      <w:r>
        <w:t xml:space="preserve">2 tiết chính khóa + 1 buổi chế tạo ·</w:t>
      </w:r>
      <w:r>
        <w:t xml:space="preserve"> </w:t>
      </w:r>
      <w:r>
        <w:rPr>
          <w:bCs/>
          <w:b/>
        </w:rPr>
        <w:t xml:space="preserve">Kiểu bài:</w:t>
      </w:r>
      <w:r>
        <w:t xml:space="preserve"> </w:t>
      </w:r>
      <w:r>
        <w:t xml:space="preserve">thiết kế kĩ thuật (CV 3089)</w:t>
      </w:r>
    </w:p>
    <w:bookmarkStart w:id="20" w:name="i.-mục-tiêu"/>
    <w:p>
      <w:pPr>
        <w:pStyle w:val="Heading3"/>
        <w:spacing w:after="80"/>
      </w:pPr>
      <w:r>
        <w:rPr>
          <w:b/>
          <w:i w:val="0"/>
          <w:color w:val="151D33"/>
          <w:sz w:val="26"/>
        </w:rPr>
        <w:t xml:space="preserve">I. Mục tiêu</w:t>
      </w:r>
    </w:p>
    <w:p>
      <w:pPr>
        <w:pStyle w:val="FirstParagraph"/>
        <w:spacing w:after="80"/>
      </w:pPr>
      <w:r>
        <w:rPr>
          <w:bCs/>
          <w:b/>
        </w:rPr>
        <w:t xml:space="preserve">1. Kiến thức</w:t>
      </w:r>
      <w:r>
        <w:t xml:space="preserve"> </w:t>
      </w:r>
      <w:r>
        <w:rPr>
          <w:iCs/>
          <w:i/>
        </w:rPr>
        <w:t xml:space="preserve">(đã đối chiếu SGK Kết nối tri thức, có số trang)</w:t>
      </w:r>
    </w:p>
    <w:p>
      <w:pPr>
        <w:numPr>
          <w:ilvl w:val="0"/>
          <w:numId w:val="1001"/>
        </w:numPr>
        <w:pStyle w:val="Compact"/>
        <w:spacing w:after="80"/>
      </w:pPr>
      <w:r>
        <w:t xml:space="preserve">Thu thập và phân loại dữ liệu (SGK Toán 8 tập 1, Bài 18, tr.90)</w:t>
      </w:r>
    </w:p>
    <w:p>
      <w:pPr>
        <w:numPr>
          <w:ilvl w:val="0"/>
          <w:numId w:val="1001"/>
        </w:numPr>
        <w:pStyle w:val="Compact"/>
        <w:spacing w:after="80"/>
      </w:pPr>
      <w:r>
        <w:t xml:space="preserve">Biểu diễn dữ liệu bằng bảng, biểu đồ (Bài 19, tr.93)</w:t>
      </w:r>
    </w:p>
    <w:p>
      <w:pPr>
        <w:numPr>
          <w:ilvl w:val="0"/>
          <w:numId w:val="1001"/>
        </w:numPr>
        <w:pStyle w:val="Compact"/>
        <w:spacing w:after="80"/>
      </w:pPr>
      <w:r>
        <w:t xml:space="preserve">Phân tích số liệu thống kê dựa vào biểu đồ (Bài 20, tr.99); Luyện tập chung (tr.106)</w:t>
      </w:r>
    </w:p>
    <w:p>
      <w:pPr>
        <w:numPr>
          <w:ilvl w:val="0"/>
          <w:numId w:val="1001"/>
        </w:numPr>
        <w:pStyle w:val="Compact"/>
        <w:spacing w:after="80"/>
      </w:pPr>
      <w:r>
        <w:t xml:space="preserve">Biểu đồ hình quạt tròn đã học ở lớp 7 (Toán 7 tập 1, Bài 18, tr.93)</w:t>
      </w:r>
    </w:p>
    <w:p>
      <w:pPr>
        <w:pStyle w:val="FirstParagraph"/>
        <w:spacing w:after="80"/>
      </w:pPr>
      <w:r>
        <w:rPr>
          <w:bCs/>
          <w:b/>
        </w:rPr>
        <w:t xml:space="preserve">2. Năng lực</w:t>
      </w:r>
    </w:p>
    <w:p>
      <w:pPr>
        <w:numPr>
          <w:ilvl w:val="0"/>
          <w:numId w:val="1002"/>
        </w:numPr>
        <w:pStyle w:val="Compact"/>
        <w:spacing w:after="80"/>
      </w:pPr>
      <w:r>
        <w:t xml:space="preserve">Năng lực chung: tự chủ và tự học; giao tiếp và hợp tác; giải quyết vấn đề và sáng tạo.</w:t>
      </w:r>
    </w:p>
    <w:p>
      <w:pPr>
        <w:numPr>
          <w:ilvl w:val="0"/>
          <w:numId w:val="1002"/>
        </w:numPr>
        <w:pStyle w:val="Compact"/>
        <w:spacing w:after="80"/>
      </w:pPr>
      <w:r>
        <w:t xml:space="preserve">Năng lực toán học: tư duy và lập luận toán học; mô hình hóa toán học; giải quyết vấn đề toán học; giao tiếp toán học; sử dụng công cụ, phương tiện học toán.</w:t>
      </w:r>
    </w:p>
    <w:p>
      <w:pPr>
        <w:pStyle w:val="FirstParagraph"/>
        <w:spacing w:after="80"/>
      </w:pPr>
      <w:r>
        <w:rPr>
          <w:bCs/>
          <w:b/>
        </w:rPr>
        <w:t xml:space="preserve">3. Phẩm chất:</w:t>
      </w:r>
      <w:r>
        <w:t xml:space="preserve"> </w:t>
      </w:r>
      <w:r>
        <w:t xml:space="preserve">chăm chỉ; trung thực khi ghi kết quả thử nghiệm; trách nhiệm với phần việc trong nhóm và với môi trường.</w:t>
      </w:r>
    </w:p>
    <w:bookmarkEnd w:id="20"/>
    <w:bookmarkStart w:id="21" w:name="ii.-vấn-đề-và-tiêu-chí-sản-phẩm"/>
    <w:p>
      <w:pPr>
        <w:pStyle w:val="Heading3"/>
        <w:spacing w:after="80"/>
      </w:pPr>
      <w:r>
        <w:rPr>
          <w:b/>
          <w:i w:val="0"/>
          <w:color w:val="151D33"/>
          <w:sz w:val="26"/>
        </w:rPr>
        <w:t xml:space="preserve">II. Vấn đề và tiêu chí sản phẩm</w:t>
      </w:r>
    </w:p>
    <w:p>
      <w:pPr>
        <w:pStyle w:val="FirstParagraph"/>
        <w:spacing w:after="80"/>
      </w:pPr>
      <w:r>
        <w:t xml:space="preserve">Lớp muốn biết các bạn dành bao nhiêu thời gian dùng thiết bị điện tử mỗi ngày và môn thể thao yêu thích, để đề xuất hoạt động cho giờ ra chơi. Kết quả trình bày bằng biểu đồ trên bảng tin.</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700"/>
        <w:gridCol w:w="5900"/>
        <w:gridCol w:w="2900"/>
      </w:tblGrid>
      <w:tr>
        <w:trPr>
          <w:tblHeader w:val="true"/>
        </w:trPr>
        <w:tc>
          <w:tcPr>
            <w:tcW w:type="dxa" w:w="700"/>
          </w:tcPr>
          <w:p>
            <w:pPr>
              <w:pStyle w:val="Compact"/>
              <w:jc w:val="left"/>
            </w:pPr>
            <w:r>
              <w:rPr>
                <w:b/>
                <w:sz w:val="24"/>
              </w:rPr>
              <w:t xml:space="preserve">TT</w:t>
            </w:r>
          </w:p>
        </w:tc>
        <w:tc>
          <w:tcPr>
            <w:tcW w:type="dxa" w:w="5900"/>
          </w:tcPr>
          <w:p>
            <w:pPr>
              <w:pStyle w:val="Compact"/>
              <w:jc w:val="left"/>
            </w:pPr>
            <w:r>
              <w:rPr>
                <w:b/>
                <w:sz w:val="24"/>
              </w:rPr>
              <w:t xml:space="preserve">Tiêu chí</w:t>
            </w:r>
          </w:p>
        </w:tc>
        <w:tc>
          <w:tcPr>
            <w:tcW w:type="dxa" w:w="2900"/>
          </w:tcPr>
          <w:p>
            <w:pPr>
              <w:pStyle w:val="Compact"/>
              <w:jc w:val="left"/>
            </w:pPr>
            <w:r>
              <w:rPr>
                <w:b/>
                <w:sz w:val="24"/>
              </w:rPr>
              <w:t xml:space="preserve">Cách kiểm tra</w:t>
            </w:r>
          </w:p>
        </w:tc>
      </w:tr>
      <w:tr>
        <w:tc>
          <w:tcPr>
            <w:tcW w:type="dxa" w:w="700"/>
          </w:tcPr>
          <w:p>
            <w:pPr>
              <w:pStyle w:val="Compact"/>
              <w:jc w:val="left"/>
            </w:pPr>
            <w:r>
              <w:rPr>
                <w:sz w:val="24"/>
              </w:rPr>
              <w:t xml:space="preserve">1</w:t>
            </w:r>
          </w:p>
        </w:tc>
        <w:tc>
          <w:tcPr>
            <w:tcW w:type="dxa" w:w="5900"/>
          </w:tcPr>
          <w:p>
            <w:pPr>
              <w:pStyle w:val="Compact"/>
              <w:jc w:val="left"/>
            </w:pPr>
            <w:r>
              <w:rPr>
                <w:sz w:val="24"/>
              </w:rPr>
              <w:t xml:space="preserve">Thu được ít nhất 30 phiếu khảo sát hợp lệ</w:t>
            </w:r>
          </w:p>
        </w:tc>
        <w:tc>
          <w:tcPr>
            <w:tcW w:type="dxa" w:w="2900"/>
          </w:tcPr>
          <w:p>
            <w:pPr>
              <w:pStyle w:val="Compact"/>
              <w:jc w:val="left"/>
            </w:pPr>
            <w:r>
              <w:rPr>
                <w:sz w:val="24"/>
              </w:rPr>
              <w:t xml:space="preserve">Đếm phiếu</w:t>
            </w:r>
          </w:p>
        </w:tc>
      </w:tr>
      <w:tr>
        <w:tc>
          <w:tcPr>
            <w:tcW w:type="dxa" w:w="700"/>
          </w:tcPr>
          <w:p>
            <w:pPr>
              <w:pStyle w:val="Compact"/>
              <w:jc w:val="left"/>
            </w:pPr>
            <w:r>
              <w:rPr>
                <w:sz w:val="24"/>
              </w:rPr>
              <w:t xml:space="preserve">2</w:t>
            </w:r>
          </w:p>
        </w:tc>
        <w:tc>
          <w:tcPr>
            <w:tcW w:type="dxa" w:w="5900"/>
          </w:tcPr>
          <w:p>
            <w:pPr>
              <w:pStyle w:val="Compact"/>
              <w:jc w:val="left"/>
            </w:pPr>
            <w:r>
              <w:rPr>
                <w:sz w:val="24"/>
              </w:rPr>
              <w:t xml:space="preserve">Phân loại đúng dữ liệu định tính, định lượng</w:t>
            </w:r>
          </w:p>
        </w:tc>
        <w:tc>
          <w:tcPr>
            <w:tcW w:type="dxa" w:w="2900"/>
          </w:tcPr>
          <w:p>
            <w:pPr>
              <w:pStyle w:val="Compact"/>
              <w:jc w:val="left"/>
            </w:pPr>
            <w:r>
              <w:rPr>
                <w:sz w:val="24"/>
              </w:rPr>
              <w:t xml:space="preserve">Kiểm tra bảng</w:t>
            </w:r>
          </w:p>
        </w:tc>
      </w:tr>
      <w:tr>
        <w:tc>
          <w:tcPr>
            <w:tcW w:type="dxa" w:w="700"/>
          </w:tcPr>
          <w:p>
            <w:pPr>
              <w:pStyle w:val="Compact"/>
              <w:jc w:val="left"/>
            </w:pPr>
            <w:r>
              <w:rPr>
                <w:sz w:val="24"/>
              </w:rPr>
              <w:t xml:space="preserve">3</w:t>
            </w:r>
          </w:p>
        </w:tc>
        <w:tc>
          <w:tcPr>
            <w:tcW w:type="dxa" w:w="5900"/>
          </w:tcPr>
          <w:p>
            <w:pPr>
              <w:pStyle w:val="Compact"/>
              <w:jc w:val="left"/>
            </w:pPr>
            <w:r>
              <w:rPr>
                <w:sz w:val="24"/>
              </w:rPr>
              <w:t xml:space="preserve">Chọn loại biểu đồ phù hợp; có tiêu đề, chú giải, đơn vị; số liệu khớp bảng</w:t>
            </w:r>
          </w:p>
        </w:tc>
        <w:tc>
          <w:tcPr>
            <w:tcW w:type="dxa" w:w="2900"/>
          </w:tcPr>
          <w:p>
            <w:pPr>
              <w:pStyle w:val="Compact"/>
              <w:jc w:val="left"/>
            </w:pPr>
            <w:r>
              <w:rPr>
                <w:sz w:val="24"/>
              </w:rPr>
              <w:t xml:space="preserve">Đối chiếu</w:t>
            </w:r>
          </w:p>
        </w:tc>
      </w:tr>
      <w:tr>
        <w:tc>
          <w:tcPr>
            <w:tcW w:type="dxa" w:w="700"/>
          </w:tcPr>
          <w:p>
            <w:pPr>
              <w:pStyle w:val="Compact"/>
              <w:jc w:val="left"/>
            </w:pPr>
            <w:r>
              <w:rPr>
                <w:sz w:val="24"/>
              </w:rPr>
              <w:t xml:space="preserve">4</w:t>
            </w:r>
          </w:p>
        </w:tc>
        <w:tc>
          <w:tcPr>
            <w:tcW w:type="dxa" w:w="5900"/>
          </w:tcPr>
          <w:p>
            <w:pPr>
              <w:pStyle w:val="Compact"/>
              <w:jc w:val="left"/>
            </w:pPr>
            <w:r>
              <w:rPr>
                <w:sz w:val="24"/>
              </w:rPr>
              <w:t xml:space="preserve">Rút ra ít nhất 2 nhận xét và 1 đề xuất</w:t>
            </w:r>
          </w:p>
        </w:tc>
        <w:tc>
          <w:tcPr>
            <w:tcW w:type="dxa" w:w="2900"/>
          </w:tcPr>
          <w:p>
            <w:pPr>
              <w:pStyle w:val="Compact"/>
              <w:jc w:val="left"/>
            </w:pPr>
            <w:r>
              <w:rPr>
                <w:sz w:val="24"/>
              </w:rPr>
              <w:t xml:space="preserve">Nghe báo cáo</w:t>
            </w:r>
          </w:p>
        </w:tc>
      </w:tr>
    </w:tbl>
    <w:bookmarkEnd w:id="21"/>
    <w:bookmarkStart w:id="22" w:name="iii.-thiết-bị-vật-liệu-mỗi-nhóm"/>
    <w:p>
      <w:pPr>
        <w:pStyle w:val="Heading3"/>
        <w:spacing w:after="80"/>
      </w:pPr>
      <w:r>
        <w:rPr>
          <w:b/>
          <w:i w:val="0"/>
          <w:color w:val="151D33"/>
          <w:sz w:val="26"/>
        </w:rPr>
        <w:t xml:space="preserve">III. Thiết bị, vật liệu (mỗi nhóm)</w:t>
      </w:r>
    </w:p>
    <w:p>
      <w:pPr>
        <w:numPr>
          <w:ilvl w:val="0"/>
          <w:numId w:val="1003"/>
        </w:numPr>
        <w:pStyle w:val="Compact"/>
        <w:spacing w:after="80"/>
      </w:pPr>
      <w:r>
        <w:t xml:space="preserve">Phiếu khảo sát in hoặc Google Forms</w:t>
      </w:r>
    </w:p>
    <w:p>
      <w:pPr>
        <w:numPr>
          <w:ilvl w:val="0"/>
          <w:numId w:val="1003"/>
        </w:numPr>
        <w:pStyle w:val="Compact"/>
        <w:spacing w:after="80"/>
      </w:pPr>
      <w:r>
        <w:t xml:space="preserve">Giấy A1, bút màu, thước</w:t>
      </w:r>
    </w:p>
    <w:p>
      <w:pPr>
        <w:numPr>
          <w:ilvl w:val="0"/>
          <w:numId w:val="1003"/>
        </w:numPr>
        <w:pStyle w:val="Compact"/>
        <w:spacing w:after="80"/>
      </w:pPr>
      <w:r>
        <w:t xml:space="preserve">Máy tính (nếu vẽ bằng bảng tính)</w:t>
      </w:r>
    </w:p>
    <w:bookmarkEnd w:id="22"/>
    <w:bookmarkStart w:id="23" w:name="iv.-tiến-trình-dạy-học-5-hoạt-động-stem"/>
    <w:p>
      <w:pPr>
        <w:pStyle w:val="Heading3"/>
        <w:spacing w:after="80"/>
      </w:pPr>
      <w:r>
        <w:rPr>
          <w:b/>
          <w:i w:val="0"/>
          <w:color w:val="151D33"/>
          <w:sz w:val="26"/>
        </w:rPr>
        <w:t xml:space="preserve">IV. Tiến trình dạy học (5 hoạt động STEM)</w:t>
      </w:r>
    </w:p>
    <w:tbl>
      <w:tblPr>
        <w:tblStyle w:val="Table"/>
        <w:tblW w:type="dxa" w:w="9500"/>
        <w:tblLook w:firstRow="1" w:lastRow="0" w:firstColumn="0" w:lastColumn="0" w:noHBand="0" w:noVBand="0" w:val="0020"/>
        <w:jc w:val="start"/>
        <w:tblBorders>
          <w:top w:val="single" w:sz="4" w:color="808080"/>
          <w:left w:val="single" w:sz="4" w:color="808080"/>
          <w:bottom w:val="single" w:sz="4" w:color="808080"/>
          <w:right w:val="single" w:sz="4" w:color="808080"/>
          <w:insideH w:val="single" w:sz="4" w:color="808080"/>
          <w:insideV w:val="single" w:sz="4" w:color="808080"/>
        </w:tblBorders>
        <w:tblLayout w:type="fixed"/>
      </w:tblPr>
      <w:tblGrid>
        <w:gridCol w:w="1900"/>
        <w:gridCol w:w="6200"/>
        <w:gridCol w:w="1400"/>
      </w:tblGrid>
      <w:tr>
        <w:trPr>
          <w:tblHeader w:val="true"/>
        </w:trPr>
        <w:tc>
          <w:tcPr>
            <w:tcW w:type="dxa" w:w="1900"/>
          </w:tcPr>
          <w:p>
            <w:pPr>
              <w:pStyle w:val="Compact"/>
              <w:jc w:val="left"/>
            </w:pPr>
            <w:r>
              <w:rPr>
                <w:b/>
                <w:sz w:val="24"/>
              </w:rPr>
              <w:t xml:space="preserve">Thời điểm</w:t>
            </w:r>
          </w:p>
        </w:tc>
        <w:tc>
          <w:tcPr>
            <w:tcW w:type="dxa" w:w="6200"/>
          </w:tcPr>
          <w:p>
            <w:pPr>
              <w:pStyle w:val="Compact"/>
              <w:jc w:val="left"/>
            </w:pPr>
            <w:r>
              <w:rPr>
                <w:b/>
                <w:sz w:val="24"/>
              </w:rPr>
              <w:t xml:space="preserve">Hoạt động và tổ chức thực hiện</w:t>
            </w:r>
          </w:p>
        </w:tc>
        <w:tc>
          <w:tcPr>
            <w:tcW w:type="dxa" w:w="1400"/>
          </w:tcPr>
          <w:p>
            <w:pPr>
              <w:pStyle w:val="Compact"/>
              <w:jc w:val="left"/>
            </w:pPr>
            <w:r>
              <w:rPr>
                <w:b/>
                <w:sz w:val="24"/>
              </w:rPr>
              <w:t xml:space="preserve">Thời lượng</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HĐ1. Xác định vấn đề (Mở đầu)</w:t>
            </w:r>
            <w:r>
              <w:rPr>
                <w:sz w:val="24"/>
              </w:rPr>
              <w:br/>
            </w:r>
            <w:r>
              <w:rPr>
                <w:sz w:val="24"/>
              </w:rPr>
              <w:t xml:space="preserve">Đặt câu hỏi: "Lớp mình dùng điện thoại bao lâu mỗi ngày?" Giao nhiệm vụ khảo sát và tiêu chí biểu đồ. Phát Phiếu 1 (vấn đề, tiêu chí).</w:t>
            </w:r>
          </w:p>
        </w:tc>
        <w:tc>
          <w:tcPr>
            <w:tcW w:type="dxa" w:w="1400"/>
          </w:tcPr>
          <w:p>
            <w:pPr>
              <w:pStyle w:val="Compact"/>
              <w:jc w:val="left"/>
            </w:pPr>
            <w:r>
              <w:rPr>
                <w:sz w:val="24"/>
              </w:rPr>
              <w:t xml:space="preserve">7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HĐ2. Nghiên cứu kiến thức nền (Hình thành kiến thức)</w:t>
            </w:r>
            <w:r>
              <w:rPr>
                <w:sz w:val="24"/>
              </w:rPr>
              <w:br/>
            </w:r>
            <w:r>
              <w:rPr>
                <w:sz w:val="24"/>
              </w:rPr>
              <w:t xml:space="preserve">Tìm hiểu cách thu thập, phân loại dữ liệu; các loại biểu đồ và khi nào dùng loại nào (theo SGK Bài 18, 19). GV chốt kiến thức theo SGK. HS hoàn thành Phiếu 2.</w:t>
            </w:r>
          </w:p>
        </w:tc>
        <w:tc>
          <w:tcPr>
            <w:tcW w:type="dxa" w:w="1400"/>
          </w:tcPr>
          <w:p>
            <w:pPr>
              <w:pStyle w:val="Compact"/>
              <w:jc w:val="left"/>
            </w:pPr>
            <w:r>
              <w:rPr>
                <w:sz w:val="24"/>
              </w:rPr>
              <w:t xml:space="preserve">28 phút</w:t>
            </w:r>
          </w:p>
        </w:tc>
      </w:tr>
      <w:tr>
        <w:tc>
          <w:tcPr>
            <w:tcW w:type="dxa" w:w="1900"/>
          </w:tcPr>
          <w:p>
            <w:pPr>
              <w:pStyle w:val="Compact"/>
              <w:jc w:val="left"/>
            </w:pPr>
            <w:r>
              <w:rPr>
                <w:bCs/>
                <w:b/>
                <w:sz w:val="24"/>
              </w:rPr>
              <w:t xml:space="preserve">TIẾT 1</w:t>
            </w:r>
          </w:p>
        </w:tc>
        <w:tc>
          <w:tcPr>
            <w:tcW w:type="dxa" w:w="6200"/>
          </w:tcPr>
          <w:p>
            <w:pPr>
              <w:pStyle w:val="Compact"/>
              <w:jc w:val="left"/>
            </w:pPr>
            <w:r>
              <w:rPr>
                <w:bCs/>
                <w:b/>
                <w:sz w:val="24"/>
              </w:rPr>
              <w:t xml:space="preserve">HĐ3. Đề xuất giải pháp, giao nhiệm vụ thiết kế</w:t>
            </w:r>
            <w:r>
              <w:rPr>
                <w:sz w:val="24"/>
              </w:rPr>
              <w:br/>
            </w:r>
            <w:r>
              <w:rPr>
                <w:sz w:val="24"/>
              </w:rPr>
              <w:t xml:space="preserve">Nhóm thiết kế phiếu hỏi, chọn loại biểu đồ dự kiến cho từng câu hỏi. Phân vai: trưởng nhóm, kĩ sư thiết kế, thư kí tính toán, thợ chế tạo, người thuyết trình. Phát rubric.</w:t>
            </w:r>
          </w:p>
        </w:tc>
        <w:tc>
          <w:tcPr>
            <w:tcW w:type="dxa" w:w="1400"/>
          </w:tcPr>
          <w:p>
            <w:pPr>
              <w:pStyle w:val="Compact"/>
              <w:jc w:val="left"/>
            </w:pPr>
            <w:r>
              <w:rPr>
                <w:sz w:val="24"/>
              </w:rPr>
              <w:t xml:space="preserve">10 phút</w:t>
            </w:r>
          </w:p>
        </w:tc>
      </w:tr>
      <w:tr>
        <w:tc>
          <w:tcPr>
            <w:tcW w:type="dxa" w:w="1900"/>
          </w:tcPr>
          <w:p>
            <w:pPr>
              <w:pStyle w:val="Compact"/>
              <w:jc w:val="left"/>
            </w:pPr>
            <w:r>
              <w:rPr>
                <w:bCs/>
                <w:b/>
                <w:sz w:val="24"/>
              </w:rPr>
              <w:t xml:space="preserve">BUỔI HỌC THỨ HAI</w:t>
            </w:r>
          </w:p>
        </w:tc>
        <w:tc>
          <w:tcPr>
            <w:tcW w:type="dxa" w:w="6200"/>
          </w:tcPr>
          <w:p>
            <w:pPr>
              <w:pStyle w:val="Compact"/>
              <w:jc w:val="left"/>
            </w:pPr>
            <w:r>
              <w:rPr>
                <w:bCs/>
                <w:b/>
                <w:sz w:val="24"/>
              </w:rPr>
              <w:t xml:space="preserve">HĐ3–HĐ4. Lựa chọn giải pháp, chế tạo, thử nghiệm</w:t>
            </w:r>
            <w:r>
              <w:rPr>
                <w:sz w:val="24"/>
              </w:rPr>
              <w:br/>
            </w:r>
            <w:r>
              <w:rPr>
                <w:sz w:val="24"/>
              </w:rPr>
              <w:t xml:space="preserve">Thu thập dữ liệu, lập bảng, vẽ biểu đồ; nhóm bạn kiểm tra số liệu. Ghi Phiếu 4 (lần thử, kết quả, điều chỉnh). Trường học 1 buổi/ngày: giao làm ở nhà 1–2 tuần, chỉ phần không có bước nguy hiểm.</w:t>
            </w:r>
          </w:p>
        </w:tc>
        <w:tc>
          <w:tcPr>
            <w:tcW w:type="dxa" w:w="1400"/>
          </w:tcPr>
          <w:p>
            <w:pPr>
              <w:pStyle w:val="Compact"/>
              <w:jc w:val="left"/>
            </w:pPr>
            <w:r>
              <w:rPr>
                <w:sz w:val="24"/>
              </w:rPr>
              <w:t xml:space="preserve">khoảng 90 phút</w:t>
            </w:r>
          </w:p>
        </w:tc>
      </w:tr>
      <w:tr>
        <w:tc>
          <w:tcPr>
            <w:tcW w:type="dxa" w:w="1900"/>
          </w:tcPr>
          <w:p>
            <w:pPr>
              <w:pStyle w:val="Compact"/>
              <w:jc w:val="left"/>
            </w:pPr>
            <w:r>
              <w:rPr>
                <w:bCs/>
                <w:b/>
                <w:sz w:val="24"/>
              </w:rPr>
              <w:t xml:space="preserve">TIẾT 2 · LUYỆN TẬP</w:t>
            </w:r>
          </w:p>
        </w:tc>
        <w:tc>
          <w:tcPr>
            <w:tcW w:type="dxa" w:w="6200"/>
          </w:tcPr>
          <w:p>
            <w:pPr>
              <w:pStyle w:val="Compact"/>
              <w:jc w:val="left"/>
            </w:pPr>
            <w:r>
              <w:rPr>
                <w:bCs/>
                <w:b/>
                <w:sz w:val="24"/>
              </w:rPr>
              <w:t xml:space="preserve">HĐ5. Luyện tập; chia sẻ, thảo luận, điều chỉnh</w:t>
            </w:r>
            <w:r>
              <w:rPr>
                <w:sz w:val="24"/>
              </w:rPr>
              <w:br/>
            </w:r>
            <w:r>
              <w:rPr>
                <w:sz w:val="24"/>
              </w:rPr>
              <w:t xml:space="preserve">12 phút: bài tập luyện tập gắn với sản phẩm (mục V). 8 phút: kiểm tra chéo sản phẩm theo tiêu chí. 17 phút: Chữa bài tập; nhóm trình bày biểu đồ, nêu nhận xét và đề xuất; phản biện về cách chọn biểu đồ (Bài 20). 8 phút: nêu điều chỉnh, tự đánh giá (Phiếu 5), GV chốt kiến thức.</w:t>
            </w:r>
          </w:p>
        </w:tc>
        <w:tc>
          <w:tcPr>
            <w:tcW w:type="dxa" w:w="1400"/>
          </w:tcPr>
          <w:p>
            <w:pPr>
              <w:pStyle w:val="Compact"/>
              <w:jc w:val="left"/>
            </w:pPr>
            <w:r>
              <w:rPr>
                <w:sz w:val="24"/>
              </w:rPr>
              <w:t xml:space="preserve">45 phút</w:t>
            </w:r>
          </w:p>
        </w:tc>
      </w:tr>
    </w:tbl>
    <w:bookmarkEnd w:id="23"/>
    <w:bookmarkStart w:id="24" w:name="v.-bài-tập-luyện-tập-gắn-với-sản-phẩm"/>
    <w:p>
      <w:pPr>
        <w:pStyle w:val="Heading3"/>
        <w:spacing w:after="80"/>
      </w:pPr>
      <w:r>
        <w:rPr>
          <w:b/>
          <w:i w:val="0"/>
          <w:color w:val="151D33"/>
          <w:sz w:val="26"/>
        </w:rPr>
        <w:t xml:space="preserve">V. Bài tập luyện tập gắn với sản phẩm</w:t>
      </w:r>
    </w:p>
    <w:p>
      <w:pPr>
        <w:pStyle w:val="FirstParagraph"/>
        <w:spacing w:after="80"/>
      </w:pPr>
      <w:r>
        <w:rPr>
          <w:bCs/>
          <w:b/>
        </w:rPr>
        <w:t xml:space="preserve">Bài 1.</w:t>
      </w:r>
      <w:r>
        <w:t xml:space="preserve"> </w:t>
      </w:r>
      <w:r>
        <w:t xml:space="preserve">Kết quả khảo sát 40 HS về môn thể thao yêu thích: bóng đá 14, cầu lông 10, bơi 8, môn khác 8. a) Dữ liệu này là định tính hay định lượng? b) Tính tỉ lệ phần trăm mỗi môn. c) Nếu vẽ biểu đồ hình quạt tròn, mỗi hình quạt ứng với góc ở tâm bao nhiêu độ? d) Nên chọn biểu đồ cột hay biểu đồ hình quạt tròn để so sánh từng môn với cả lớp? Vì sao?</w:t>
      </w:r>
    </w:p>
    <w:p>
      <w:pPr>
        <w:pStyle w:val="BodyText"/>
        <w:spacing w:after="80"/>
      </w:pPr>
      <w:r>
        <w:rPr>
          <w:iCs/>
          <w:i/>
        </w:rPr>
        <w:t xml:space="preserve">Đáp án:</w:t>
      </w:r>
      <w:r>
        <w:t xml:space="preserve"> </w:t>
      </w:r>
      <w:r>
        <w:t xml:space="preserve">a) Định tính. b) 35%, 25%, 20%, 20%. c) 126°, 90°, 72°, 72°. d) Biểu đồ hình quạt tròn, vì nó cho thấy mỗi phần chiếm bao nhiêu so với toàn thể.</w:t>
      </w:r>
    </w:p>
    <w:bookmarkEnd w:id="24"/>
    <w:bookmarkStart w:id="25" w:name="vi.-câu-hỏi-phản-biện-gợi-ý"/>
    <w:p>
      <w:pPr>
        <w:pStyle w:val="Heading3"/>
        <w:spacing w:after="80"/>
      </w:pPr>
      <w:r>
        <w:rPr>
          <w:b/>
          <w:i w:val="0"/>
          <w:color w:val="151D33"/>
          <w:sz w:val="26"/>
        </w:rPr>
        <w:t xml:space="preserve">VI. Câu hỏi phản biện gợi ý</w:t>
      </w:r>
    </w:p>
    <w:p>
      <w:pPr>
        <w:numPr>
          <w:ilvl w:val="0"/>
          <w:numId w:val="1004"/>
        </w:numPr>
        <w:pStyle w:val="Compact"/>
        <w:spacing w:after="80"/>
      </w:pPr>
      <w:r>
        <w:t xml:space="preserve">Nếu chỉ hỏi 10 bạn thì kết luận có đáng tin không?</w:t>
      </w:r>
    </w:p>
    <w:p>
      <w:pPr>
        <w:numPr>
          <w:ilvl w:val="0"/>
          <w:numId w:val="1004"/>
        </w:numPr>
        <w:pStyle w:val="Compact"/>
        <w:spacing w:after="80"/>
      </w:pPr>
      <w:r>
        <w:t xml:space="preserve">Biểu đồ cột có trục tung không bắt đầu từ 0 dễ gây hiểu nhầm thế nào?</w:t>
      </w:r>
    </w:p>
    <w:bookmarkEnd w:id="25"/>
    <w:bookmarkStart w:id="26" w:name="vii.-đánh-giá"/>
    <w:p>
      <w:pPr>
        <w:pStyle w:val="Heading3"/>
        <w:spacing w:after="80"/>
      </w:pPr>
      <w:r>
        <w:rPr>
          <w:b/>
          <w:i w:val="0"/>
          <w:color w:val="151D33"/>
          <w:sz w:val="26"/>
        </w:rPr>
        <w:t xml:space="preserve">VII. Đánh giá</w:t>
      </w:r>
    </w:p>
    <w:p>
      <w:pPr>
        <w:pStyle w:val="FirstParagraph"/>
        <w:spacing w:after="80"/>
      </w:pPr>
      <w:r>
        <w:t xml:space="preserve">Rubric 3 phần, công bố từ HĐ1: (1) kiến thức được vận dụng (bản thiết kế, số liệu, lời giải); (2) chất lượng sản phẩm theo tiêu chí ở mục II; (3) báo cáo, phản biện, hợp tác. Mỗi phần 3 mức: chưa đạt, đạt, tốt. Kết hợp GV đánh giá, đánh giá đồng đẳng, tự đánh giá; bài tập cá nhân ở tiết 2 là căn cứ đánh giá từng HS (Thông tư 22/2021/TT-BGDĐT).</w:t>
      </w:r>
    </w:p>
    <w:bookmarkEnd w:id="26"/>
    <w:bookmarkStart w:id="27" w:name="viii.-an-toàn"/>
    <w:p>
      <w:pPr>
        <w:pStyle w:val="Heading3"/>
        <w:spacing w:after="80"/>
      </w:pPr>
      <w:r>
        <w:rPr>
          <w:b/>
          <w:i w:val="0"/>
          <w:color w:val="151D33"/>
          <w:sz w:val="26"/>
        </w:rPr>
        <w:t xml:space="preserve">VIII. An toàn</w:t>
      </w:r>
    </w:p>
    <w:p>
      <w:pPr>
        <w:numPr>
          <w:ilvl w:val="0"/>
          <w:numId w:val="1005"/>
        </w:numPr>
        <w:pStyle w:val="Compact"/>
        <w:spacing w:after="80"/>
      </w:pPr>
      <w:r>
        <w:t xml:space="preserve">Phiếu khảo sát không hỏi thông tin cá nhân nhạy cảm, không ghi tên.</w:t>
      </w:r>
    </w:p>
    <w:p>
      <w:pPr>
        <w:numPr>
          <w:ilvl w:val="0"/>
          <w:numId w:val="1005"/>
        </w:numPr>
        <w:pStyle w:val="Compact"/>
        <w:spacing w:after="80"/>
      </w:pPr>
      <w:r>
        <w:t xml:space="preserve">Đọc phiếu an toàn ở Hoạt động 1; dụng cụ cắt, dán nóng có giáo viên giám sát.</w:t>
      </w:r>
    </w:p>
    <w:p>
      <w:pPr>
        <w:pStyle w:val="FirstParagraph"/>
        <w:spacing w:after="80"/>
      </w:pPr>
      <w:r>
        <w:rPr>
          <w:bCs/>
          <w:b/>
        </w:rPr>
        <w:t xml:space="preserve">DUYỆT CỦA TỔ CHUYÊN MÔN</w:t>
      </w:r>
    </w:p>
    <w:p>
      <w:pPr>
        <w:pStyle w:val="BodyText"/>
        <w:spacing w:after="80"/>
      </w:pPr>
      <w:r>
        <w:rPr>
          <w:iCs/>
          <w:i/>
        </w:rPr>
        <w:t xml:space="preserve">(Kí, ghi rõ họ tên)</w:t>
      </w:r>
    </w:p>
    <w:p>
      <w:pPr>
        <w:pStyle w:val="BodyText"/>
        <w:spacing w:after="80"/>
      </w:pPr>
      <w:r>
        <w:rPr>
          <w:bCs/>
          <w:b/>
        </w:rPr>
        <w:t xml:space="preserve">GIÁO VIÊN SOẠN</w:t>
      </w:r>
    </w:p>
    <w:p>
      <w:pPr>
        <w:pStyle w:val="BodyText"/>
        <w:spacing w:after="80"/>
      </w:pPr>
      <w:r>
        <w:rPr>
          <w:iCs/>
          <w:i/>
        </w:rPr>
        <w:t xml:space="preserve">(Kí, ghi rõ họ tên)</w:t>
      </w:r>
    </w:p>
    <w:bookmarkEnd w:id="27"/>
    <w:bookmarkEnd w:id="28"/>
    <w:sectPr>
      <w:pgSz w:h="16838" w:w="11906"/>
      <w:pgMar w:bottom="1134" w:left="1417"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6"/>
    </w:rPr>
  </w:style>
  <w:style w:styleId="BodyText" w:type="paragraph">
    <w:name w:val="Body Text"/>
    <w:basedOn w:val="Normal"/>
    <w:link w:val="BodyTextChar"/>
    <w:pPr>
      <w:spacing w:after="180" w:before="180"/>
    </w:pPr>
    <w:qFormat/>
    <w:rPr>
      <w:rFonts w:ascii="Times New Roman" w:cs="Times New Roman" w:eastAsia="Times New Roman" w:hAnsi="Times New Roman"/>
      <w:sz w:val="26"/>
    </w:rPr>
  </w:style>
  <w:style w:customStyle="1" w:styleId="FirstParagraph" w:type="paragraph">
    <w:name w:val="First Paragraph"/>
    <w:basedOn w:val="BodyText"/>
    <w:next w:val="BodyText"/>
    <w:qFormat/>
    <w:rPr>
      <w:rFonts w:ascii="Times New Roman" w:cs="Times New Roman" w:eastAsia="Times New Roman" w:hAnsi="Times New Roman"/>
      <w:sz w:val="26"/>
    </w:rPr>
  </w:style>
  <w:style w:customStyle="1" w:styleId="Compact" w:type="paragraph">
    <w:name w:val="Compact"/>
    <w:basedOn w:val="BodyText"/>
    <w:qFormat/>
    <w:pPr>
      <w:spacing w:after="36" w:before="36"/>
    </w:pPr>
    <w:rPr>
      <w:rFonts w:ascii="Times New Roman" w:cs="Times New Roman" w:eastAsia="Times New Roman" w:hAnsi="Times New Roman"/>
      <w:sz w:val="26"/>
    </w:rPr>
  </w:style>
  <w:style w:styleId="Title" w:type="paragraph">
    <w:name w:val="Title"/>
    <w:basedOn w:val="Normal"/>
    <w:next w:val="BodyText"/>
    <w:qFormat/>
    <w:pPr>
      <w:keepNext/>
      <w:keepLines/>
      <w:spacing w:after="240" w:before="480"/>
      <w:jc w:val="center"/>
    </w:pPr>
    <w:rPr>
      <w:rFonts w:ascii="Times New Roman" w:cs="Times New Roman" w:eastAsia="Times New Roman" w:hAnsi="Times New Roman"/>
      <w:b/>
      <w:bCs/>
      <w:i w:val="0"/>
      <w:color w:themeColor="accent1" w:themeShade="B5" w:val="345A8A"/>
      <w:sz w:val="36"/>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cs="Times New Roman" w:eastAsia="Times New Roman" w:hAnsi="Times New Roman"/>
      <w:b/>
      <w:bCs/>
      <w:color w:val="151D33"/>
      <w:sz w:val="32"/>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cs="Times New Roman" w:eastAsia="Times New Roman" w:hAnsi="Times New Roman"/>
      <w:b/>
      <w:bCs/>
      <w:color w:val="151D33"/>
      <w:sz w:val="28"/>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cs="Times New Roman" w:eastAsia="Times New Roman" w:hAnsi="Times New Roman"/>
      <w:b/>
      <w:bCs/>
      <w:color w:val="151D33"/>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cs="Times New Roman" w:eastAsia="Times New Roman" w:hAnsi="Times New Roman"/>
      <w:i/>
      <w:bCs/>
      <w:color w:val="151D33"/>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cs="Times New Roman" w:eastAsia="Times New Roman" w:hAnsi="Times New Roman"/>
      <w:iCs/>
      <w:color w:val="151D33"/>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cs="Times New Roman" w:eastAsia="Times New Roman" w:hAnsi="Times New Roman"/>
      <w:color w:val="151D33"/>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cs="Times New Roman" w:eastAsia="Times New Roman" w:hAnsi="Times New Roman"/>
      <w:color w:val="151D33"/>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cs="Times New Roman" w:eastAsia="Times New Roman" w:hAnsi="Times New Roman"/>
      <w:color w:val="151D33"/>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cs="Times New Roman" w:eastAsia="Times New Roman" w:hAnsi="Times New Roman"/>
      <w:color w:val="151D33"/>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cs="Times New Roman" w:eastAsia="Times New Roman" w:hAnsi="Times New Roman"/>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2026-10-19T14:42:54Z</dcterms:created>
  <dcterms:modified xsi:type="dcterms:W3CDTF">2026-10-19T14:42:54Z</dcterms:modified>
</cp:coreProperties>
</file>

<file path=docProps/custom.xml><?xml version="1.0" encoding="utf-8"?>
<Properties xmlns="http://schemas.openxmlformats.org/officeDocument/2006/custom-properties" xmlns:vt="http://schemas.openxmlformats.org/officeDocument/2006/docPropsVTypes"/>
</file>