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617DB" w14:textId="77777777" w:rsidR="00062578" w:rsidRPr="00256ADE" w:rsidRDefault="00062578" w:rsidP="00062578">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22</w:t>
      </w:r>
    </w:p>
    <w:p w14:paraId="7DADEBDF" w14:textId="77777777" w:rsidR="00062578" w:rsidRPr="00256ADE" w:rsidRDefault="00062578" w:rsidP="00062578">
      <w:pPr>
        <w:tabs>
          <w:tab w:val="left" w:pos="3828"/>
        </w:tabs>
        <w:spacing w:after="0" w:line="360" w:lineRule="auto"/>
        <w:ind w:firstLine="567"/>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062578" w:rsidRPr="00256ADE" w14:paraId="2550C159"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143EB683" w14:textId="77777777" w:rsidR="00062578" w:rsidRPr="00256ADE" w:rsidRDefault="00062578" w:rsidP="00AC66D9">
            <w:pPr>
              <w:tabs>
                <w:tab w:val="left" w:pos="3828"/>
              </w:tabs>
              <w:spacing w:after="0" w:line="360" w:lineRule="auto"/>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44EC73AA" w14:textId="77777777" w:rsidR="00062578" w:rsidRPr="00256ADE" w:rsidRDefault="00062578" w:rsidP="00AC66D9">
            <w:pPr>
              <w:tabs>
                <w:tab w:val="left" w:pos="3828"/>
              </w:tabs>
              <w:spacing w:after="0" w:line="360" w:lineRule="auto"/>
              <w:jc w:val="both"/>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3E1E23D0" w14:textId="77777777" w:rsidR="00062578" w:rsidRPr="00256ADE" w:rsidRDefault="00062578" w:rsidP="00AC66D9">
            <w:pPr>
              <w:tabs>
                <w:tab w:val="left" w:pos="3828"/>
              </w:tabs>
              <w:spacing w:after="0" w:line="360" w:lineRule="auto"/>
              <w:ind w:firstLine="567"/>
              <w:jc w:val="center"/>
              <w:rPr>
                <w:rFonts w:cs="Times New Roman"/>
                <w:b/>
                <w:szCs w:val="28"/>
              </w:rPr>
            </w:pPr>
            <w:r w:rsidRPr="00256ADE">
              <w:rPr>
                <w:rFonts w:cs="Times New Roman"/>
                <w:b/>
                <w:szCs w:val="28"/>
              </w:rPr>
              <w:t>Nội dung</w:t>
            </w:r>
          </w:p>
        </w:tc>
      </w:tr>
      <w:tr w:rsidR="00062578" w:rsidRPr="00256ADE" w14:paraId="5118BA2D" w14:textId="77777777" w:rsidTr="00AC66D9">
        <w:tc>
          <w:tcPr>
            <w:tcW w:w="993" w:type="dxa"/>
            <w:vMerge w:val="restart"/>
            <w:tcBorders>
              <w:left w:val="single" w:sz="4" w:space="0" w:color="auto"/>
              <w:right w:val="single" w:sz="4" w:space="0" w:color="auto"/>
            </w:tcBorders>
            <w:hideMark/>
          </w:tcPr>
          <w:p w14:paraId="2616448E"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3F50D187"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1A830EFF"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30E31625"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12D54430"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1AA5A880"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603DFFC7" w14:textId="77777777" w:rsidR="00062578" w:rsidRPr="00256ADE" w:rsidRDefault="00062578" w:rsidP="00AC66D9">
            <w:pPr>
              <w:tabs>
                <w:tab w:val="left" w:pos="3828"/>
              </w:tabs>
              <w:spacing w:after="0" w:line="360" w:lineRule="auto"/>
              <w:ind w:firstLine="567"/>
              <w:jc w:val="both"/>
              <w:rPr>
                <w:rFonts w:cs="Times New Roman"/>
                <w:b/>
                <w:szCs w:val="28"/>
                <w:lang w:val="it-IT"/>
              </w:rPr>
            </w:pPr>
          </w:p>
          <w:p w14:paraId="458A67DC" w14:textId="77777777" w:rsidR="00062578" w:rsidRPr="00256ADE" w:rsidRDefault="00062578" w:rsidP="00AC66D9">
            <w:pPr>
              <w:tabs>
                <w:tab w:val="left" w:pos="3828"/>
              </w:tabs>
              <w:spacing w:after="0" w:line="360" w:lineRule="auto"/>
              <w:jc w:val="both"/>
              <w:rPr>
                <w:rFonts w:cs="Times New Roman"/>
                <w:b/>
                <w:szCs w:val="28"/>
                <w:lang w:val="it-IT"/>
              </w:rPr>
            </w:pPr>
            <w:r w:rsidRPr="00256ADE">
              <w:rPr>
                <w:rFonts w:cs="Times New Roman"/>
                <w:b/>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69BF3258"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66FB487C"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Luận đề chính của văn bản trên là gì?</w:t>
            </w:r>
          </w:p>
        </w:tc>
      </w:tr>
      <w:tr w:rsidR="00062578" w:rsidRPr="00256ADE" w14:paraId="01E911D3" w14:textId="77777777" w:rsidTr="00AC66D9">
        <w:trPr>
          <w:trHeight w:val="278"/>
        </w:trPr>
        <w:tc>
          <w:tcPr>
            <w:tcW w:w="993" w:type="dxa"/>
            <w:vMerge/>
            <w:tcBorders>
              <w:left w:val="single" w:sz="4" w:space="0" w:color="auto"/>
              <w:right w:val="single" w:sz="4" w:space="0" w:color="auto"/>
            </w:tcBorders>
            <w:vAlign w:val="center"/>
            <w:hideMark/>
          </w:tcPr>
          <w:p w14:paraId="3CAB373A"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F726E9C" w14:textId="77777777" w:rsidR="00062578" w:rsidRPr="00256ADE" w:rsidRDefault="00062578"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340A158A"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Luận đề chính của văn bản là: diễn biến tâm lí của nhân vật Dế Mèn trong tác phẩm </w:t>
            </w:r>
            <w:r w:rsidRPr="00256ADE">
              <w:rPr>
                <w:rFonts w:cs="Times New Roman"/>
                <w:i/>
                <w:iCs/>
                <w:szCs w:val="28"/>
              </w:rPr>
              <w:t>Dế Mèn phiêu lưu kí</w:t>
            </w:r>
            <w:r w:rsidRPr="00256ADE">
              <w:rPr>
                <w:rFonts w:cs="Times New Roman"/>
                <w:szCs w:val="28"/>
              </w:rPr>
              <w:t xml:space="preserve"> của nhà văn Tô Hoài.</w:t>
            </w:r>
          </w:p>
        </w:tc>
      </w:tr>
      <w:tr w:rsidR="00062578" w:rsidRPr="00256ADE" w14:paraId="76197442" w14:textId="77777777" w:rsidTr="00AC66D9">
        <w:trPr>
          <w:trHeight w:val="240"/>
        </w:trPr>
        <w:tc>
          <w:tcPr>
            <w:tcW w:w="993" w:type="dxa"/>
            <w:vMerge/>
            <w:tcBorders>
              <w:left w:val="single" w:sz="4" w:space="0" w:color="auto"/>
              <w:right w:val="single" w:sz="4" w:space="0" w:color="auto"/>
            </w:tcBorders>
            <w:hideMark/>
          </w:tcPr>
          <w:p w14:paraId="655D7217"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4CEEBD2A"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7DDBD8CF"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Trong văn bản, tác giả đã sử dụng những dẫn chứng cụ thể nào để làm rõ diễn biến tâm lí của nhân vật Dế Mèn?</w:t>
            </w:r>
          </w:p>
        </w:tc>
      </w:tr>
      <w:tr w:rsidR="00062578" w:rsidRPr="00256ADE" w14:paraId="183CDA4D" w14:textId="77777777" w:rsidTr="00AC66D9">
        <w:trPr>
          <w:trHeight w:val="983"/>
        </w:trPr>
        <w:tc>
          <w:tcPr>
            <w:tcW w:w="993" w:type="dxa"/>
            <w:vMerge/>
            <w:tcBorders>
              <w:left w:val="single" w:sz="4" w:space="0" w:color="auto"/>
              <w:right w:val="single" w:sz="4" w:space="0" w:color="auto"/>
            </w:tcBorders>
            <w:vAlign w:val="center"/>
            <w:hideMark/>
          </w:tcPr>
          <w:p w14:paraId="498DF9F1"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6BA7707" w14:textId="77777777" w:rsidR="00062578" w:rsidRPr="00256ADE" w:rsidRDefault="00062578"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1A7537A3"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Tác giả sử dụng các dẫn chứng cụ thể như:</w:t>
            </w:r>
          </w:p>
          <w:p w14:paraId="1DE437DE"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Lời tự thú của Dế Mèn về tính “tự đắc” khi còn trẻ: “</w:t>
            </w:r>
            <w:r w:rsidRPr="00256ADE">
              <w:rPr>
                <w:rFonts w:cs="Times New Roman"/>
                <w:i/>
                <w:szCs w:val="28"/>
              </w:rPr>
              <w:t>Hồi ấy, tôi có tính tự đắc, cứ miệng mình nói tai mình nghe chứ không biết nghe ai</w:t>
            </w:r>
            <w:r w:rsidRPr="00256ADE">
              <w:rPr>
                <w:rFonts w:cs="Times New Roman"/>
                <w:szCs w:val="28"/>
              </w:rPr>
              <w:t xml:space="preserve">…”; </w:t>
            </w:r>
          </w:p>
          <w:p w14:paraId="573FF658"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Việc Dế Mèn bỏ qua lời khuyên chí tình của Dế Choắt, dẫn đến cái chết oan uổng của Dế Choắt do bị chị Cốc mổ chết; </w:t>
            </w:r>
          </w:p>
          <w:p w14:paraId="4BDA7EBC" w14:textId="77777777" w:rsidR="00062578" w:rsidRPr="00256ADE" w:rsidRDefault="00062578" w:rsidP="00AC66D9">
            <w:pPr>
              <w:tabs>
                <w:tab w:val="left" w:pos="3828"/>
              </w:tabs>
              <w:spacing w:after="0" w:line="360" w:lineRule="auto"/>
              <w:ind w:firstLine="567"/>
              <w:jc w:val="both"/>
              <w:rPr>
                <w:rFonts w:cs="Times New Roman"/>
                <w:i/>
                <w:szCs w:val="28"/>
              </w:rPr>
            </w:pPr>
            <w:r w:rsidRPr="00256ADE">
              <w:rPr>
                <w:rFonts w:cs="Times New Roman"/>
                <w:szCs w:val="28"/>
              </w:rPr>
              <w:t xml:space="preserve">- Cảnh Dế Mèn đứng lặng đắp nấm mộ cho Dế Choắt, suy nghĩ về bài học đường đời đầu tiên. </w:t>
            </w:r>
          </w:p>
        </w:tc>
      </w:tr>
      <w:tr w:rsidR="00062578" w:rsidRPr="00256ADE" w14:paraId="22BDCCC1" w14:textId="77777777" w:rsidTr="00AC66D9">
        <w:trPr>
          <w:trHeight w:val="643"/>
        </w:trPr>
        <w:tc>
          <w:tcPr>
            <w:tcW w:w="993" w:type="dxa"/>
            <w:vMerge/>
            <w:tcBorders>
              <w:left w:val="single" w:sz="4" w:space="0" w:color="auto"/>
              <w:right w:val="single" w:sz="4" w:space="0" w:color="auto"/>
            </w:tcBorders>
            <w:hideMark/>
          </w:tcPr>
          <w:p w14:paraId="718F73F1"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75FD8B1"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2308C6C2"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 xml:space="preserve"> Giải thích tác dụng của dấu ngoặc kép trong đoạn văn sau:</w:t>
            </w:r>
            <w:r w:rsidRPr="00256ADE">
              <w:rPr>
                <w:rFonts w:cs="Times New Roman"/>
                <w:b/>
                <w:szCs w:val="28"/>
              </w:rPr>
              <w:br/>
              <w:t>Hãy nghe lời tự thú của Dế Mèn: “</w:t>
            </w:r>
            <w:r w:rsidRPr="00256ADE">
              <w:rPr>
                <w:rFonts w:cs="Times New Roman"/>
                <w:b/>
                <w:i/>
                <w:szCs w:val="28"/>
              </w:rPr>
              <w:t>Hồi ấy, tôi có tính tự đắc, cứ miệng mình nói tai mình nghe chứ không biết nghe ai, thậm chí cũng chẳng để ý có ai nghe mình không</w:t>
            </w:r>
            <w:r w:rsidRPr="00256ADE">
              <w:rPr>
                <w:rFonts w:cs="Times New Roman"/>
                <w:b/>
                <w:szCs w:val="28"/>
              </w:rPr>
              <w:t>”.</w:t>
            </w:r>
          </w:p>
        </w:tc>
      </w:tr>
      <w:tr w:rsidR="00062578" w:rsidRPr="00256ADE" w14:paraId="37333FEE" w14:textId="77777777" w:rsidTr="00AC66D9">
        <w:tc>
          <w:tcPr>
            <w:tcW w:w="993" w:type="dxa"/>
            <w:vMerge/>
            <w:tcBorders>
              <w:left w:val="single" w:sz="4" w:space="0" w:color="auto"/>
              <w:right w:val="single" w:sz="4" w:space="0" w:color="auto"/>
            </w:tcBorders>
            <w:vAlign w:val="center"/>
            <w:hideMark/>
          </w:tcPr>
          <w:p w14:paraId="6664DE81"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46B8E543" w14:textId="77777777" w:rsidR="00062578" w:rsidRPr="00256ADE" w:rsidRDefault="00062578"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E40127B"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Dấu ngoặc kép được dùng để trích dẫn nguyên văn lời nói hoặc suy nghĩ của nhân vật Dế Mèn. </w:t>
            </w:r>
          </w:p>
          <w:p w14:paraId="3B11DC0A"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Việc sử dụng dấu ngoặc kép giúp người đọc dễ dàng phân biệt lời kể của tác giả và lời tự thú trực tiếp của nhân vật, tạo sự chân thực và sinh động cho đoạn văn. </w:t>
            </w:r>
          </w:p>
        </w:tc>
      </w:tr>
      <w:tr w:rsidR="00062578" w:rsidRPr="00256ADE" w14:paraId="2B45742E" w14:textId="77777777" w:rsidTr="00AC66D9">
        <w:tc>
          <w:tcPr>
            <w:tcW w:w="993" w:type="dxa"/>
            <w:vMerge/>
            <w:tcBorders>
              <w:left w:val="single" w:sz="4" w:space="0" w:color="auto"/>
              <w:right w:val="single" w:sz="4" w:space="0" w:color="auto"/>
            </w:tcBorders>
          </w:tcPr>
          <w:p w14:paraId="44284E33"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94CD1F8"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731FEFF5" w14:textId="77777777" w:rsidR="00062578" w:rsidRPr="00256ADE" w:rsidRDefault="00062578" w:rsidP="00AC66D9">
            <w:pPr>
              <w:tabs>
                <w:tab w:val="left" w:pos="3828"/>
              </w:tabs>
              <w:spacing w:after="0" w:line="360" w:lineRule="auto"/>
              <w:ind w:firstLine="567"/>
              <w:jc w:val="both"/>
              <w:rPr>
                <w:rFonts w:cs="Times New Roman"/>
                <w:b/>
                <w:bCs/>
                <w:szCs w:val="28"/>
              </w:rPr>
            </w:pPr>
            <w:r w:rsidRPr="00256ADE">
              <w:rPr>
                <w:rFonts w:cs="Times New Roman"/>
                <w:b/>
                <w:bCs/>
                <w:szCs w:val="28"/>
              </w:rPr>
              <w:t>Tại sao tác giả lại nhấn mạnh chi tiết Dế Mèn phải chôn xác Dế Choắt và suy nghĩ về “</w:t>
            </w:r>
            <w:r w:rsidRPr="00256ADE">
              <w:rPr>
                <w:rFonts w:cs="Times New Roman"/>
                <w:b/>
                <w:bCs/>
                <w:i/>
                <w:szCs w:val="28"/>
              </w:rPr>
              <w:t>bài học đường đời đầu tiên</w:t>
            </w:r>
            <w:r w:rsidRPr="00256ADE">
              <w:rPr>
                <w:rFonts w:cs="Times New Roman"/>
                <w:b/>
                <w:bCs/>
                <w:szCs w:val="28"/>
              </w:rPr>
              <w:t xml:space="preserve">”? </w:t>
            </w:r>
            <w:r w:rsidRPr="00256ADE">
              <w:rPr>
                <w:rFonts w:cs="Times New Roman"/>
                <w:b/>
                <w:bCs/>
                <w:szCs w:val="28"/>
              </w:rPr>
              <w:lastRenderedPageBreak/>
              <w:t>Điều này góp phần như thế nào vào việc thể hiện diễn biến tâm lí của nhân vật?</w:t>
            </w:r>
          </w:p>
        </w:tc>
      </w:tr>
      <w:tr w:rsidR="00062578" w:rsidRPr="00256ADE" w14:paraId="5E032CEA" w14:textId="77777777" w:rsidTr="00AC66D9">
        <w:trPr>
          <w:trHeight w:val="418"/>
        </w:trPr>
        <w:tc>
          <w:tcPr>
            <w:tcW w:w="993" w:type="dxa"/>
            <w:vMerge/>
            <w:tcBorders>
              <w:left w:val="single" w:sz="4" w:space="0" w:color="auto"/>
              <w:right w:val="single" w:sz="4" w:space="0" w:color="auto"/>
            </w:tcBorders>
            <w:vAlign w:val="center"/>
            <w:hideMark/>
          </w:tcPr>
          <w:p w14:paraId="2286CB06"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8277581" w14:textId="77777777" w:rsidR="00062578" w:rsidRPr="00256ADE" w:rsidRDefault="00062578"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0CD3A4EB"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Chi tiết Dế Mèn chôn xác Dế Choắt và suy nghĩ về “bài học đường đời đầu tiên” được nhấn mạnh để thể hiện sự hối hận sâu sắc và nhận thức quan trọng của nhân vật về hậu quả của những hành động tự đắc, thiếu suy nghĩ. </w:t>
            </w:r>
          </w:p>
          <w:p w14:paraId="2E6A70B0"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Đây là bước ngoặt đánh dấu sự trưởng thành về mặt tâm lí của Dế Mèn, từ một chú dế trẻ ngông cuồng, không biết nghe lời khuyên đến một nhân vật biết suy ngẫm và chịu trách nhiệm về việc mình đã làm. </w:t>
            </w:r>
          </w:p>
          <w:p w14:paraId="4471D4F2"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Qua đó, diễn biến tâm lí được thể hiện rõ nét, giúp người đọc thấy được quá trình từ non nớt đến chín chắn của nhân vật.</w:t>
            </w:r>
          </w:p>
        </w:tc>
      </w:tr>
      <w:tr w:rsidR="00062578" w:rsidRPr="00256ADE" w14:paraId="2FB4DE3F" w14:textId="77777777" w:rsidTr="00AC66D9">
        <w:trPr>
          <w:trHeight w:val="36"/>
        </w:trPr>
        <w:tc>
          <w:tcPr>
            <w:tcW w:w="993" w:type="dxa"/>
            <w:vMerge/>
            <w:tcBorders>
              <w:left w:val="single" w:sz="4" w:space="0" w:color="auto"/>
              <w:right w:val="single" w:sz="4" w:space="0" w:color="auto"/>
            </w:tcBorders>
            <w:hideMark/>
          </w:tcPr>
          <w:p w14:paraId="3ADF0784"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19302C1F"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68195A94" w14:textId="77777777" w:rsidR="00062578" w:rsidRPr="00256ADE" w:rsidRDefault="00062578" w:rsidP="00AC66D9">
            <w:pPr>
              <w:tabs>
                <w:tab w:val="left" w:pos="3828"/>
              </w:tabs>
              <w:spacing w:after="0" w:line="360" w:lineRule="auto"/>
              <w:ind w:firstLine="567"/>
              <w:jc w:val="both"/>
              <w:rPr>
                <w:rFonts w:cs="Times New Roman"/>
                <w:b/>
                <w:bCs/>
                <w:szCs w:val="28"/>
              </w:rPr>
            </w:pPr>
            <w:r w:rsidRPr="00256ADE">
              <w:rPr>
                <w:rFonts w:cs="Times New Roman"/>
                <w:b/>
                <w:bCs/>
                <w:szCs w:val="28"/>
              </w:rPr>
              <w:t>Em có nhận thấy trong cuộc sống của mình hay bạn bè xung quanh có lúc nào mắc phải sai lầm giống như Dế Mèn vì sự “tự đắc” hay “ngây thơ, non dại” không? Em đã hoặc sẽ học được bài học gì từ đó?</w:t>
            </w:r>
          </w:p>
        </w:tc>
      </w:tr>
      <w:tr w:rsidR="00062578" w:rsidRPr="00256ADE" w14:paraId="0DA96AC1" w14:textId="77777777" w:rsidTr="00AC66D9">
        <w:trPr>
          <w:trHeight w:val="841"/>
        </w:trPr>
        <w:tc>
          <w:tcPr>
            <w:tcW w:w="993" w:type="dxa"/>
            <w:vMerge/>
            <w:tcBorders>
              <w:left w:val="single" w:sz="4" w:space="0" w:color="auto"/>
              <w:bottom w:val="single" w:sz="4" w:space="0" w:color="auto"/>
              <w:right w:val="single" w:sz="4" w:space="0" w:color="auto"/>
            </w:tcBorders>
            <w:vAlign w:val="center"/>
            <w:hideMark/>
          </w:tcPr>
          <w:p w14:paraId="48BEE1BD" w14:textId="77777777" w:rsidR="00062578" w:rsidRPr="00256ADE" w:rsidRDefault="00062578"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DE6FB1B" w14:textId="77777777" w:rsidR="00062578" w:rsidRPr="00256ADE" w:rsidRDefault="00062578"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013C26C9"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Trong cuộc sống, em và bạn bè cũng từng có lúc vì sự tự đắc hoặc thiếu suy nghĩ mà gây ra những sai lầm, như không lắng nghe lời khuyên của thầy cô, bạn bè dẫn đến kết quả không tốt trong học tập hoặc các mối quan hệ. </w:t>
            </w:r>
          </w:p>
          <w:p w14:paraId="7BA896AD"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Từ những trải nghiệm đó, em học được rằng cần khiêm tốn, lắng nghe và suy nghĩ cẩn thận trước khi hành động. Em cũng hiểu rằng sự trưởng thành không chỉ là lớn lên về thể chất mà còn là biết chịu trách nhiệm, biết rút kinh nghiệm từ những sai lầm để không lặp lại và sống có trách nhiệm hơn với bản thân và mọi người xung quanh.</w:t>
            </w:r>
          </w:p>
        </w:tc>
      </w:tr>
      <w:tr w:rsidR="00062578" w:rsidRPr="00256ADE" w14:paraId="5F70F69B"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37712F87" w14:textId="77777777" w:rsidR="00062578" w:rsidRPr="00256ADE" w:rsidRDefault="00062578"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0C39177A" w14:textId="77777777" w:rsidR="00062578" w:rsidRPr="00256ADE" w:rsidRDefault="00062578"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0546571A" w14:textId="77777777" w:rsidR="00062578" w:rsidRPr="00256ADE" w:rsidRDefault="00062578" w:rsidP="00AC66D9">
            <w:pPr>
              <w:tabs>
                <w:tab w:val="left" w:pos="3828"/>
              </w:tabs>
              <w:spacing w:after="0" w:line="360" w:lineRule="auto"/>
              <w:ind w:firstLine="567"/>
              <w:jc w:val="both"/>
              <w:rPr>
                <w:rFonts w:cs="Times New Roman"/>
                <w:b/>
                <w:szCs w:val="28"/>
                <w:lang w:val="vi-VN"/>
              </w:rPr>
            </w:pPr>
            <w:r w:rsidRPr="00256ADE">
              <w:rPr>
                <w:rFonts w:cs="Times New Roman"/>
                <w:b/>
                <w:szCs w:val="28"/>
              </w:rPr>
              <w:t>Gắn với phong tục tập quán, tín ngưỡng của từng địa phương, người dân Việt Nam đã lập ra nhiều đền thờ, miếu thờ; tổ chức nhiều lễ hội, nhiều sự kiện văn hoá để tưởng nhớ công ơn của những anh hùng vì dân, vì nước. </w:t>
            </w:r>
            <w:r w:rsidRPr="00256ADE">
              <w:rPr>
                <w:rFonts w:cs="Times New Roman"/>
                <w:b/>
                <w:szCs w:val="28"/>
                <w:lang w:val="vi-VN"/>
              </w:rPr>
              <w:t xml:space="preserve">      </w:t>
            </w:r>
          </w:p>
          <w:p w14:paraId="76882143"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lastRenderedPageBreak/>
              <w:t xml:space="preserve">Em hãy viết bài văn thuyết minh thuật lại một sự kiện (sinh hoạt văn hoá) thể hiện đạo lí </w:t>
            </w:r>
            <w:r w:rsidRPr="00256ADE">
              <w:rPr>
                <w:rFonts w:cs="Times New Roman"/>
                <w:b/>
                <w:i/>
                <w:szCs w:val="28"/>
              </w:rPr>
              <w:t>Uống nước nhớ nguồn</w:t>
            </w:r>
            <w:r w:rsidRPr="00256ADE">
              <w:rPr>
                <w:rFonts w:cs="Times New Roman"/>
                <w:b/>
                <w:szCs w:val="28"/>
              </w:rPr>
              <w:t xml:space="preserve"> của dân tộc ta.</w:t>
            </w:r>
          </w:p>
        </w:tc>
      </w:tr>
      <w:tr w:rsidR="00062578" w:rsidRPr="00256ADE" w14:paraId="234954E5" w14:textId="77777777" w:rsidTr="00AC66D9">
        <w:tc>
          <w:tcPr>
            <w:tcW w:w="1843" w:type="dxa"/>
            <w:gridSpan w:val="2"/>
            <w:vMerge/>
            <w:tcBorders>
              <w:left w:val="single" w:sz="4" w:space="0" w:color="auto"/>
              <w:right w:val="single" w:sz="4" w:space="0" w:color="auto"/>
            </w:tcBorders>
            <w:vAlign w:val="center"/>
            <w:hideMark/>
          </w:tcPr>
          <w:p w14:paraId="0BB18E79" w14:textId="77777777" w:rsidR="00062578" w:rsidRPr="00256ADE" w:rsidRDefault="00062578"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35B37C98" w14:textId="77777777" w:rsidR="00062578" w:rsidRPr="00256ADE" w:rsidRDefault="00062578" w:rsidP="00AC66D9">
            <w:pPr>
              <w:tabs>
                <w:tab w:val="left" w:pos="3828"/>
              </w:tabs>
              <w:spacing w:after="0" w:line="360" w:lineRule="auto"/>
              <w:ind w:firstLine="567"/>
              <w:jc w:val="both"/>
              <w:rPr>
                <w:rFonts w:cs="Times New Roman"/>
                <w:szCs w:val="28"/>
                <w:lang w:val="vi-VN"/>
              </w:rPr>
            </w:pPr>
            <w:r w:rsidRPr="00256ADE">
              <w:rPr>
                <w:rFonts w:cs="Times New Roman"/>
                <w:b/>
                <w:iCs/>
                <w:szCs w:val="28"/>
                <w:lang w:val="en-SG"/>
              </w:rPr>
              <w:t>1. Mở bài:</w:t>
            </w:r>
            <w:r w:rsidRPr="00256ADE">
              <w:rPr>
                <w:rFonts w:cs="Times New Roman"/>
                <w:szCs w:val="28"/>
                <w:lang w:val="vi-VN"/>
              </w:rPr>
              <w:t xml:space="preserve"> </w:t>
            </w:r>
          </w:p>
          <w:p w14:paraId="41BF9561"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Giới thiệu sự kiện (sinh hoạt văn hoá) thể hiện đạo lí </w:t>
            </w:r>
            <w:r w:rsidRPr="00256ADE">
              <w:rPr>
                <w:rFonts w:cs="Times New Roman"/>
                <w:i/>
                <w:szCs w:val="28"/>
              </w:rPr>
              <w:t>Uống nước nhớ nguồn</w:t>
            </w:r>
            <w:r w:rsidRPr="00256ADE">
              <w:rPr>
                <w:rFonts w:cs="Times New Roman"/>
                <w:szCs w:val="28"/>
              </w:rPr>
              <w:t xml:space="preserve"> của dân tộc ta.</w:t>
            </w:r>
          </w:p>
          <w:p w14:paraId="6DD292FC"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425DCB34" w14:textId="77777777" w:rsidR="00062578" w:rsidRPr="00256ADE" w:rsidRDefault="00062578" w:rsidP="00AC66D9">
            <w:pPr>
              <w:tabs>
                <w:tab w:val="left" w:pos="3828"/>
              </w:tabs>
              <w:spacing w:after="0" w:line="360" w:lineRule="auto"/>
              <w:ind w:firstLine="567"/>
              <w:jc w:val="both"/>
              <w:rPr>
                <w:rFonts w:cs="Times New Roman"/>
                <w:b/>
                <w:bCs/>
                <w:szCs w:val="28"/>
              </w:rPr>
            </w:pPr>
            <w:r w:rsidRPr="00256ADE">
              <w:rPr>
                <w:rFonts w:cs="Times New Roman"/>
                <w:szCs w:val="28"/>
              </w:rPr>
              <w:t>Dân tộc Việt Nam vốn có truyêng thống tốt đẹp “</w:t>
            </w:r>
            <w:r w:rsidRPr="00256ADE">
              <w:rPr>
                <w:rFonts w:cs="Times New Roman"/>
                <w:i/>
                <w:szCs w:val="28"/>
              </w:rPr>
              <w:t>Uống nước nhớ nguồn</w:t>
            </w:r>
            <w:r w:rsidRPr="00256ADE">
              <w:rPr>
                <w:rFonts w:cs="Times New Roman"/>
                <w:szCs w:val="28"/>
              </w:rPr>
              <w:t>”. Để thể hiện lòng biết ơn sâu sắc đối với các anh hùng, các bậc tiền nhân đã hy sinh vì dân, vì nước, người Việt đã sáng tạo và duy trì nhiều phong tục tập quán đặc sắc, trong đó có việc lập đền thờ, miếu thờ và tổ chức các lễ hội truyền thống. Những sự kiện văn hóa này không chỉ là dịp để cộng đồng tôn vinh công lao to lớn của các vị anh hùng mà còn góp phần thắt chặt tình đoàn kết, gắn bó giữa các thế hệ. Trong bài viết này, em sẽ giới thiệu lễ hội Đền Hùng- một lễ hội tiêu biểu thể hiện sâu sắc đạo lí “Uống nước nhớ nguồn” của dân tộc ta.</w:t>
            </w:r>
          </w:p>
        </w:tc>
      </w:tr>
      <w:tr w:rsidR="00062578" w:rsidRPr="00256ADE" w14:paraId="7E181756" w14:textId="77777777" w:rsidTr="00AC66D9">
        <w:tc>
          <w:tcPr>
            <w:tcW w:w="1843" w:type="dxa"/>
            <w:gridSpan w:val="2"/>
            <w:vMerge/>
            <w:tcBorders>
              <w:left w:val="single" w:sz="4" w:space="0" w:color="auto"/>
              <w:right w:val="single" w:sz="4" w:space="0" w:color="auto"/>
            </w:tcBorders>
            <w:vAlign w:val="center"/>
            <w:hideMark/>
          </w:tcPr>
          <w:p w14:paraId="4F4AA836" w14:textId="77777777" w:rsidR="00062578" w:rsidRPr="00256ADE" w:rsidRDefault="00062578"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7E240358"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2. Thân bài:</w:t>
            </w:r>
            <w:r w:rsidRPr="00256ADE">
              <w:rPr>
                <w:rFonts w:cs="Times New Roman"/>
                <w:b/>
                <w:szCs w:val="28"/>
                <w:lang w:val="vi-VN"/>
              </w:rPr>
              <w:t xml:space="preserve"> </w:t>
            </w:r>
            <w:r w:rsidRPr="00256ADE">
              <w:rPr>
                <w:rFonts w:cs="Times New Roman"/>
                <w:szCs w:val="28"/>
              </w:rPr>
              <w:t>Giới thiệu những đặc điểm của sự kiện (sinh hoạt văn hoá) được thuật lại theo kết cấu thời gian kết hợp với kết cấu logic.</w:t>
            </w:r>
          </w:p>
          <w:p w14:paraId="46A13E1B"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 xml:space="preserve">a. Trình bày thời gian, địa điểm, nguồn gốc của sự kiện (sinh hoạt văn hoá): </w:t>
            </w:r>
          </w:p>
          <w:p w14:paraId="32D86475"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Thời gian cụ thể (thời gian ấy gắn với ý nghĩa lịch sử như thế nào).</w:t>
            </w:r>
          </w:p>
          <w:p w14:paraId="32929D65"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Địa điểm tổ chức sự kiện (sinh hoạt văn hoá).</w:t>
            </w:r>
          </w:p>
          <w:p w14:paraId="3DACEAB5"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 Nguồn gốc, lí do tổ chức sự kiện (sinh hoạt văn hoá): Thể hiện đạo lí </w:t>
            </w:r>
            <w:r w:rsidRPr="00256ADE">
              <w:rPr>
                <w:rFonts w:cs="Times New Roman"/>
                <w:i/>
                <w:szCs w:val="28"/>
              </w:rPr>
              <w:t>Uống nước nhớ nguồn</w:t>
            </w:r>
            <w:r w:rsidRPr="00256ADE">
              <w:rPr>
                <w:rFonts w:cs="Times New Roman"/>
                <w:szCs w:val="28"/>
              </w:rPr>
              <w:t xml:space="preserve"> của dân tộc ta như thế nào?</w:t>
            </w:r>
          </w:p>
          <w:p w14:paraId="2DB4F261"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11C337CD"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Lễ hội Đền Hùng được tổ chức hàng năm vào ngày mùng 10 tháng 3 âm lịch tại khu di tích lịch sử Đền Hùng, tỉnh Phú Thọ. </w:t>
            </w:r>
            <w:r w:rsidRPr="00256ADE">
              <w:rPr>
                <w:rFonts w:cs="Times New Roman"/>
                <w:szCs w:val="28"/>
              </w:rPr>
              <w:lastRenderedPageBreak/>
              <w:t>Thời gian tổ chức lễ hội gắn liền với ngày giỗ Tổ Hùng Vương – người sáng lập và có công lớn trong việc dựng nước và giữ nước của dân tộc Việt Nam. Lễ hội được tổ chức nhằm tưởng nhớ công ơn các vua Hùng và các bậc tiền nhân, thể hiện rõ đạo lí “Uống nước nhớ nguồn” qua việc tri ân những người có công lao to lớn với đất nước.</w:t>
            </w:r>
          </w:p>
          <w:p w14:paraId="09406EAB"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 xml:space="preserve">b. Giới thiệu các công việc chuẩn bị cho sự kiện (sinh hoạt văn hoá) được thuật lại: </w:t>
            </w:r>
          </w:p>
          <w:p w14:paraId="07E25CA2"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Chuẩn bị các nội dung của sự kiện (sinh hoạt văn hoá): tiết mục biểu diễn; nội dung phát biểu,…</w:t>
            </w:r>
          </w:p>
          <w:p w14:paraId="12086369"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Chuẩn bị trang trí, tiến trình sự kiện (sinh hoạt văn hoá): nếu là lễ hội truyền thống thì chuẩn bị cho việc rước kiệu, trang trí kiệu, chọn người,…; nếu là sự kiện văn hoá như lễ kỉ niệm thì chuẩn bị lực lượng tham gia, diễu hành (nếu có), các phẩm vật cần có trong sự kiện như cờ hoa, lễ vật,…</w:t>
            </w:r>
          </w:p>
          <w:p w14:paraId="66DA5B3B"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Chuẩn bị về địa điểm…</w:t>
            </w:r>
          </w:p>
          <w:p w14:paraId="61EAC717" w14:textId="77777777" w:rsidR="00062578" w:rsidRPr="00256ADE" w:rsidRDefault="00062578" w:rsidP="00AC66D9">
            <w:pPr>
              <w:tabs>
                <w:tab w:val="left" w:pos="3828"/>
              </w:tabs>
              <w:spacing w:after="0" w:line="360" w:lineRule="auto"/>
              <w:ind w:firstLine="567"/>
              <w:jc w:val="both"/>
              <w:rPr>
                <w:rFonts w:cs="Times New Roman"/>
                <w:b/>
                <w:bCs/>
                <w:szCs w:val="28"/>
              </w:rPr>
            </w:pPr>
            <w:r w:rsidRPr="00256ADE">
              <w:rPr>
                <w:rFonts w:cs="Times New Roman"/>
                <w:b/>
                <w:bCs/>
                <w:szCs w:val="28"/>
              </w:rPr>
              <w:t>Tham khảo</w:t>
            </w:r>
          </w:p>
          <w:p w14:paraId="06E4A356"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Trước ngày diễn ra lễ hội Đền Hùng, công tác chuẩn bị được tiến hành rất chu đáo và trang trọng. Ban tổ chức lên kế hoạch kỹ lưỡng cho các nội dung chính như phần lễ và phần hội. Phần lễ gồm nghi thức dâng hương, đọc chúc văn tưởng niệm các vua Hùng, được chuẩn bị trang nghiêm với bài phát biểu đầy ý nghĩa về công lao dựng nước của các bậc tiền nhân. Phần hội gồm các tiết mục biểu diễn nghệ thuật dân gian, hát xoan, múa lân, thi gói bánh chưng, bánh giày – những hoạt động đậm đà bản sắc dân tộc. Địa điểm tổ chức được trang trí rực rỡ với cờ hoa, trống đồng, biểu ngữ và các hình ảnh mang ý nghĩa lịch sử. Các kiệu rước được trang hoàng lộng lẫy, người tham gia rước kiệu được tuyển chọn kỹ lưỡng, ăn mặc theo trang phục truyền thống. Những lễ vật như trầu cau, bánh chưng, bánh giày, hương hoa… cũng được </w:t>
            </w:r>
            <w:r w:rsidRPr="00256ADE">
              <w:rPr>
                <w:rFonts w:cs="Times New Roman"/>
                <w:szCs w:val="28"/>
              </w:rPr>
              <w:lastRenderedPageBreak/>
              <w:t>chuẩn bị đầy đủ để dâng lên các vua Hùng. Tất cả công tác chuẩn bị đều thể hiện sự kính trọng, lòng biết ơn sâu sắc đối với tổ tiên – một nét đẹp trong đạo lí “Uống nước nhớ nguồn” của dân tộc ta.</w:t>
            </w:r>
          </w:p>
          <w:p w14:paraId="0C5AD5E3"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c. Giới thiệu diễn biến của sự kiện (sinh hoạt văn hoá) theo trình tự thời gian. Thường có hai phần: phần lễ và phần hội:</w:t>
            </w:r>
          </w:p>
          <w:p w14:paraId="13CC2F6C"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Nếu là lễ hội tôn vinh nét đẹp phong tục truyền thống thì bao gồm: rước kiệu lễ Phật, dâng hương lễ vật, các hình thức diễn xướng dân gian, các đoàn khách thập phương…</w:t>
            </w:r>
          </w:p>
          <w:p w14:paraId="1B44006D"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Nếu là sự kiện (sinh hoạt văn hoá) kỉ niệm, thường gồm: tuyên bố lí do; các đại biểu nêu ý nghĩa, cảm tưởng về ngày lễ, các hoạt động biểu diễn (như đồng diễn, diễu hành, ca nhạc, các trò vui chơi,…)</w:t>
            </w:r>
          </w:p>
          <w:p w14:paraId="1AD1264C"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64B6FD23"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Lễ hội Đền Hùng diễn ra long trọng với hai phần chính: phần lễ và phần hội, được tổ chức xen kẽ trong không khí thiêng liêng và náo nhiệt. Mở đầu là phần </w:t>
            </w:r>
            <w:r w:rsidRPr="00256ADE">
              <w:rPr>
                <w:rFonts w:cs="Times New Roman"/>
                <w:bCs/>
                <w:szCs w:val="28"/>
              </w:rPr>
              <w:t>lễ</w:t>
            </w:r>
            <w:r w:rsidRPr="00256ADE">
              <w:rPr>
                <w:rFonts w:cs="Times New Roman"/>
                <w:szCs w:val="28"/>
              </w:rPr>
              <w:t>, bắt đầu từ sáng sớm ngày 10 tháng 3 âm lịch. Trong tiếng trống chiêng rền vang, đoàn rước kiệu gồm các cụ cao niên, đội rước và các vị chức sắc địa phương trong trang phục truyền thống tiến lên Đền Thượng – nơi thờ Quốc Tổ Lạc Long Quân và các vua Hùng. Tiếp đó là nghi thức dâng hương, dâng lễ vật như trầu cau, bánh chưng, bánh giày – những sản vật tượng trưng cho lòng biết ơn của con cháu. Trong không khí trang nghiêm, đại diện lãnh đạo các cấp đọc bài chúc văn tưởng nhớ công lao dựng nước của các vị vua Hùng, đồng thời khẳng định truyền thống “Uống nước nhớ nguồn” quý báu của dân tộc.</w:t>
            </w:r>
          </w:p>
          <w:p w14:paraId="5B1A0526"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Sau phần lễ là </w:t>
            </w:r>
            <w:r w:rsidRPr="00256ADE">
              <w:rPr>
                <w:rFonts w:cs="Times New Roman"/>
                <w:bCs/>
                <w:szCs w:val="28"/>
              </w:rPr>
              <w:t>phần hội</w:t>
            </w:r>
            <w:r w:rsidRPr="00256ADE">
              <w:rPr>
                <w:rFonts w:cs="Times New Roman"/>
                <w:szCs w:val="28"/>
              </w:rPr>
              <w:t xml:space="preserve"> diễn ra sôi nổi với nhiều hoạt động văn hóa truyền thống. Du khách thập phương cùng người dân địa </w:t>
            </w:r>
            <w:r w:rsidRPr="00256ADE">
              <w:rPr>
                <w:rFonts w:cs="Times New Roman"/>
                <w:szCs w:val="28"/>
              </w:rPr>
              <w:lastRenderedPageBreak/>
              <w:t>phương tham gia các trò chơi dân gian như kéo co, đấu vật, bịt mắt bắt dê, thi nấu cơm, thi hát xoan, hát ghẹo – loại hình dân ca đặc trưng vùng đất Tổ. Các gian hàng trưng bày sản vật, đồ thủ công truyền thống và ẩm thực vùng miền cũng thu hút đông đảo khách tham quan. Lễ hội không chỉ là dịp để tưởng nhớ tổ tiên mà còn là ngày hội văn hóa, giáo dục truyền thống yêu nước, đoàn kết và lòng tự hào dân tộc trong mỗi người con đất Việt.</w:t>
            </w:r>
          </w:p>
          <w:p w14:paraId="1044700E"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b/>
                <w:szCs w:val="28"/>
              </w:rPr>
              <w:t>d.</w:t>
            </w:r>
            <w:r w:rsidRPr="00256ADE">
              <w:rPr>
                <w:rFonts w:cs="Times New Roman"/>
                <w:szCs w:val="28"/>
              </w:rPr>
              <w:t xml:space="preserve"> </w:t>
            </w:r>
            <w:r w:rsidRPr="00256ADE">
              <w:rPr>
                <w:rFonts w:cs="Times New Roman"/>
                <w:b/>
                <w:szCs w:val="28"/>
              </w:rPr>
              <w:t>Đánh giá về ý nghĩa của sự kiện (sinh hoạt văn hoá) được thuật lại</w:t>
            </w:r>
            <w:r w:rsidRPr="00256ADE">
              <w:rPr>
                <w:rFonts w:cs="Times New Roman"/>
                <w:szCs w:val="28"/>
              </w:rPr>
              <w:t xml:space="preserve">: gắn với đạo lí </w:t>
            </w:r>
            <w:r w:rsidRPr="00256ADE">
              <w:rPr>
                <w:rFonts w:cs="Times New Roman"/>
                <w:i/>
                <w:szCs w:val="28"/>
              </w:rPr>
              <w:t>Uống nước nhớ nguồn</w:t>
            </w:r>
            <w:r w:rsidRPr="00256ADE">
              <w:rPr>
                <w:rFonts w:cs="Times New Roman"/>
                <w:szCs w:val="28"/>
              </w:rPr>
              <w:t xml:space="preserve"> của dân tộc ta.</w:t>
            </w:r>
          </w:p>
          <w:p w14:paraId="2C8B761F"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Tham khảo:</w:t>
            </w:r>
          </w:p>
          <w:p w14:paraId="7D3F3D1A"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szCs w:val="28"/>
              </w:rPr>
              <w:t xml:space="preserve">Lễ hội Đền Hùng không chỉ là một sự kiện văn hoá truyền thống đặc sắc, mà còn mang ý nghĩa sâu sắc về đạo lí </w:t>
            </w:r>
            <w:r w:rsidRPr="00256ADE">
              <w:rPr>
                <w:rFonts w:cs="Times New Roman"/>
                <w:i/>
                <w:iCs/>
                <w:szCs w:val="28"/>
              </w:rPr>
              <w:t>Uống nước nhớ nguồn</w:t>
            </w:r>
            <w:r w:rsidRPr="00256ADE">
              <w:rPr>
                <w:rFonts w:cs="Times New Roman"/>
                <w:szCs w:val="28"/>
              </w:rPr>
              <w:t xml:space="preserve"> của dân tộc Việt Nam. Thông qua các nghi lễ trang nghiêm và hoạt động phong phú, lễ hội góp phần giáo dục lòng biết ơn, sự kính trọng với tổ tiên và các bậc tiền nhân đã có công dựng nước và giữ nước. Đây cũng là dịp để thế hệ trẻ nhận thức rõ hơn về cội nguồn dân tộc, từ đó trân trọng những giá trị văn hoá, lịch sử và tiếp nối truyền thống tốt đẹp của cha ông.</w:t>
            </w:r>
          </w:p>
        </w:tc>
      </w:tr>
      <w:tr w:rsidR="00062578" w:rsidRPr="00256ADE" w14:paraId="6A143EFD"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7D44390C" w14:textId="77777777" w:rsidR="00062578" w:rsidRPr="00256ADE" w:rsidRDefault="00062578"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D4D7679" w14:textId="77777777" w:rsidR="00062578" w:rsidRPr="00256ADE" w:rsidRDefault="00062578" w:rsidP="00AC66D9">
            <w:pPr>
              <w:tabs>
                <w:tab w:val="left" w:pos="3828"/>
              </w:tabs>
              <w:spacing w:after="0" w:line="360" w:lineRule="auto"/>
              <w:ind w:firstLine="567"/>
              <w:jc w:val="both"/>
              <w:rPr>
                <w:rFonts w:cs="Times New Roman"/>
                <w:b/>
                <w:szCs w:val="28"/>
              </w:rPr>
            </w:pPr>
            <w:r w:rsidRPr="00256ADE">
              <w:rPr>
                <w:rFonts w:cs="Times New Roman"/>
                <w:b/>
                <w:szCs w:val="28"/>
              </w:rPr>
              <w:t>3. Kết bài: Khẳng định lại ý nghĩa sự kiện (sinh hoạt văn hoá) được thuật lại với dân tộc, với nhân dân, với bản thân (nếu có).</w:t>
            </w:r>
          </w:p>
          <w:p w14:paraId="5FC6D633" w14:textId="77777777" w:rsidR="00062578" w:rsidRPr="00256ADE" w:rsidRDefault="00062578" w:rsidP="00AC66D9">
            <w:pPr>
              <w:tabs>
                <w:tab w:val="left" w:pos="3828"/>
              </w:tabs>
              <w:spacing w:after="0" w:line="360" w:lineRule="auto"/>
              <w:ind w:firstLine="567"/>
              <w:jc w:val="both"/>
              <w:rPr>
                <w:rFonts w:cs="Times New Roman"/>
                <w:szCs w:val="28"/>
              </w:rPr>
            </w:pPr>
            <w:r w:rsidRPr="00256ADE">
              <w:rPr>
                <w:rFonts w:cs="Times New Roman"/>
                <w:szCs w:val="28"/>
              </w:rPr>
              <w:t xml:space="preserve">Lễ hội Đền Hùng là một minh chứng rõ nét cho truyền thống </w:t>
            </w:r>
            <w:r w:rsidRPr="00256ADE">
              <w:rPr>
                <w:rFonts w:cs="Times New Roman"/>
                <w:i/>
                <w:iCs/>
                <w:szCs w:val="28"/>
              </w:rPr>
              <w:t>Uống nước nhớ nguồn</w:t>
            </w:r>
            <w:r w:rsidRPr="00256ADE">
              <w:rPr>
                <w:rFonts w:cs="Times New Roman"/>
                <w:szCs w:val="28"/>
              </w:rPr>
              <w:t xml:space="preserve"> đã thấm sâu vào tâm hồn mỗi người dân Việt Nam. Không chỉ là dịp để tưởng nhớ tổ tiên, các vị vua Hùng có công dựng nước, lễ hội còn là cơ hội để gắn kết cộng đồng, giáo dục thế hệ trẻ về lòng biết ơn và trách nhiệm gìn giữ di sản văn hoá dân tộc. Giữ gìn và phát huy những sự kiện văn hoá giàu ý nghĩa như thế chính là cách để mỗi người Việt hôm nay góp phần bảo vệ và làm rạng rỡ truyền thống tốt đẹp của cha ông.</w:t>
            </w:r>
          </w:p>
        </w:tc>
      </w:tr>
    </w:tbl>
    <w:p w14:paraId="25C14F4C" w14:textId="77777777" w:rsidR="00062578" w:rsidRPr="00256ADE" w:rsidRDefault="00062578" w:rsidP="00062578">
      <w:pPr>
        <w:tabs>
          <w:tab w:val="left" w:pos="3828"/>
        </w:tabs>
        <w:spacing w:after="0" w:line="360" w:lineRule="auto"/>
        <w:ind w:firstLine="567"/>
        <w:jc w:val="both"/>
        <w:rPr>
          <w:rFonts w:cs="Times New Roman"/>
          <w:szCs w:val="28"/>
        </w:rPr>
      </w:pPr>
    </w:p>
    <w:p w14:paraId="2B61BBAD"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78"/>
    <w:rsid w:val="00062578"/>
    <w:rsid w:val="00156183"/>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BC83"/>
  <w15:chartTrackingRefBased/>
  <w15:docId w15:val="{9B5A9E84-1F79-478F-BB5B-40947547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578"/>
    <w:pPr>
      <w:spacing w:line="259" w:lineRule="auto"/>
    </w:pPr>
    <w:rPr>
      <w:kern w:val="0"/>
      <w:sz w:val="28"/>
      <w:szCs w:val="22"/>
      <w14:ligatures w14:val="none"/>
    </w:rPr>
  </w:style>
  <w:style w:type="paragraph" w:styleId="Heading1">
    <w:name w:val="heading 1"/>
    <w:basedOn w:val="Normal"/>
    <w:next w:val="Normal"/>
    <w:link w:val="Heading1Char"/>
    <w:uiPriority w:val="9"/>
    <w:qFormat/>
    <w:rsid w:val="0006257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6257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2578"/>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06257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6257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6257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6257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6257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6257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5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5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25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25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25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25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25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257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2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78"/>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625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257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2578"/>
    <w:rPr>
      <w:i/>
      <w:iCs/>
      <w:color w:val="404040" w:themeColor="text1" w:themeTint="BF"/>
    </w:rPr>
  </w:style>
  <w:style w:type="paragraph" w:styleId="ListParagraph">
    <w:name w:val="List Paragraph"/>
    <w:basedOn w:val="Normal"/>
    <w:uiPriority w:val="34"/>
    <w:qFormat/>
    <w:rsid w:val="0006257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62578"/>
    <w:rPr>
      <w:i/>
      <w:iCs/>
      <w:color w:val="0F4761" w:themeColor="accent1" w:themeShade="BF"/>
    </w:rPr>
  </w:style>
  <w:style w:type="paragraph" w:styleId="IntenseQuote">
    <w:name w:val="Intense Quote"/>
    <w:basedOn w:val="Normal"/>
    <w:next w:val="Normal"/>
    <w:link w:val="IntenseQuoteChar"/>
    <w:uiPriority w:val="30"/>
    <w:qFormat/>
    <w:rsid w:val="0006257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2578"/>
    <w:rPr>
      <w:i/>
      <w:iCs/>
      <w:color w:val="0F4761" w:themeColor="accent1" w:themeShade="BF"/>
    </w:rPr>
  </w:style>
  <w:style w:type="character" w:styleId="IntenseReference">
    <w:name w:val="Intense Reference"/>
    <w:basedOn w:val="DefaultParagraphFont"/>
    <w:uiPriority w:val="32"/>
    <w:qFormat/>
    <w:rsid w:val="00062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1388</Words>
  <Characters>7913</Characters>
  <Application>Microsoft Office Word</Application>
  <DocSecurity>0</DocSecurity>
  <Lines>65</Lines>
  <Paragraphs>18</Paragraphs>
  <ScaleCrop>false</ScaleCrop>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2026-03-28T02:16:00Z</dcterms:created>
  <dcterms:modified xsi:type="dcterms:W3CDTF">2026-03-28T02:16:00Z</dcterms:modified>
</cp:coreProperties>
</file>