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ประกอบคำสั่ง​สำนักงาน ป.ป.ท. ​เรื่อง ​แก้ไขคำสั่ง​แต่งตั้ง​คณะพนักงาน​ไต่สวน ​กรณีเปลี่ยนแปลงองค์ประกอบ (ไม่ปรากฏเลข ปปท.)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(๖), ​มาตรา ๑๗/๑, ​มาตรา ๑๘, ​มาตรา ๑๙ ​และ​มาตรา ๒๔ ​วรรคหนึ่ง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คำสั่ง​ฉบับนี้ยังอ้างถึง​ข้อ ๑๐๑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(​ระเบียบคนละ​ฉบับ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​และ (๖)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(​วรรคหนึ่ง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