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701" w:leader="none"/>
        </w:tabs>
        <w:rPr>
          <w:rFonts w:ascii="TH SarabunIT๙" w:hAnsi="TH SarabunIT๙" w:cs="TH SarabunIT๙"/>
          <w:sz w:val="20"/>
          <w:szCs w:val="20"/>
        </w:rPr>
      </w:pPr>
      <w:r>
        <w:rPr>
          <w:rFonts w:cs="TH SarabunIT๙" w:ascii="TH SarabunIT๙" w:hAnsi="TH SarabunIT๙"/>
          <w:sz w:val="20"/>
          <w:szCs w:val="20"/>
          <w:lang w:val="en-US" w:eastAsia="en-US"/>
        </w:rPr>
        <w:object w:dxaOrig="975" w:dyaOrig="1095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173.45pt;margin-top:-2.2pt;width:92.25pt;height:97.15pt;mso-wrap-distance-left:9.05pt;mso-wrap-distance-right:9.05pt;mso-position-horizontal-relative:text;mso-position-vertical-relative:text" filled="t" fillcolor="#FFFFFF" o:ole="">
            <v:imagedata r:id="rId3" o:title=""/>
          </v:shape>
          <o:OLEObject Type="Embed" ProgID="" ShapeID="ole_rId2" DrawAspect="Content" ObjectID="_903326607" r:id="rId2"/>
        </w:objec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-382905</wp:posOffset>
                </wp:positionV>
                <wp:extent cx="2482850" cy="6223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0" cy="622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sz w:val="40"/>
                                <w:szCs w:val="40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5pt;height:49pt;mso-wrap-distance-left:9.05pt;mso-wrap-distance-right:9.05pt;mso-wrap-distance-top:0pt;mso-wrap-distance-bottom:0pt;margin-top:-30.15pt;mso-position-vertical-relative:text;margin-left:122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H SarabunIT๙" w:hAnsi="TH SarabunIT๙" w:cs="TH SarabunIT๙" w:hint="cs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sz w:val="40"/>
                          <w:szCs w:val="40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701" w:leader="none"/>
        </w:tabs>
        <w:rPr>
          <w:rFonts w:ascii="TH SarabunIT๙" w:hAnsi="TH SarabunIT๙" w:cs="TH SarabunIT๙"/>
          <w:sz w:val="20"/>
          <w:szCs w:val="20"/>
        </w:rPr>
      </w:pPr>
      <w:r>
        <w:rPr>
          <w:rFonts w:cs="TH SarabunIT๙" w:ascii="TH SarabunIT๙" w:hAnsi="TH SarabunIT๙"/>
          <w:sz w:val="20"/>
          <w:szCs w:val="20"/>
        </w:rPr>
      </w:r>
    </w:p>
    <w:p>
      <w:pPr>
        <w:pStyle w:val="Normal"/>
        <w:tabs>
          <w:tab w:val="clear" w:pos="720"/>
          <w:tab w:val="left" w:pos="1701" w:leader="none"/>
        </w:tabs>
        <w:rPr>
          <w:rFonts w:ascii="TH SarabunIT๙" w:hAnsi="TH SarabunIT๙" w:cs="TH SarabunIT๙"/>
        </w:rPr>
      </w:pPr>
      <w:r>
        <w:rPr>
          <w:rFonts w:cs="TH SarabunIT๙" w:ascii="TH SarabunIT๙" w:hAnsi="TH SarabunIT๙"/>
          <w:sz w:val="20"/>
          <w:szCs w:val="20"/>
        </w:rPr>
      </w:r>
    </w:p>
    <w:p>
      <w:pPr>
        <w:pStyle w:val="Normal"/>
        <w:tabs>
          <w:tab w:val="clear" w:pos="720"/>
          <w:tab w:val="left" w:pos="1701" w:leader="none"/>
        </w:tabs>
        <w:rPr>
          <w:rFonts w:ascii="TH SarabunIT๙" w:hAnsi="TH SarabunIT๙" w:cs="TH SarabunIT๙"/>
        </w:rPr>
      </w:pPr>
      <w:r>
        <w:rPr>
          <w:rFonts w:cs="TH SarabunIT๙" w:ascii="TH SarabunIT๙" w:hAnsi="TH SarabunIT๙"/>
        </w:rPr>
      </w:r>
    </w:p>
    <w:p>
      <w:pPr>
        <w:pStyle w:val="Normal"/>
        <w:tabs>
          <w:tab w:val="clear" w:pos="720"/>
          <w:tab w:val="left" w:pos="1701" w:leader="none"/>
        </w:tabs>
        <w:rPr>
          <w:rFonts w:ascii="TH SarabunIT๙" w:hAnsi="TH SarabunIT๙" w:cs="TH SarabunIT๙"/>
        </w:rPr>
      </w:pPr>
      <w:r>
        <w:rPr>
          <w:rFonts w:cs="TH SarabunIT๙" w:ascii="TH SarabunIT๙" w:hAnsi="TH SarabunIT๙"/>
        </w:rPr>
      </w:r>
    </w:p>
    <w:p>
      <w:pPr>
        <w:pStyle w:val="Normal"/>
        <w:tabs>
          <w:tab w:val="clear" w:pos="720"/>
          <w:tab w:val="left" w:pos="1701" w:leader="none"/>
        </w:tabs>
        <w:rPr>
          <w:rFonts w:ascii="TH SarabunIT๙" w:hAnsi="TH SarabunIT๙" w:cs="TH SarabunIT๙"/>
        </w:rPr>
      </w:pPr>
      <w:r>
        <w:rPr>
          <w:rFonts w:cs="TH SarabunIT๙" w:ascii="TH SarabunIT๙" w:hAnsi="TH SarabunIT๙"/>
        </w:rPr>
      </w:r>
    </w:p>
    <w:p>
      <w:pPr>
        <w:pStyle w:val="Normal"/>
        <w:tabs>
          <w:tab w:val="clear" w:pos="720"/>
          <w:tab w:val="left" w:pos="1701" w:leader="none"/>
        </w:tabs>
        <w:rPr>
          <w:rFonts w:ascii="TH SarabunIT๙" w:hAnsi="TH SarabunIT๙" w:cs="TH SarabunIT๙"/>
          <w:sz w:val="2"/>
          <w:szCs w:val="2"/>
        </w:rPr>
      </w:pPr>
      <w:r>
        <w:rPr>
          <w:rFonts w:cs="TH SarabunIT๙" w:ascii="TH SarabunIT๙" w:hAnsi="TH SarabunIT๙"/>
          <w:sz w:val="2"/>
          <w:szCs w:val="2"/>
        </w:rPr>
      </w:r>
    </w:p>
    <w:p>
      <w:pPr>
        <w:pStyle w:val="Normal"/>
        <w:tabs>
          <w:tab w:val="clear" w:pos="720"/>
          <w:tab w:val="left" w:pos="1701" w:leader="none"/>
        </w:tabs>
        <w:spacing w:before="120"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cs="TH SarabunIT๙" w:ascii="TH SarabunIT๙" w:hAnsi="TH SarabunIT๙"/>
          <w:b/>
          <w:bCs/>
          <w:sz w:val="36"/>
          <w:szCs w:val="36"/>
        </w:rPr>
        <w:t xml:space="preserve"> </w:t>
      </w:r>
      <w:r>
        <w:rPr>
          <w:rFonts w:ascii="TH SarabunIT๙" w:hAnsi="TH SarabunIT๙" w:cs="TH SarabunIT๙"/>
          <w:b/>
          <w:b/>
          <w:bCs/>
          <w:sz w:val="36"/>
          <w:szCs w:val="36"/>
        </w:rPr>
        <w:t>รายงานการไต่สวนเพื่อวินิจฉัยชี้มูลของ</w:t>
      </w:r>
    </w:p>
    <w:p>
      <w:pPr>
        <w:pStyle w:val="Normal"/>
        <w:tabs>
          <w:tab w:val="clear" w:pos="720"/>
          <w:tab w:val="left" w:pos="1701" w:leader="none"/>
        </w:tabs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/>
          <w:bCs/>
          <w:sz w:val="36"/>
          <w:szCs w:val="36"/>
        </w:rPr>
        <w:t>คณะกรรมการ ป</w:t>
      </w:r>
      <w:r>
        <w:rPr>
          <w:rFonts w:cs="TH SarabunIT๙" w:ascii="TH SarabunIT๙" w:hAnsi="TH SarabunIT๙"/>
          <w:b/>
          <w:bCs/>
          <w:sz w:val="36"/>
          <w:szCs w:val="36"/>
        </w:rPr>
        <w:t>.</w:t>
      </w:r>
      <w:r>
        <w:rPr>
          <w:rFonts w:ascii="TH SarabunIT๙" w:hAnsi="TH SarabunIT๙" w:cs="TH SarabunIT๙"/>
          <w:b/>
          <w:b/>
          <w:bCs/>
          <w:sz w:val="36"/>
          <w:szCs w:val="36"/>
        </w:rPr>
        <w:t>ป</w:t>
      </w:r>
      <w:r>
        <w:rPr>
          <w:rFonts w:cs="TH SarabunIT๙" w:ascii="TH SarabunIT๙" w:hAnsi="TH SarabunIT๙"/>
          <w:b/>
          <w:bCs/>
          <w:sz w:val="36"/>
          <w:szCs w:val="36"/>
        </w:rPr>
        <w:t>.</w:t>
      </w:r>
      <w:r>
        <w:rPr>
          <w:rFonts w:ascii="TH SarabunIT๙" w:hAnsi="TH SarabunIT๙" w:cs="TH SarabunIT๙"/>
          <w:b/>
          <w:b/>
          <w:bCs/>
          <w:sz w:val="36"/>
          <w:szCs w:val="36"/>
        </w:rPr>
        <w:t>ท</w:t>
      </w:r>
      <w:r>
        <w:rPr>
          <w:rFonts w:cs="TH SarabunIT๙" w:ascii="TH SarabunIT๙" w:hAnsi="TH SarabunIT๙"/>
          <w:b/>
          <w:bCs/>
          <w:sz w:val="36"/>
          <w:szCs w:val="36"/>
        </w:rPr>
        <w:t>.</w:t>
      </w:r>
    </w:p>
    <w:p>
      <w:pPr>
        <w:pStyle w:val="Normal"/>
        <w:tabs>
          <w:tab w:val="clear" w:pos="720"/>
          <w:tab w:val="left" w:pos="1701" w:leader="none"/>
          <w:tab w:val="left" w:pos="4395" w:leader="none"/>
        </w:tabs>
        <w:spacing w:before="120" w:after="0"/>
        <w:ind w:start="3600" w:end="0"/>
        <w:rPr>
          <w:rFonts w:ascii="TH SarabunIT๙" w:hAnsi="TH SarabunIT๙" w:cs="TH SarabunIT๙"/>
        </w:rPr>
      </w:pPr>
      <w:r>
        <w:tab/>
        <w:tab/>
        <w:t xml:space="preserve"> เรื่องที่ {case_no}    </w:t>
      </w:r>
    </w:p>
    <w:p>
      <w:pPr>
        <w:pStyle w:val="Normal"/>
        <w:tabs>
          <w:tab w:val="clear" w:pos="720"/>
          <w:tab w:val="left" w:pos="1701" w:leader="none"/>
          <w:tab w:val="left" w:pos="4395" w:leader="none"/>
        </w:tabs>
        <w:spacing w:before="120" w:after="0"/>
        <w:ind w:start="3600" w:end="0"/>
        <w:rPr>
          <w:rFonts w:ascii="TH SarabunIT๙" w:hAnsi="TH SarabunIT๙" w:cs="TH SarabunIT๙"/>
        </w:rPr>
      </w:pPr>
      <w:r>
        <w:tab/>
        <w:tab/>
        <w:t xml:space="preserve"> วันที่ {ruling_date}</w:t>
      </w:r>
    </w:p>
    <w:p>
      <w:pPr>
        <w:pStyle w:val="Normal"/>
        <w:tabs>
          <w:tab w:val="clear" w:pos="720"/>
          <w:tab w:val="left" w:pos="1701" w:leader="none"/>
          <w:tab w:val="left" w:pos="4395" w:leader="none"/>
        </w:tabs>
        <w:ind w:start="3600" w:end="0"/>
        <w:rPr>
          <w:rFonts w:ascii="TH SarabunIT๙" w:hAnsi="TH SarabunIT๙" w:cs="TH SarabunIT๙"/>
          <w:sz w:val="16"/>
          <w:szCs w:val="16"/>
        </w:rPr>
      </w:pPr>
      <w:r>
        <w:rPr>
          <w:rFonts w:cs="TH SarabunIT๙" w:ascii="TH SarabunIT๙" w:hAnsi="TH SarabunIT๙"/>
          <w:sz w:val="16"/>
          <w:szCs w:val="16"/>
        </w:rPr>
      </w:r>
    </w:p>
    <w:p>
      <w:pPr>
        <w:pStyle w:val="Normal"/>
        <w:tabs>
          <w:tab w:val="clear" w:pos="720"/>
          <w:tab w:val="left" w:pos="284" w:leader="none"/>
          <w:tab w:val="left" w:pos="1418" w:leader="none"/>
          <w:tab w:val="left" w:pos="1701" w:leader="none"/>
          <w:tab w:val="left" w:pos="1843" w:leader="none"/>
        </w:tabs>
        <w:jc w:val="start"/>
        <w:rPr>
          <w:rFonts w:ascii="TH SarabunIT๙" w:hAnsi="TH SarabunIT๙" w:cs="TH SarabunIT๙" w:hint="cs"/>
        </w:rPr>
      </w:pPr>
      <w:bookmarkStart w:id="0" w:name="_Hlk234227509"/>
      <w:bookmarkEnd w:id="0"/>
      <w:bookmarkStart w:id="1" w:name="_Hlk227837086"/>
      <w:bookmarkEnd w:id="1"/>
      <w:bookmarkStart w:id="2" w:name="_Hlk234226204"/>
      <w:bookmarkEnd w:id="2"/>
      <w:r>
        <w:tab/>
        <w:tab/>
        <w:t xml:space="preserve">ในคราวการประชุมคณะกรรมการ ป.ป.ท. ครั้งที่ {meeting_no} เมื่อวันที่ {meeting_date} </w:t>
        <w:br/>
        <w:t>เพื่อพิจารณาและวินิจฉัยชี้มูลความผิด เรื่องที่ {case_no} ของคณะพนักงานไต่สวน ตาม{inquiry_orders} กรณีกล่าวหา {accused_summary}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</w:rPr>
      </w:pPr>
      <w:r>
        <w:tab/>
        <w:t>{board_present}</w:t>
      </w:r>
    </w:p>
    <w:p>
      <w:pPr>
        <w:pStyle w:val="Style23"/>
        <w:tabs>
          <w:tab w:val="left" w:pos="1418" w:leader="none"/>
          <w:tab w:val="left" w:pos="2632" w:leader="none"/>
          <w:tab w:val="left" w:pos="5103" w:leader="none"/>
        </w:tabs>
        <w:spacing w:before="120" w:after="0"/>
        <w:ind w:hanging="0" w:end="0"/>
        <w:jc w:val="distribute"/>
        <w:rPr>
          <w:rFonts w:hint="cs"/>
        </w:rPr>
      </w:pPr>
      <w:r>
        <w:tab/>
        <w:t>{board_absent}</w:t>
      </w:r>
    </w:p>
    <w:p>
      <w:pPr>
        <w:pStyle w:val="Style21"/>
        <w:tabs>
          <w:tab w:val="clear" w:pos="720"/>
          <w:tab w:val="left" w:pos="1418" w:leader="none"/>
        </w:tabs>
        <w:spacing w:before="120" w:after="0"/>
        <w:ind w:start="0" w:end="0"/>
        <w:contextualSpacing/>
        <w:jc w:val="start"/>
        <w:rPr>
          <w:rFonts w:ascii="TH SarabunIT๙" w:hAnsi="TH SarabunIT๙" w:cs="TH SarabunIT๙"/>
          <w:szCs w:val="32"/>
        </w:rPr>
      </w:pPr>
      <w:r>
        <w:rPr>
          <w:rFonts w:cs="TH SarabunIT๙" w:ascii="TH SarabunIT๙" w:hAnsi="TH SarabunIT๙"/>
        </w:rPr>
        <w:tab/>
      </w:r>
      <w:r>
        <w:rPr>
          <w:rFonts w:ascii="TH SarabunIT๙" w:hAnsi="TH SarabunIT๙" w:cs="TH SarabunIT๙"/>
          <w:szCs w:val="32"/>
        </w:rPr>
        <w:t>คณะกรรมการ ป</w:t>
      </w:r>
      <w:r>
        <w:rPr>
          <w:rFonts w:cs="TH SarabunIT๙" w:ascii="TH SarabunIT๙" w:hAnsi="TH SarabunIT๙"/>
          <w:szCs w:val="32"/>
        </w:rPr>
        <w:t>.</w:t>
      </w:r>
      <w:r>
        <w:rPr>
          <w:rFonts w:ascii="TH SarabunIT๙" w:hAnsi="TH SarabunIT๙" w:cs="TH SarabunIT๙"/>
          <w:szCs w:val="32"/>
        </w:rPr>
        <w:t>ป</w:t>
      </w:r>
      <w:r>
        <w:rPr>
          <w:rFonts w:cs="TH SarabunIT๙" w:ascii="TH SarabunIT๙" w:hAnsi="TH SarabunIT๙"/>
          <w:szCs w:val="32"/>
        </w:rPr>
        <w:t>.</w:t>
      </w:r>
      <w:r>
        <w:rPr>
          <w:rFonts w:ascii="TH SarabunIT๙" w:hAnsi="TH SarabunIT๙" w:cs="TH SarabunIT๙"/>
          <w:szCs w:val="32"/>
        </w:rPr>
        <w:t>ท</w:t>
      </w:r>
      <w:r>
        <w:rPr>
          <w:rFonts w:cs="TH SarabunIT๙" w:ascii="TH SarabunIT๙" w:hAnsi="TH SarabunIT๙"/>
          <w:szCs w:val="32"/>
        </w:rPr>
        <w:t xml:space="preserve">. </w:t>
      </w:r>
      <w:r>
        <w:rPr>
          <w:rFonts w:ascii="TH SarabunIT๙" w:hAnsi="TH SarabunIT๙" w:cs="TH SarabunIT๙"/>
          <w:szCs w:val="32"/>
        </w:rPr>
        <w:t>ได้พิจารณาข้อเท็จจริงและพยานหลักฐานตามรายงานการไต่สวน</w:t>
      </w:r>
      <w:r>
        <w:rPr>
          <w:rFonts w:cs="TH SarabunIT๙" w:ascii="TH SarabunIT๙" w:hAnsi="TH SarabunIT๙"/>
          <w:szCs w:val="32"/>
        </w:rPr>
        <w:br/>
      </w:r>
      <w:r>
        <w:rPr>
          <w:rFonts w:ascii="TH SarabunIT๙" w:hAnsi="TH SarabunIT๙" w:hint="cs" w:cs="TH SarabunIT๙"/>
          <w:szCs w:val="32"/>
        </w:rPr>
        <w:t>เพื่อวินิจฉัยชี้มูล</w:t>
      </w:r>
      <w:r>
        <w:rPr>
          <w:rFonts w:ascii="TH SarabunIT๙" w:hAnsi="TH SarabunIT๙" w:cs="TH SarabunIT๙"/>
          <w:szCs w:val="32"/>
        </w:rPr>
        <w:t>ของคณะ</w:t>
      </w:r>
      <w:r>
        <w:rPr>
          <w:rFonts w:ascii="TH SarabunIT๙" w:hAnsi="TH SarabunIT๙" w:hint="cs" w:cs="TH SarabunIT๙"/>
          <w:szCs w:val="32"/>
        </w:rPr>
        <w:t>พนักงาน</w:t>
      </w:r>
      <w:r>
        <w:rPr>
          <w:rFonts w:ascii="TH SarabunIT๙" w:hAnsi="TH SarabunIT๙" w:cs="TH SarabunIT๙"/>
          <w:szCs w:val="32"/>
        </w:rPr>
        <w:t>ไต่สวนแล้วฟังได้ว่า</w:t>
      </w:r>
    </w:p>
    <w:p>
      <w:pPr>
        <w:pStyle w:val="Normal"/>
        <w:tabs>
          <w:tab w:val="clear" w:pos="720"/>
          <w:tab w:val="left" w:pos="284" w:leader="none"/>
          <w:tab w:val="left" w:pos="1134" w:leader="none"/>
          <w:tab w:val="left" w:pos="1418" w:leader="none"/>
          <w:tab w:val="left" w:pos="1701" w:leader="none"/>
        </w:tabs>
        <w:spacing w:before="120" w:after="0"/>
        <w:jc w:val="start"/>
        <w:rPr>
          <w:rFonts w:ascii="TH SarabunIT๙" w:hAnsi="TH SarabunIT๙" w:cs="TH SarabunIT๙"/>
          <w:b/>
          <w:bCs/>
        </w:rPr>
      </w:pPr>
      <w:r>
        <w:rPr>
          <w:rFonts w:cs="TH SarabunIT๙" w:ascii="TH SarabunIT๙" w:hAnsi="TH SarabunIT๙"/>
          <w:b/>
          <w:bCs/>
        </w:rPr>
        <w:tab/>
        <w:tab/>
        <w:tab/>
      </w:r>
      <w:r>
        <w:rPr>
          <w:rFonts w:ascii="TH SarabunIT๙" w:hAnsi="TH SarabunIT๙" w:cs="TH SarabunIT๙"/>
          <w:b/>
          <w:b/>
          <w:bCs/>
        </w:rPr>
        <w:t>ประเด็นเกี่ยวกับการดำเนินการไต่สวนของคณะ</w:t>
      </w:r>
      <w:r>
        <w:rPr>
          <w:rFonts w:ascii="TH SarabunIT๙" w:hAnsi="TH SarabunIT๙" w:hint="cs" w:cs="TH SarabunIT๙"/>
          <w:b/>
          <w:b/>
          <w:bCs/>
        </w:rPr>
        <w:t>พนักงาน</w:t>
      </w:r>
      <w:r>
        <w:rPr>
          <w:rFonts w:ascii="TH SarabunIT๙" w:hAnsi="TH SarabunIT๙" w:cs="TH SarabunIT๙"/>
          <w:b/>
          <w:b/>
          <w:bCs/>
        </w:rPr>
        <w:t xml:space="preserve">ไต่สวน                  </w:t>
      </w:r>
    </w:p>
    <w:p>
      <w:pPr>
        <w:pStyle w:val="Normal"/>
        <w:tabs>
          <w:tab w:val="clear" w:pos="720"/>
          <w:tab w:val="left" w:pos="284" w:leader="none"/>
          <w:tab w:val="left" w:pos="1134" w:leader="none"/>
          <w:tab w:val="left" w:pos="1418" w:leader="none"/>
          <w:tab w:val="left" w:pos="1701" w:leader="none"/>
        </w:tabs>
        <w:jc w:val="start"/>
        <w:rPr>
          <w:rFonts w:ascii="TH SarabunIT๙" w:hAnsi="TH SarabunIT๙" w:cs="TH SarabunIT๙"/>
        </w:rPr>
      </w:pPr>
      <w:r>
        <w:tab/>
        <w:tab/>
        <w:tab/>
        <w:t>{issue_procedure}</w:t>
      </w:r>
    </w:p>
    <w:p>
      <w:pPr>
        <w:pStyle w:val="Normal"/>
        <w:tabs>
          <w:tab w:val="clear" w:pos="720"/>
          <w:tab w:val="left" w:pos="284" w:leader="none"/>
          <w:tab w:val="left" w:pos="1134" w:leader="none"/>
          <w:tab w:val="left" w:pos="1418" w:leader="none"/>
          <w:tab w:val="left" w:pos="1701" w:leader="none"/>
        </w:tabs>
        <w:spacing w:before="120" w:after="0"/>
        <w:jc w:val="start"/>
        <w:rPr>
          <w:rFonts w:ascii="TH SarabunIT๙" w:hAnsi="TH SarabunIT๙" w:cs="TH SarabunIT๙" w:hint="cs"/>
          <w:b/>
          <w:bCs/>
        </w:rPr>
      </w:pPr>
      <w:r>
        <w:rPr>
          <w:rFonts w:cs="TH SarabunIT๙" w:ascii="TH SarabunIT๙" w:hAnsi="TH SarabunIT๙"/>
        </w:rPr>
        <w:tab/>
        <w:tab/>
        <w:tab/>
      </w:r>
      <w:r>
        <w:rPr>
          <w:rFonts w:ascii="TH SarabunIT๙" w:hAnsi="TH SarabunIT๙" w:cs="TH SarabunIT๙"/>
          <w:b/>
          <w:b/>
          <w:bCs/>
        </w:rPr>
        <w:t>ประเด็นเกี่ยวกับสถานะของผู้ถูกกล่าวหา</w:t>
      </w:r>
    </w:p>
    <w:p>
      <w:pPr>
        <w:pStyle w:val="Normal"/>
        <w:tabs>
          <w:tab w:val="clear" w:pos="720"/>
          <w:tab w:val="left" w:pos="284" w:leader="none"/>
          <w:tab w:val="left" w:pos="1418" w:leader="none"/>
          <w:tab w:val="left" w:pos="1701" w:leader="none"/>
          <w:tab w:val="left" w:pos="1843" w:leader="none"/>
        </w:tabs>
        <w:jc w:val="start"/>
        <w:rPr>
          <w:rFonts w:ascii="TH SarabunIT๙" w:hAnsi="TH SarabunIT๙" w:cs="TH SarabunIT๙"/>
          <w:b/>
          <w:bCs/>
        </w:rPr>
      </w:pPr>
      <w:r>
        <w:tab/>
        <w:tab/>
        <w:t>{issue_status}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b/>
          <w:bCs/>
          <w:color w:val="000000"/>
        </w:rPr>
      </w:pPr>
      <w:r>
        <w:rPr>
          <w:rFonts w:cs="TH SarabunIT๙" w:ascii="TH SarabunIT๙" w:hAnsi="TH SarabunIT๙"/>
          <w:b/>
          <w:bCs/>
          <w:color w:val="000000"/>
        </w:rPr>
        <w:tab/>
      </w:r>
      <w:r>
        <w:rPr>
          <w:rFonts w:ascii="TH SarabunIT๙" w:hAnsi="TH SarabunIT๙" w:cs="TH SarabunIT๙"/>
          <w:b/>
          <w:b/>
          <w:bCs/>
          <w:color w:val="000000"/>
        </w:rPr>
        <w:t>ประเด็นเกี่ยวกับอำนาจหน้าที่ของผู้ถูกกล่าวหา</w:t>
      </w:r>
    </w:p>
    <w:p>
      <w:pPr>
        <w:pStyle w:val="Normal"/>
        <w:tabs>
          <w:tab w:val="clear" w:pos="720"/>
          <w:tab w:val="left" w:pos="284" w:leader="none"/>
          <w:tab w:val="left" w:pos="1134" w:leader="none"/>
          <w:tab w:val="left" w:pos="1418" w:leader="none"/>
          <w:tab w:val="left" w:pos="1701" w:leader="none"/>
          <w:tab w:val="left" w:pos="1843" w:leader="none"/>
        </w:tabs>
        <w:spacing w:lineRule="atLeast" w:line="20"/>
        <w:jc w:val="start"/>
        <w:rPr>
          <w:rFonts w:ascii="TH SarabunIT๙" w:hAnsi="TH SarabunIT๙" w:cs="TH SarabunIT๙"/>
        </w:rPr>
      </w:pPr>
      <w:bookmarkStart w:id="3" w:name="_Hlk203583756"/>
      <w:r>
        <w:tab/>
        <w:tab/>
        <w:tab/>
        <w:t>{issue_authority}</w:t>
      </w:r>
    </w:p>
    <w:p>
      <w:pPr>
        <w:pStyle w:val="Normal"/>
        <w:tabs>
          <w:tab w:val="clear" w:pos="720"/>
          <w:tab w:val="left" w:pos="284" w:leader="none"/>
          <w:tab w:val="left" w:pos="426" w:leader="none"/>
          <w:tab w:val="left" w:pos="567" w:leader="none"/>
          <w:tab w:val="left" w:pos="709" w:leader="none"/>
          <w:tab w:val="left" w:pos="851" w:leader="none"/>
          <w:tab w:val="left" w:pos="1134" w:leader="none"/>
          <w:tab w:val="left" w:pos="1418" w:leader="none"/>
          <w:tab w:val="left" w:pos="1701" w:leader="none"/>
          <w:tab w:val="left" w:pos="1985" w:leader="none"/>
          <w:tab w:val="left" w:pos="2268" w:leader="none"/>
          <w:tab w:val="left" w:pos="2552" w:leader="none"/>
          <w:tab w:val="left" w:pos="3119" w:leader="none"/>
          <w:tab w:val="left" w:pos="3261" w:leader="none"/>
        </w:tabs>
        <w:spacing w:before="120" w:after="0"/>
        <w:jc w:val="start"/>
        <w:rPr>
          <w:rFonts w:ascii="TH SarabunIT๙" w:hAnsi="TH SarabunIT๙" w:cs="TH SarabunIT๙"/>
          <w:b/>
          <w:bCs/>
        </w:rPr>
      </w:pPr>
      <w:bookmarkEnd w:id="3"/>
      <w:r>
        <w:rPr>
          <w:rFonts w:cs="TH SarabunIT๙" w:ascii="TH SarabunIT๙" w:hAnsi="TH SarabunIT๙"/>
        </w:rPr>
        <w:tab/>
        <w:tab/>
        <w:tab/>
        <w:tab/>
        <w:tab/>
        <w:tab/>
        <w:tab/>
      </w:r>
      <w:r>
        <w:rPr>
          <w:rFonts w:ascii="TH SarabunIT๙" w:hAnsi="TH SarabunIT๙" w:cs="TH SarabunIT๙"/>
          <w:b/>
          <w:b/>
          <w:bCs/>
        </w:rPr>
        <w:t>ประเด็นเกี่ยวกับการกระทำความผิดของผู้ถูกกล่าวหา</w:t>
      </w:r>
    </w:p>
    <w:p>
      <w:pPr>
        <w:pStyle w:val="Normal"/>
        <w:tabs>
          <w:tab w:val="clear" w:pos="720"/>
          <w:tab w:val="left" w:pos="1418" w:leader="none"/>
        </w:tabs>
        <w:jc w:val="start"/>
        <w:rPr>
          <w:rFonts w:ascii="TH SarabunIT๙" w:hAnsi="TH SarabunIT๙" w:cs="TH SarabunIT๙"/>
          <w:color w:val="FFFFFF"/>
          <w:spacing w:val="-8"/>
        </w:rPr>
      </w:pPr>
      <w:bookmarkStart w:id="4" w:name="_Hlk178259948"/>
      <w:bookmarkStart w:id="5" w:name="_Hlk161919970"/>
      <w:bookmarkStart w:id="6" w:name="_Hlk161873361"/>
      <w:bookmarkEnd w:id="4"/>
      <w:bookmarkEnd w:id="5"/>
      <w:bookmarkEnd w:id="6"/>
      <w:r>
        <w:tab/>
        <w:t>{issue_conduct}</w:t>
      </w:r>
    </w:p>
    <w:p>
      <w:pPr>
        <w:pStyle w:val="Normal"/>
        <w:tabs>
          <w:tab w:val="clear" w:pos="720"/>
          <w:tab w:val="left" w:pos="1418" w:leader="none"/>
          <w:tab w:val="left" w:pos="1701" w:leader="none"/>
        </w:tabs>
        <w:spacing w:before="120" w:after="0"/>
        <w:jc w:val="start"/>
        <w:rPr>
          <w:rFonts w:ascii="TH SarabunIT๙" w:hAnsi="TH SarabunIT๙" w:cs="TH SarabunIT๙"/>
          <w:b/>
          <w:bCs/>
        </w:rPr>
      </w:pPr>
      <w:bookmarkStart w:id="7" w:name="_Hlk186019918"/>
      <w:r>
        <w:t>{#issue_damage}</w:t>
        <w:tab/>
        <w:t>ประเด็นเกี่ยวกับความเสียหาย</w:t>
      </w:r>
    </w:p>
    <w:p>
      <w:pPr>
        <w:pStyle w:val="Normal"/>
        <w:tabs>
          <w:tab w:val="clear" w:pos="720"/>
          <w:tab w:val="left" w:pos="1418" w:leader="none"/>
          <w:tab w:val="left" w:pos="1701" w:leader="none"/>
        </w:tabs>
        <w:jc w:val="start"/>
        <w:rPr>
          <w:rFonts w:ascii="TH SarabunIT๙" w:hAnsi="TH SarabunIT๙" w:cs="TH SarabunIT๙"/>
        </w:rPr>
      </w:pPr>
      <w:r>
        <w:tab/>
        <w:t>{issue_damage}{/issue_damage}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b/>
          <w:bCs/>
        </w:rPr>
      </w:pPr>
      <w:bookmarkEnd w:id="7"/>
      <w:r>
        <w:rPr>
          <w:rFonts w:cs="TH SarabunIT๙" w:ascii="TH SarabunIT๙" w:hAnsi="TH SarabunIT๙"/>
          <w:b/>
          <w:bCs/>
        </w:rPr>
        <w:tab/>
      </w:r>
      <w:r>
        <w:rPr>
          <w:rFonts w:ascii="TH SarabunIT๙" w:hAnsi="TH SarabunIT๙" w:cs="TH SarabunIT๙"/>
          <w:b/>
          <w:b/>
          <w:bCs/>
        </w:rPr>
        <w:t>วัน เวลา สถานที่ เกิดเหตุ</w:t>
      </w:r>
    </w:p>
    <w:p>
      <w:pPr>
        <w:pStyle w:val="Normal"/>
        <w:tabs>
          <w:tab w:val="clear" w:pos="720"/>
          <w:tab w:val="left" w:pos="1418" w:leader="none"/>
        </w:tabs>
        <w:jc w:val="start"/>
        <w:rPr>
          <w:rFonts w:ascii="TH SarabunIT๙" w:hAnsi="TH SarabunIT๙" w:cs="TH SarabunIT๙"/>
          <w:color w:val="000000"/>
        </w:rPr>
      </w:pPr>
      <w:r>
        <w:tab/>
        <w:t>{incident_datetime}</w:t>
      </w:r>
    </w:p>
    <w:p>
      <w:pPr>
        <w:pStyle w:val="Normal"/>
        <w:tabs>
          <w:tab w:val="clear" w:pos="720"/>
          <w:tab w:val="left" w:pos="1418" w:leader="none"/>
          <w:tab w:val="left" w:pos="1985" w:leader="none"/>
        </w:tabs>
        <w:spacing w:before="120" w:after="0"/>
        <w:jc w:val="start"/>
        <w:rPr>
          <w:rFonts w:ascii="TH SarabunIT๙" w:hAnsi="TH SarabunIT๙" w:cs="TH SarabunIT๙"/>
          <w:b/>
          <w:bCs/>
        </w:rPr>
      </w:pPr>
      <w:r>
        <w:rPr>
          <w:rFonts w:cs="TH SarabunIT๙" w:ascii="TH SarabunIT๙" w:hAnsi="TH SarabunIT๙"/>
          <w:b/>
          <w:bCs/>
        </w:rPr>
        <w:tab/>
      </w:r>
      <w:r>
        <w:rPr>
          <w:rFonts w:ascii="TH SarabunIT๙" w:hAnsi="TH SarabunIT๙" w:hint="cs" w:cs="TH SarabunIT๙"/>
          <w:b/>
          <w:b/>
          <w:bCs/>
        </w:rPr>
        <w:t>อายุความ</w:t>
      </w:r>
    </w:p>
    <w:p>
      <w:pPr>
        <w:pStyle w:val="Normal"/>
        <w:tabs>
          <w:tab w:val="clear" w:pos="720"/>
          <w:tab w:val="left" w:pos="1418" w:leader="none"/>
        </w:tabs>
        <w:jc w:val="start"/>
        <w:rPr>
          <w:rFonts w:ascii="TH SarabunIT๙" w:hAnsi="TH SarabunIT๙" w:cs="TH SarabunIT๙" w:hint="cs"/>
        </w:rPr>
      </w:pPr>
      <w:r>
        <w:tab/>
        <w:t>{limitation_period}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b/>
          <w:bCs/>
          <w:color w:val="FF0000"/>
        </w:rPr>
      </w:pPr>
      <w:r>
        <w:rPr>
          <w:rFonts w:cs="TH SarabunIT๙" w:ascii="TH SarabunIT๙" w:hAnsi="TH SarabunIT๙"/>
        </w:rPr>
        <w:tab/>
      </w:r>
      <w:r>
        <w:rPr>
          <w:rFonts w:ascii="TH SarabunIT๙" w:hAnsi="TH SarabunIT๙" w:hint="cs" w:cs="TH SarabunIT๙"/>
          <w:b/>
          <w:b/>
          <w:bCs/>
        </w:rPr>
        <w:t xml:space="preserve">ความเห็นที่ประชุม </w:t>
      </w:r>
    </w:p>
    <w:p>
      <w:pPr>
        <w:pStyle w:val="Normal"/>
        <w:tabs>
          <w:tab w:val="clear" w:pos="720"/>
          <w:tab w:val="left" w:pos="1418" w:leader="none"/>
        </w:tabs>
        <w:jc w:val="start"/>
        <w:rPr>
          <w:rFonts w:ascii="TH SarabunIT๙" w:hAnsi="TH SarabunIT๙" w:cs="TH SarabunIT๙" w:hint="cs"/>
          <w:color w:val="000000"/>
        </w:rPr>
      </w:pPr>
      <w:r>
        <w:tab/>
        <w:t>{#board_opinion}คณะกรรมการ ป.ป.ท. พิจารณาแล้วเห็นว่า {board_opinion}{/board_opinion}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b/>
          <w:bCs/>
        </w:rPr>
      </w:pPr>
      <w:r>
        <w:rPr>
          <w:rFonts w:cs="TH SarabunIT๙" w:ascii="TH SarabunIT๙" w:hAnsi="TH SarabunIT๙"/>
          <w:b/>
          <w:bCs/>
        </w:rPr>
        <w:tab/>
        <w:tab/>
      </w:r>
      <w:r>
        <w:rPr>
          <w:rFonts w:ascii="TH SarabunIT๙" w:hAnsi="TH SarabunIT๙" w:cs="TH SarabunIT๙"/>
          <w:b/>
          <w:b/>
          <w:bCs/>
        </w:rPr>
        <w:t>คณะกรรมการ ป</w:t>
      </w:r>
      <w:r>
        <w:rPr>
          <w:rFonts w:cs="TH SarabunIT๙" w:ascii="TH SarabunIT๙" w:hAnsi="TH SarabunIT๙"/>
          <w:b/>
          <w:bCs/>
        </w:rPr>
        <w:t>.</w:t>
      </w:r>
      <w:r>
        <w:rPr>
          <w:rFonts w:ascii="TH SarabunIT๙" w:hAnsi="TH SarabunIT๙" w:cs="TH SarabunIT๙"/>
          <w:b/>
          <w:b/>
          <w:bCs/>
        </w:rPr>
        <w:t>ป</w:t>
      </w:r>
      <w:r>
        <w:rPr>
          <w:rFonts w:cs="TH SarabunIT๙" w:ascii="TH SarabunIT๙" w:hAnsi="TH SarabunIT๙"/>
          <w:b/>
          <w:bCs/>
        </w:rPr>
        <w:t>.</w:t>
      </w:r>
      <w:r>
        <w:rPr>
          <w:rFonts w:ascii="TH SarabunIT๙" w:hAnsi="TH SarabunIT๙" w:cs="TH SarabunIT๙"/>
          <w:b/>
          <w:b/>
          <w:bCs/>
        </w:rPr>
        <w:t>ท</w:t>
      </w:r>
      <w:r>
        <w:rPr>
          <w:rFonts w:cs="TH SarabunIT๙" w:ascii="TH SarabunIT๙" w:hAnsi="TH SarabunIT๙"/>
          <w:b/>
          <w:bCs/>
        </w:rPr>
        <w:t xml:space="preserve">. </w:t>
      </w:r>
      <w:r>
        <w:rPr>
          <w:rFonts w:ascii="TH SarabunIT๙" w:hAnsi="TH SarabunIT๙" w:cs="TH SarabunIT๙"/>
          <w:b/>
          <w:b/>
          <w:bCs/>
        </w:rPr>
        <w:t>มีมติเป็นเอกฉันท์วินิจฉัยชี้มูลความผิด ดังนี้</w:t>
      </w:r>
    </w:p>
    <w:p>
      <w:pPr>
        <w:pStyle w:val="Normal"/>
        <w:tabs>
          <w:tab w:val="clear" w:pos="720"/>
          <w:tab w:val="left" w:pos="1418" w:leader="none"/>
          <w:tab w:val="left" w:pos="1985" w:leader="none"/>
        </w:tabs>
        <w:jc w:val="start"/>
        <w:rPr>
          <w:rFonts w:ascii="TH SarabunIT๙" w:hAnsi="TH SarabunIT๙" w:cs="TH SarabunIT๙"/>
          <w:bCs/>
        </w:rPr>
      </w:pPr>
      <w:r>
        <w:rPr>
          <w:rFonts w:cs="TH SarabunIT๙" w:ascii="TH SarabunIT๙" w:hAnsi="TH SarabunIT๙"/>
          <w:b/>
        </w:rPr>
        <w:tab/>
      </w:r>
      <w:r>
        <w:rPr>
          <w:rFonts w:ascii="TH SarabunIT๙" w:hAnsi="TH SarabunIT๙" w:cs="TH SarabunIT๙"/>
          <w:bCs/>
        </w:rPr>
        <w:t>ความผิดทางอาญา</w:t>
      </w:r>
    </w:p>
    <w:p>
      <w:pPr>
        <w:pStyle w:val="Normal"/>
        <w:tabs>
          <w:tab w:val="clear" w:pos="720"/>
          <w:tab w:val="left" w:pos="1418" w:leader="none"/>
          <w:tab w:val="left" w:pos="1701" w:leader="none"/>
          <w:tab w:val="left" w:pos="1843" w:leader="none"/>
        </w:tabs>
        <w:jc w:val="start"/>
        <w:rPr>
          <w:rFonts w:ascii="TH SarabunIT๙" w:hAnsi="TH SarabunIT๙" w:cs="TH SarabunIT๙"/>
          <w:b/>
          <w:bCs/>
        </w:rPr>
      </w:pPr>
      <w:r>
        <w:tab/>
        <w:t>{resolution_criminal}</w:t>
      </w:r>
    </w:p>
    <w:p>
      <w:pPr>
        <w:pStyle w:val="Normal"/>
        <w:tabs>
          <w:tab w:val="clear" w:pos="720"/>
          <w:tab w:val="left" w:pos="284" w:leader="none"/>
          <w:tab w:val="left" w:pos="426" w:leader="none"/>
          <w:tab w:val="left" w:pos="1134" w:leader="none"/>
          <w:tab w:val="left" w:pos="1418" w:leader="none"/>
          <w:tab w:val="left" w:pos="1843" w:leader="none"/>
          <w:tab w:val="left" w:pos="3119" w:leader="none"/>
          <w:tab w:val="left" w:pos="3261" w:leader="none"/>
        </w:tabs>
        <w:jc w:val="start"/>
        <w:rPr>
          <w:rFonts w:ascii="TH SarabunIT๙" w:hAnsi="TH SarabunIT๙" w:cs="TH SarabunIT๙"/>
          <w:b/>
        </w:rPr>
      </w:pPr>
      <w:r>
        <w:rPr>
          <w:rFonts w:cs="TH SarabunIT๙" w:ascii="TH SarabunIT๙" w:hAnsi="TH SarabunIT๙"/>
          <w:bCs/>
        </w:rPr>
        <w:tab/>
        <w:tab/>
        <w:tab/>
        <w:tab/>
      </w:r>
      <w:r>
        <w:rPr>
          <w:rFonts w:ascii="TH SarabunIT๙" w:hAnsi="TH SarabunIT๙" w:cs="TH SarabunIT๙"/>
          <w:bCs/>
        </w:rPr>
        <w:t>ความผิดทางวินัย</w:t>
      </w:r>
      <w:r>
        <w:rPr>
          <w:rFonts w:cs="TH SarabunIT๙" w:ascii="TH SarabunIT๙" w:hAnsi="TH SarabunIT๙"/>
          <w:b/>
        </w:rPr>
        <w:tab/>
      </w:r>
    </w:p>
    <w:p>
      <w:pPr>
        <w:pStyle w:val="Normal"/>
        <w:tabs>
          <w:tab w:val="clear" w:pos="720"/>
          <w:tab w:val="left" w:pos="1418" w:leader="none"/>
          <w:tab w:val="left" w:pos="1701" w:leader="none"/>
          <w:tab w:val="left" w:pos="1843" w:leader="none"/>
        </w:tabs>
        <w:spacing w:lineRule="auto" w:line="226"/>
        <w:jc w:val="start"/>
        <w:rPr>
          <w:rFonts w:ascii="TH SarabunIT๙" w:hAnsi="TH SarabunIT๙" w:eastAsia="Times New Roman" w:cs="TH SarabunIT๙"/>
          <w:spacing w:val="-8"/>
        </w:rPr>
      </w:pPr>
      <w:r>
        <w:tab/>
        <w:t>{resolution_discipline}</w:t>
      </w:r>
    </w:p>
    <w:p/>
    <w:p>
      <w:r>
        <w:t>({chair_name})</w:t>
      </w:r>
    </w:p>
    <w:p>
      <w:r>
        <w:t>ประธานในที่ประชุมคณะกรรมการ ป.ป.ท.</w:t>
      </w:r>
    </w:p>
    <w:p/>
    <w:p>
      <w:r>
        <w:t>{recorder_note}</w:t>
      </w:r>
    </w:p>
    <w:sectPr>
      <w:headerReference w:type="default" r:id="rId4"/>
      <w:headerReference w:type="first" r:id="rId5"/>
      <w:type w:val="nextPage"/>
      <w:pgSz w:w="11906" w:h="16838"/>
      <w:pgMar w:left="1728" w:right="1133" w:gutter="0" w:header="851" w:top="993" w:footer="0" w:bottom="709"/>
      <w:pgNumType w:fmt="decimal"/>
      <w:formProt w:val="false"/>
      <w:titlePg/>
      <w:textDirection w:val="lrTb"/>
      <w:docGrid w:type="default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rdia New">
    <w:charset w:val="00"/>
    <w:family w:val="swiss"/>
    <w:pitch w:val="variable"/>
  </w:font>
  <w:font w:name="EucrosiaUPC">
    <w:charset w:val="00"/>
    <w:family w:val="roman"/>
    <w:pitch w:val="variable"/>
  </w:font>
  <w:font w:name="Segoe UI">
    <w:charset w:val="00"/>
    <w:family w:val="swiss"/>
    <w:pitch w:val="variable"/>
  </w:font>
  <w:font w:name="CordiaUPC">
    <w:charset w:val="00"/>
    <w:family w:val="swiss"/>
    <w:pitch w:val="variable"/>
  </w:font>
  <w:font w:name="Tahoma">
    <w:charset w:val="00"/>
    <w:family w:val="swiss"/>
    <w:pitch w:val="variable"/>
  </w:font>
  <w:font w:name="TH SarabunIT๙">
    <w:charset w:val="00"/>
    <w:family w:val="swiss"/>
    <w:pitch w:val="variable"/>
  </w:font>
  <w:font w:name="DilleniaUPC">
    <w:charset w:val="00"/>
    <w:family w:val="roman"/>
    <w:pitch w:val="variable"/>
  </w:font>
  <w:font w:name="TH SarabunPSK">
    <w:charset w:val="00"/>
    <w:family w:val="swiss"/>
    <w:pitch w:val="variable"/>
  </w:font>
  <w:font w:name="Browallia New">
    <w:charset w:val="00"/>
    <w:family w:val="swiss"/>
    <w:pitch w:val="variable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H SarabunIT๙" w:hAnsi="TH SarabunIT๙" w:cs="TH SarabunIT๙" w:hint="cs"/>
        <w:color w:val="000000"/>
        <w:sz w:val="32"/>
        <w:szCs w:val="32"/>
      </w:rPr>
    </w:pPr>
    <w:r>
      <w:rPr>
        <w:rFonts w:cs="TH SarabunIT๙" w:ascii="TH SarabunIT๙" w:hAnsi="TH SarabunIT๙"/>
        <w:color w:val="000000"/>
        <w:sz w:val="32"/>
        <w:szCs w:val="32"/>
      </w:rPr>
      <w:t xml:space="preserve">- </w:t>
    </w:r>
    <w:r>
      <w:rPr>
        <w:rFonts w:cs="TH SarabunIT๙" w:ascii="TH SarabunIT๙" w:hAnsi="TH SarabunIT๙"/>
        <w:color w:val="000000"/>
        <w:sz w:val="32"/>
        <w:szCs w:val="32"/>
      </w:rPr>
      <w:fldChar w:fldCharType="begin"/>
    </w:r>
    <w:r>
      <w:rPr>
        <w:rFonts w:cs="TH SarabunIT๙" w:ascii="TH SarabunIT๙" w:hAnsi="TH SarabunIT๙"/>
        <w:color w:val="000000"/>
        <w:sz w:val="32"/>
        <w:szCs w:val="32"/>
      </w:rPr>
      <w:instrText xml:space="preserve"> PAGE </w:instrText>
    </w:r>
    <w:r>
      <w:rPr>
        <w:rFonts w:cs="TH SarabunIT๙" w:ascii="TH SarabunIT๙" w:hAnsi="TH SarabunIT๙"/>
        <w:color w:val="000000"/>
        <w:sz w:val="32"/>
        <w:szCs w:val="32"/>
      </w:rPr>
      <w:fldChar w:fldCharType="separate"/>
    </w:r>
    <w:r>
      <w:rPr>
        <w:rFonts w:cs="TH SarabunIT๙" w:ascii="TH SarabunIT๙" w:hAnsi="TH SarabunIT๙"/>
        <w:color w:val="000000"/>
        <w:sz w:val="32"/>
        <w:szCs w:val="32"/>
      </w:rPr>
      <w:t>15</w:t>
    </w:r>
    <w:r>
      <w:rPr>
        <w:rFonts w:cs="TH SarabunIT๙" w:ascii="TH SarabunIT๙" w:hAnsi="TH SarabunIT๙"/>
        <w:color w:val="000000"/>
        <w:sz w:val="32"/>
        <w:szCs w:val="32"/>
      </w:rPr>
      <w:fldChar w:fldCharType="end"/>
    </w:r>
    <w:r>
      <w:rPr>
        <w:rFonts w:cs="TH SarabunIT๙" w:hint="cs" w:ascii="TH SarabunIT๙" w:hAnsi="TH SarabunIT๙"/>
        <w:color w:val="000000"/>
        <w:sz w:val="32"/>
        <w:szCs w:val="32"/>
      </w:rPr>
      <w:t xml:space="preserve"> -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780" w:hanging="360"/>
      </w:pPr>
      <w:rPr>
        <w:color w:val="00000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ordia New" w:hAnsi="Cordia New" w:eastAsia="Cordia New" w:cs="AngsanaUPC"/>
      <w:color w:val="auto"/>
      <w:sz w:val="32"/>
      <w:szCs w:val="32"/>
      <w:lang w:bidi="th-TH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pacing w:before="120" w:after="0"/>
      <w:outlineLvl w:val="0"/>
    </w:pPr>
    <w:rPr>
      <w:rFonts w:ascii="EucrosiaUPC" w:hAnsi="EucrosiaUPC" w:eastAsia="Times New Roman" w:cs="EucrosiaUPC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spacing w:before="120" w:after="0"/>
      <w:jc w:val="center"/>
      <w:outlineLvl w:val="1"/>
    </w:pPr>
    <w:rPr>
      <w:rFonts w:ascii="EucrosiaUPC" w:hAnsi="EucrosiaUPC" w:eastAsia="Times New Roman" w:cs="EucrosiaUPC"/>
      <w:b/>
      <w:bCs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Angsana New"/>
      <w:b/>
      <w:bCs/>
      <w:sz w:val="28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rFonts w:cs="Cordia New"/>
      <w:b/>
      <w:bCs/>
      <w:i/>
      <w:iCs/>
      <w:sz w:val="26"/>
      <w:szCs w:val="30"/>
    </w:rPr>
  </w:style>
  <w:style w:type="character" w:styleId="WW8Num1z0">
    <w:name w:val="WW8Num1z0"/>
    <w:rPr>
      <w:color w:val="000000"/>
    </w:rPr>
  </w:style>
  <w:style w:type="character" w:styleId="WW8Num2z0">
    <w:name w:val="WW8Num2z0"/>
    <w:rPr/>
  </w:style>
  <w:style w:type="character" w:styleId="Style9">
    <w:name w:val="ฟอนต์ของย่อหน้าเริ่มต้น"/>
    <w:rPr/>
  </w:style>
  <w:style w:type="character" w:styleId="Style10">
    <w:name w:val="หัวกระดาษ อักขระ"/>
    <w:rPr>
      <w:rFonts w:ascii="Cordia New" w:hAnsi="Cordia New" w:eastAsia="Times New Roman" w:cs="Cordia New"/>
      <w:color w:val="FF0000"/>
      <w:sz w:val="31"/>
      <w:szCs w:val="31"/>
    </w:rPr>
  </w:style>
  <w:style w:type="character" w:styleId="Style11">
    <w:name w:val="ท้ายกระดาษ อักขระ"/>
    <w:rPr>
      <w:rFonts w:ascii="Cordia New" w:hAnsi="Cordia New" w:eastAsia="Cordia New" w:cs="Angsana New"/>
      <w:sz w:val="32"/>
      <w:szCs w:val="40"/>
    </w:rPr>
  </w:style>
  <w:style w:type="character" w:styleId="Style12">
    <w:name w:val="เนื้อความ อักขระ"/>
    <w:rPr>
      <w:rFonts w:ascii="EucrosiaUPC" w:hAnsi="EucrosiaUPC" w:eastAsia="Times New Roman" w:cs="EucrosiaUPC"/>
      <w:sz w:val="32"/>
      <w:szCs w:val="32"/>
    </w:rPr>
  </w:style>
  <w:style w:type="character" w:styleId="2">
    <w:name w:val="การเยื้องเนื้อความ 2 อักขระ"/>
    <w:rPr>
      <w:rFonts w:ascii="Cordia New" w:hAnsi="Cordia New" w:eastAsia="Cordia New" w:cs="Angsana New"/>
      <w:sz w:val="32"/>
      <w:szCs w:val="40"/>
    </w:rPr>
  </w:style>
  <w:style w:type="character" w:styleId="PageNumber">
    <w:name w:val="page number"/>
    <w:basedOn w:val="Style9"/>
    <w:rPr/>
  </w:style>
  <w:style w:type="character" w:styleId="Style13">
    <w:name w:val="ข้อความบอลลูน อักขระ"/>
    <w:rPr>
      <w:rFonts w:ascii="Segoe UI" w:hAnsi="Segoe UI" w:eastAsia="Cordia New" w:cs="Angsana New"/>
      <w:sz w:val="18"/>
      <w:szCs w:val="22"/>
    </w:rPr>
  </w:style>
  <w:style w:type="character" w:styleId="1">
    <w:name w:val="หัวเรื่อง 1 อักขระ"/>
    <w:rPr>
      <w:rFonts w:ascii="EucrosiaUPC" w:hAnsi="EucrosiaUPC" w:eastAsia="Times New Roman" w:cs="EucrosiaUPC"/>
      <w:sz w:val="32"/>
      <w:szCs w:val="32"/>
    </w:rPr>
  </w:style>
  <w:style w:type="character" w:styleId="21">
    <w:name w:val="หัวเรื่อง 2 อักขระ"/>
    <w:rPr>
      <w:rFonts w:ascii="EucrosiaUPC" w:hAnsi="EucrosiaUPC" w:eastAsia="Times New Roman" w:cs="EucrosiaUPC"/>
      <w:b/>
      <w:bCs/>
      <w:sz w:val="32"/>
      <w:szCs w:val="32"/>
    </w:rPr>
  </w:style>
  <w:style w:type="character" w:styleId="Hyperlink">
    <w:name w:val="Hyperlink"/>
    <w:rPr>
      <w:color w:val="0000FF"/>
      <w:u w:val="single"/>
      <w:lang w:bidi="th-TH"/>
    </w:rPr>
  </w:style>
  <w:style w:type="character" w:styleId="Style14">
    <w:name w:val="การเยื้องเนื้อความ อักขระ"/>
    <w:rPr>
      <w:rFonts w:ascii="EucrosiaUPC" w:hAnsi="EucrosiaUPC" w:eastAsia="Times New Roman" w:cs="EucrosiaUPC"/>
      <w:sz w:val="32"/>
      <w:szCs w:val="32"/>
    </w:rPr>
  </w:style>
  <w:style w:type="character" w:styleId="3">
    <w:name w:val="การเยื้องเนื้อความ 3 อักขระ"/>
    <w:rPr>
      <w:rFonts w:ascii="EucrosiaUPC" w:hAnsi="EucrosiaUPC" w:eastAsia="Times New Roman" w:cs="EucrosiaUPC"/>
      <w:spacing w:val="2"/>
      <w:sz w:val="32"/>
      <w:szCs w:val="32"/>
    </w:rPr>
  </w:style>
  <w:style w:type="character" w:styleId="22">
    <w:name w:val="เนื้อความ 2 อักขระ"/>
    <w:rPr>
      <w:rFonts w:ascii="Cordia New" w:hAnsi="Cordia New" w:eastAsia="Cordia New" w:cs="Cordia New"/>
      <w:sz w:val="28"/>
      <w:szCs w:val="32"/>
    </w:rPr>
  </w:style>
  <w:style w:type="character" w:styleId="Strong">
    <w:name w:val="Strong"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character" w:styleId="Style15">
    <w:name w:val="ชื่อเรื่องรอง อักขระ"/>
    <w:rPr>
      <w:rFonts w:ascii="CordiaUPC" w:hAnsi="CordiaUPC" w:eastAsia="Cordia New" w:cs="CordiaUPC"/>
      <w:b/>
      <w:bCs/>
      <w:sz w:val="40"/>
      <w:szCs w:val="40"/>
    </w:rPr>
  </w:style>
  <w:style w:type="character" w:styleId="Bodytext2">
    <w:name w:val="Body text (2)_"/>
    <w:rPr>
      <w:rFonts w:ascii="Tahoma" w:hAnsi="Tahoma" w:eastAsia="Tahoma" w:cs="Tahoma"/>
      <w:sz w:val="22"/>
      <w:szCs w:val="22"/>
      <w:shd w:fill="FFFFFF" w:val="clear"/>
    </w:rPr>
  </w:style>
  <w:style w:type="character" w:styleId="Char">
    <w:name w:val="รายชื่อ Char"/>
    <w:rPr>
      <w:rFonts w:ascii="TH SarabunIT๙" w:hAnsi="TH SarabunIT๙" w:cs="TH SarabunIT๙"/>
      <w:sz w:val="32"/>
      <w:szCs w:val="32"/>
    </w:rPr>
  </w:style>
  <w:style w:type="character" w:styleId="FootnoteCharacters">
    <w:name w:val="Footnote Characters"/>
    <w:rPr/>
  </w:style>
  <w:style w:type="character" w:styleId="a8c37x1j">
    <w:name w:val="a8c37x1j"/>
    <w:rPr/>
  </w:style>
  <w:style w:type="character" w:styleId="nc684nl6">
    <w:name w:val="nc684nl6"/>
    <w:rPr/>
  </w:style>
  <w:style w:type="character" w:styleId="tojvnm2t">
    <w:name w:val="tojvnm2t"/>
    <w:rPr/>
  </w:style>
  <w:style w:type="character" w:styleId="bp9cbjyn">
    <w:name w:val="bp9cbjyn"/>
    <w:rPr/>
  </w:style>
  <w:style w:type="character" w:styleId="d2edcug0">
    <w:name w:val="d2edcug0"/>
    <w:rPr/>
  </w:style>
  <w:style w:type="character" w:styleId="rfua0xdk">
    <w:name w:val="rfua0xdk"/>
    <w:rPr/>
  </w:style>
  <w:style w:type="character" w:styleId="Kill">
    <w:name w:val="Kill อักขระ"/>
    <w:rPr>
      <w:rFonts w:ascii="DilleniaUPC" w:hAnsi="DilleniaUPC" w:eastAsia="Cordia New" w:cs="Commit2 Killed For 95;DilleniaUPC"/>
      <w:color w:val="0070C0"/>
      <w:sz w:val="32"/>
      <w:szCs w:val="32"/>
    </w:rPr>
  </w:style>
  <w:style w:type="character" w:styleId="Add">
    <w:name w:val="Add อักขระ"/>
    <w:rPr>
      <w:rFonts w:ascii="TH SarabunPSK" w:hAnsi="TH SarabunPSK" w:eastAsia="Cordia New" w:cs="TH SarabunPSK"/>
      <w:b/>
      <w:bCs/>
      <w:color w:val="FF0000"/>
      <w:sz w:val="36"/>
      <w:szCs w:val="36"/>
      <w:u w:val="single"/>
    </w:rPr>
  </w:style>
  <w:style w:type="character" w:styleId="31">
    <w:name w:val="หัวเรื่อง 3 อักขระ"/>
    <w:rPr>
      <w:rFonts w:ascii="Arial" w:hAnsi="Arial" w:eastAsia="Cordia New" w:cs="Arial"/>
      <w:b/>
      <w:bCs/>
      <w:sz w:val="26"/>
      <w:szCs w:val="30"/>
    </w:rPr>
  </w:style>
  <w:style w:type="character" w:styleId="4">
    <w:name w:val="หัวเรื่อง 4 อักขระ"/>
    <w:rPr>
      <w:rFonts w:ascii="Times New Roman" w:hAnsi="Times New Roman" w:eastAsia="Cordia New" w:cs="Angsana New"/>
      <w:b/>
      <w:bCs/>
      <w:sz w:val="28"/>
      <w:szCs w:val="32"/>
    </w:rPr>
  </w:style>
  <w:style w:type="character" w:styleId="5">
    <w:name w:val="หัวเรื่อง 5 อักขระ"/>
    <w:rPr>
      <w:rFonts w:ascii="Cordia New" w:hAnsi="Cordia New" w:eastAsia="Cordia New" w:cs="Cordia New"/>
      <w:b/>
      <w:bCs/>
      <w:i/>
      <w:iCs/>
      <w:sz w:val="26"/>
      <w:szCs w:val="30"/>
    </w:rPr>
  </w:style>
  <w:style w:type="character" w:styleId="Emphasis">
    <w:name w:val="Emphasis"/>
    <w:rPr>
      <w:i/>
      <w:iCs/>
    </w:rPr>
  </w:style>
  <w:style w:type="character" w:styleId="Style16">
    <w:name w:val="การอ้างอิงข้อคิดเห็น"/>
    <w:rPr>
      <w:sz w:val="16"/>
      <w:szCs w:val="16"/>
    </w:rPr>
  </w:style>
  <w:style w:type="character" w:styleId="Style17">
    <w:name w:val="ข้อความข้อคิดเห็น อักขระ"/>
    <w:rPr>
      <w:rFonts w:ascii="Cordia New" w:hAnsi="Cordia New" w:eastAsia="Cordia New" w:cs="Angsana New"/>
      <w:szCs w:val="25"/>
    </w:rPr>
  </w:style>
  <w:style w:type="character" w:styleId="Style18">
    <w:name w:val="ชื่อเรื่องของข้อคิดเห็น อักขระ"/>
    <w:rPr>
      <w:rFonts w:ascii="Cordia New" w:hAnsi="Cordia New" w:eastAsia="Cordia New" w:cs="Angsana New"/>
      <w:b/>
      <w:bCs/>
      <w:szCs w:val="25"/>
    </w:rPr>
  </w:style>
  <w:style w:type="character" w:styleId="bbcsize1">
    <w:name w:val="bbc_size1"/>
    <w:rPr/>
  </w:style>
  <w:style w:type="character" w:styleId="articleseparator">
    <w:name w:val="article_separator"/>
    <w:rPr/>
  </w:style>
  <w:style w:type="character" w:styleId="Style19">
    <w:name w:val="ชื่อเรื่อง อักขระ"/>
    <w:rPr>
      <w:rFonts w:ascii="CordiaUPC" w:hAnsi="CordiaUPC" w:eastAsia="Cordia New" w:cs="CordiaUPC"/>
      <w:b/>
      <w:bCs/>
      <w:sz w:val="34"/>
      <w:szCs w:val="34"/>
    </w:rPr>
  </w:style>
  <w:style w:type="character" w:styleId="ng-binding">
    <w:name w:val="ng-binding"/>
    <w:rPr/>
  </w:style>
  <w:style w:type="character" w:styleId="d2edcug0hpfvmrgzqv66sw1bc1et5uqlrrkovp55a8c37x1jkeod5gw0nxhoafnmaigsh9s9d3f4x2emfe6kdd0rmau55g9wc8b282ybiv3no6dbjq4qci2qa3bd9o3vknj5qynhoo9gr5idhzawbc8m">
    <w:name w:val="d2edcug0 hpfvmrgz qv66sw1b c1et5uql rrkovp55 a8c37x1j keod5gw0 nxhoafnm aigsh9s9 d3f4x2em fe6kdd0r mau55g9w c8b282yb iv3no6db jq4qci2q a3bd9o3v knj5qynh oo9gr5id hzawbc8m"/>
    <w:rPr/>
  </w:style>
  <w:style w:type="character" w:styleId="Style20">
    <w:name w:val="ข้อความเชิงอรรถ อักขระ"/>
    <w:rPr>
      <w:rFonts w:ascii="CordiaUPC" w:hAnsi="CordiaUPC" w:eastAsia="Times New Roman" w:cs="Angsana New"/>
      <w:szCs w:val="25"/>
    </w:rPr>
  </w:style>
  <w:style w:type="character" w:styleId="apple-converted-space">
    <w:name w:val="apple-converted-space"/>
    <w:rPr/>
  </w:style>
  <w:style w:type="character" w:styleId="HTML">
    <w:name w:val="HTML ที่ได้รับการจัดรูปแบบแล้ว อักขระ"/>
    <w:rPr>
      <w:rFonts w:ascii="Tahoma" w:hAnsi="Tahoma" w:eastAsia="Times New Roman" w:cs="Tahoma"/>
    </w:rPr>
  </w:style>
  <w:style w:type="character" w:styleId="st">
    <w:name w:val="st"/>
    <w:rPr/>
  </w:style>
  <w:style w:type="character" w:styleId="t286pc">
    <w:name w:val="t286pc"/>
    <w:rPr/>
  </w:style>
  <w:style w:type="character" w:styleId="vkekvd">
    <w:name w:val="vkekvd"/>
    <w:rPr/>
  </w:style>
  <w:style w:type="character" w:styleId="32">
    <w:name w:val="เนื้อความ 3 อักขระ"/>
    <w:rPr>
      <w:rFonts w:ascii="Browallia New" w:hAnsi="Browallia New" w:eastAsia="Times New Roman" w:cs="Browallia New"/>
      <w:sz w:val="36"/>
      <w:szCs w:val="36"/>
    </w:rPr>
  </w:style>
  <w:style w:type="paragraph" w:styleId="Heading">
    <w:name w:val="Heading"/>
    <w:basedOn w:val="Normal"/>
    <w:next w:val="BodyText"/>
    <w:pPr>
      <w:jc w:val="center"/>
    </w:pPr>
    <w:rPr>
      <w:rFonts w:ascii="CordiaUPC" w:hAnsi="CordiaUPC" w:cs="CordiaUPC"/>
      <w:b/>
      <w:bCs/>
      <w:sz w:val="34"/>
      <w:szCs w:val="34"/>
    </w:rPr>
  </w:style>
  <w:style w:type="paragraph" w:styleId="BodyText">
    <w:name w:val="Body Text"/>
    <w:basedOn w:val="Normal"/>
    <w:pPr>
      <w:spacing w:before="120" w:after="0"/>
      <w:ind w:hanging="0" w:start="0" w:end="226"/>
      <w:jc w:val="both"/>
    </w:pPr>
    <w:rPr>
      <w:rFonts w:ascii="EucrosiaUPC" w:hAnsi="EucrosiaUPC" w:eastAsia="Times New Roman" w:cs="EucrosiaUPC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rFonts w:eastAsia="Times New Roman" w:cs="Cordia New"/>
      <w:color w:val="FF0000"/>
      <w:sz w:val="31"/>
      <w:szCs w:val="31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rFonts w:cs="Angsana New"/>
      <w:szCs w:val="40"/>
    </w:rPr>
  </w:style>
  <w:style w:type="paragraph" w:styleId="23">
    <w:name w:val="การเยื้องเนื้อความ 2"/>
    <w:basedOn w:val="Normal"/>
    <w:pPr>
      <w:spacing w:lineRule="auto" w:line="480" w:before="0" w:after="120"/>
      <w:ind w:hanging="0" w:start="283" w:end="0"/>
    </w:pPr>
    <w:rPr>
      <w:rFonts w:cs="Angsana New"/>
      <w:szCs w:val="40"/>
    </w:rPr>
  </w:style>
  <w:style w:type="paragraph" w:styleId="Style21">
    <w:name w:val="ย่อหน้ารายการ"/>
    <w:basedOn w:val="Normal"/>
    <w:pPr>
      <w:spacing w:before="0" w:after="0"/>
      <w:ind w:hanging="0" w:start="720" w:end="0"/>
      <w:contextualSpacing/>
    </w:pPr>
    <w:rPr>
      <w:rFonts w:cs="Angsana New"/>
      <w:szCs w:val="40"/>
    </w:rPr>
  </w:style>
  <w:style w:type="paragraph" w:styleId="Style22">
    <w:name w:val="ข้อความบอลลูน"/>
    <w:basedOn w:val="Normal"/>
    <w:pPr/>
    <w:rPr>
      <w:rFonts w:ascii="Segoe UI" w:hAnsi="Segoe UI" w:cs="Angsana New"/>
      <w:sz w:val="18"/>
      <w:szCs w:val="22"/>
    </w:rPr>
  </w:style>
  <w:style w:type="paragraph" w:styleId="11">
    <w:name w:val="ปกติ1"/>
    <w:pPr>
      <w:widowControl/>
      <w:bidi w:val="0"/>
      <w:spacing w:lineRule="auto" w:line="276" w:before="0" w:after="0"/>
      <w:contextualSpacing/>
    </w:pPr>
    <w:rPr>
      <w:rFonts w:ascii="Arial" w:hAnsi="Arial" w:eastAsia="Arial" w:cs="Arial"/>
      <w:color w:val="auto"/>
      <w:sz w:val="22"/>
      <w:szCs w:val="22"/>
      <w:lang w:bidi="th-TH" w:val="en-US" w:eastAsia="zh-CN"/>
    </w:rPr>
  </w:style>
  <w:style w:type="paragraph" w:styleId="BodyTextIndent">
    <w:name w:val="Body Text Indent"/>
    <w:basedOn w:val="Normal"/>
    <w:pPr>
      <w:ind w:firstLine="1418" w:start="0" w:end="0"/>
    </w:pPr>
    <w:rPr>
      <w:rFonts w:ascii="EucrosiaUPC" w:hAnsi="EucrosiaUPC" w:eastAsia="Times New Roman" w:cs="EucrosiaUPC"/>
    </w:rPr>
  </w:style>
  <w:style w:type="paragraph" w:styleId="33">
    <w:name w:val="การเยื้องเนื้อความ 3"/>
    <w:basedOn w:val="Normal"/>
    <w:pPr>
      <w:spacing w:lineRule="exact" w:line="480"/>
      <w:ind w:firstLine="1440" w:start="0" w:end="0"/>
      <w:jc w:val="both"/>
    </w:pPr>
    <w:rPr>
      <w:rFonts w:ascii="EucrosiaUPC" w:hAnsi="EucrosiaUPC" w:eastAsia="Times New Roman" w:cs="EucrosiaUPC"/>
      <w:spacing w:val="2"/>
    </w:rPr>
  </w:style>
  <w:style w:type="paragraph" w:styleId="24">
    <w:name w:val="เนื้อความ 2"/>
    <w:basedOn w:val="Normal"/>
    <w:pPr>
      <w:spacing w:lineRule="auto" w:line="480" w:before="0" w:after="120"/>
    </w:pPr>
    <w:rPr>
      <w:rFonts w:cs="Cordia New"/>
      <w:sz w:val="28"/>
    </w:rPr>
  </w:style>
  <w:style w:type="paragraph" w:styleId="Subtitle">
    <w:name w:val="Subtitle"/>
    <w:basedOn w:val="Normal"/>
    <w:next w:val="BodyText"/>
    <w:pPr>
      <w:jc w:val="center"/>
    </w:pPr>
    <w:rPr>
      <w:rFonts w:ascii="CordiaUPC" w:hAnsi="CordiaUPC" w:cs="CordiaUPC"/>
      <w:b/>
      <w:bCs/>
      <w:sz w:val="40"/>
      <w:szCs w:val="40"/>
    </w:rPr>
  </w:style>
  <w:style w:type="paragraph" w:styleId="12">
    <w:name w:val="รายการย่อหน้า1"/>
    <w:basedOn w:val="Normal"/>
    <w:pPr>
      <w:spacing w:before="0" w:after="0"/>
      <w:ind w:hanging="0" w:start="720" w:end="0"/>
      <w:contextualSpacing/>
    </w:pPr>
    <w:rPr>
      <w:rFonts w:ascii="Times New Roman" w:hAnsi="Times New Roman" w:eastAsia="Calibri" w:cs="Angsana New"/>
      <w:sz w:val="24"/>
      <w:szCs w:val="28"/>
    </w:rPr>
  </w:style>
  <w:style w:type="paragraph" w:styleId="ListParagraph2">
    <w:name w:val="List Paragraph2"/>
    <w:basedOn w:val="Normal"/>
    <w:pPr>
      <w:spacing w:before="0" w:after="0"/>
      <w:ind w:hanging="0" w:start="720" w:end="0"/>
      <w:contextualSpacing/>
    </w:pPr>
    <w:rPr>
      <w:rFonts w:ascii="Times New Roman" w:hAnsi="Times New Roman" w:eastAsia="Calibri" w:cs="Angsana New"/>
      <w:sz w:val="24"/>
      <w:szCs w:val="28"/>
    </w:rPr>
  </w:style>
  <w:style w:type="paragraph" w:styleId="Bodytext21">
    <w:name w:val="Body text (2)"/>
    <w:basedOn w:val="Normal"/>
    <w:pPr>
      <w:widowControl w:val="false"/>
      <w:shd w:fill="FFFFFF" w:val="clear"/>
      <w:spacing w:lineRule="exact" w:line="365" w:before="0" w:after="340"/>
      <w:jc w:val="center"/>
    </w:pPr>
    <w:rPr>
      <w:rFonts w:ascii="Tahoma" w:hAnsi="Tahoma" w:eastAsia="Tahoma" w:cs="Tahoma"/>
      <w:sz w:val="22"/>
      <w:szCs w:val="22"/>
    </w:rPr>
  </w:style>
  <w:style w:type="paragraph" w:styleId="Style23">
    <w:name w:val="รายชื่อ"/>
    <w:basedOn w:val="Normal"/>
    <w:pPr>
      <w:tabs>
        <w:tab w:val="clear" w:pos="720"/>
        <w:tab w:val="left" w:pos="1701" w:leader="none"/>
        <w:tab w:val="left" w:pos="5670" w:leader="none"/>
      </w:tabs>
      <w:ind w:firstLine="1701" w:start="0" w:end="0"/>
      <w:jc w:val="start"/>
    </w:pPr>
    <w:rPr>
      <w:rFonts w:ascii="TH SarabunIT๙" w:hAnsi="TH SarabunIT๙" w:eastAsia="Calibri" w:cs="TH SarabunIT๙"/>
    </w:rPr>
  </w:style>
  <w:style w:type="paragraph" w:styleId="ListParagraph1">
    <w:name w:val="List Paragraph1"/>
    <w:basedOn w:val="Normal"/>
    <w:pPr>
      <w:spacing w:before="0" w:after="0"/>
      <w:ind w:hanging="0" w:start="720" w:end="0"/>
      <w:contextualSpacing/>
    </w:pPr>
    <w:rPr>
      <w:rFonts w:ascii="Times New Roman" w:hAnsi="Times New Roman" w:eastAsia="Calibri" w:cs="Angsana New"/>
      <w:sz w:val="24"/>
      <w:szCs w:val="28"/>
    </w:rPr>
  </w:style>
  <w:style w:type="paragraph" w:styleId="Style24">
    <w:name w:val="ปกติ (เว็บ)"/>
    <w:basedOn w:val="Normal"/>
    <w:pPr>
      <w:spacing w:before="280" w:after="280"/>
    </w:pPr>
    <w:rPr>
      <w:rFonts w:ascii="Tahoma" w:hAnsi="Tahoma" w:eastAsia="Times New Roman" w:cs="Tahoma"/>
      <w:sz w:val="24"/>
      <w:szCs w:val="24"/>
    </w:rPr>
  </w:style>
  <w:style w:type="paragraph" w:styleId="buofh1pr">
    <w:name w:val="buofh1pr"/>
    <w:basedOn w:val="Normal"/>
    <w:pPr>
      <w:spacing w:before="280" w:after="280"/>
    </w:pPr>
    <w:rPr>
      <w:rFonts w:ascii="Tahoma" w:hAnsi="Tahoma" w:eastAsia="Times New Roman" w:cs="Tahoma"/>
      <w:sz w:val="24"/>
      <w:szCs w:val="24"/>
    </w:rPr>
  </w:style>
  <w:style w:type="paragraph" w:styleId="Kill1">
    <w:name w:val="Kill"/>
    <w:basedOn w:val="Normal"/>
    <w:pPr>
      <w:jc w:val="center"/>
    </w:pPr>
    <w:rPr>
      <w:rFonts w:ascii="DilleniaUPC" w:hAnsi="DilleniaUPC" w:cs="Commit2 Killed For 95;DilleniaUPC"/>
      <w:color w:val="0070C0"/>
    </w:rPr>
  </w:style>
  <w:style w:type="paragraph" w:styleId="Style25">
    <w:name w:val="ไม่มีการเว้นระยะห่าง"/>
    <w:pPr>
      <w:widowControl/>
      <w:bidi w:val="0"/>
    </w:pPr>
    <w:rPr>
      <w:rFonts w:ascii="Cordia New" w:hAnsi="Cordia New" w:eastAsia="Cordia New" w:cs="Angsana New"/>
      <w:color w:val="auto"/>
      <w:sz w:val="32"/>
      <w:szCs w:val="40"/>
      <w:lang w:bidi="th-TH" w:val="en-US" w:eastAsia="zh-CN"/>
    </w:rPr>
  </w:style>
  <w:style w:type="paragraph" w:styleId="Add1">
    <w:name w:val="Add"/>
    <w:basedOn w:val="Normal"/>
    <w:pPr>
      <w:jc w:val="center"/>
    </w:pPr>
    <w:rPr>
      <w:rFonts w:ascii="TH SarabunPSK" w:hAnsi="TH SarabunPSK" w:cs="TH SarabunPSK"/>
      <w:b/>
      <w:bCs/>
      <w:color w:val="FF0000"/>
      <w:sz w:val="36"/>
      <w:szCs w:val="36"/>
      <w:u w:val="single"/>
    </w:rPr>
  </w:style>
  <w:style w:type="paragraph" w:styleId="Style26">
    <w:name w:val="ข้อความข้อคิดเห็น"/>
    <w:basedOn w:val="Normal"/>
    <w:pPr/>
    <w:rPr>
      <w:rFonts w:cs="Angsana New"/>
      <w:sz w:val="20"/>
      <w:szCs w:val="25"/>
    </w:rPr>
  </w:style>
  <w:style w:type="paragraph" w:styleId="Style27">
    <w:name w:val="ชื่อเรื่องของข้อคิดเห็น"/>
    <w:basedOn w:val="Style26"/>
    <w:next w:val="Style26"/>
    <w:pPr/>
    <w:rPr>
      <w:b/>
      <w:bCs/>
    </w:rPr>
  </w:style>
  <w:style w:type="paragraph" w:styleId="Style28">
    <w:name w:val="การตรวจทานแก้ไข"/>
    <w:pPr>
      <w:widowControl/>
      <w:bidi w:val="0"/>
    </w:pPr>
    <w:rPr>
      <w:rFonts w:ascii="Cordia New" w:hAnsi="Cordia New" w:eastAsia="Cordia New" w:cs="Angsana New"/>
      <w:color w:val="auto"/>
      <w:sz w:val="32"/>
      <w:szCs w:val="40"/>
      <w:lang w:bidi="th-TH" w:val="en-US" w:eastAsia="zh-CN"/>
    </w:rPr>
  </w:style>
  <w:style w:type="paragraph" w:styleId="Default">
    <w:name w:val="Default"/>
    <w:pPr>
      <w:widowControl/>
      <w:autoSpaceDE w:val="false"/>
      <w:bidi w:val="0"/>
    </w:pPr>
    <w:rPr>
      <w:rFonts w:ascii="TH SarabunPSK" w:hAnsi="TH SarabunPSK" w:eastAsia="Times New Roman" w:cs="TH SarabunPSK"/>
      <w:color w:val="000000"/>
      <w:sz w:val="24"/>
      <w:szCs w:val="24"/>
      <w:lang w:bidi="th-TH" w:val="en-US" w:eastAsia="zh-CN"/>
    </w:rPr>
  </w:style>
  <w:style w:type="paragraph" w:styleId="justify">
    <w:name w:val="justify"/>
    <w:basedOn w:val="Normal"/>
    <w:pPr>
      <w:spacing w:before="280" w:after="280"/>
    </w:pPr>
    <w:rPr>
      <w:rFonts w:ascii="Tahoma" w:hAnsi="Tahoma" w:eastAsia="Times New Roman" w:cs="Tahoma"/>
      <w:sz w:val="24"/>
      <w:szCs w:val="24"/>
    </w:rPr>
  </w:style>
  <w:style w:type="paragraph" w:styleId="FootnoteText">
    <w:name w:val="footnote text"/>
    <w:basedOn w:val="Normal"/>
    <w:pPr/>
    <w:rPr>
      <w:rFonts w:ascii="CordiaUPC" w:hAnsi="CordiaUPC" w:eastAsia="Times New Roman" w:cs="Angsana New"/>
      <w:sz w:val="20"/>
      <w:szCs w:val="25"/>
    </w:rPr>
  </w:style>
  <w:style w:type="paragraph" w:styleId="HTML1">
    <w:name w:val="HTML ที่ได้รับการจัดรูปแบบแล้ว"/>
    <w:basedOn w:val="Normal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Tahoma" w:hAnsi="Tahoma" w:eastAsia="Times New Roman" w:cs="Tahoma"/>
      <w:sz w:val="20"/>
      <w:szCs w:val="20"/>
    </w:rPr>
  </w:style>
  <w:style w:type="paragraph" w:styleId="NoSpacing1">
    <w:name w:val="No Spacing1"/>
    <w:pPr>
      <w:widowControl/>
      <w:bidi w:val="0"/>
      <w:jc w:val="start"/>
    </w:pPr>
    <w:rPr>
      <w:rFonts w:ascii="Calibri" w:hAnsi="Calibri" w:eastAsia="Times New Roman" w:cs="Angsana New"/>
      <w:color w:val="auto"/>
      <w:sz w:val="22"/>
      <w:szCs w:val="28"/>
      <w:lang w:bidi="th-TH" w:val="en-US" w:eastAsia="zh-CN"/>
    </w:rPr>
  </w:style>
  <w:style w:type="paragraph" w:styleId="13">
    <w:name w:val="1"/>
    <w:basedOn w:val="Normal"/>
    <w:next w:val="Style21"/>
    <w:pPr>
      <w:spacing w:lineRule="auto" w:line="276" w:before="0" w:after="200"/>
      <w:ind w:hanging="0" w:start="720" w:end="0"/>
      <w:contextualSpacing/>
    </w:pPr>
    <w:rPr>
      <w:rFonts w:ascii="Calibri" w:hAnsi="Calibri" w:eastAsia="Calibri" w:cs="Cordia New"/>
      <w:sz w:val="22"/>
      <w:szCs w:val="28"/>
    </w:rPr>
  </w:style>
  <w:style w:type="paragraph" w:styleId="34">
    <w:name w:val="เนื้อความ 3"/>
    <w:basedOn w:val="Normal"/>
    <w:pPr>
      <w:tabs>
        <w:tab w:val="clear" w:pos="720"/>
        <w:tab w:val="left" w:pos="1440" w:leader="none"/>
        <w:tab w:val="right" w:pos="9360" w:leader="none"/>
        <w:tab w:val="right" w:pos="10080" w:leader="none"/>
      </w:tabs>
      <w:jc w:val="start"/>
    </w:pPr>
    <w:rPr>
      <w:rFonts w:ascii="Browallia New" w:hAnsi="Browallia New" w:eastAsia="Times New Roman" w:cs="Browallia New"/>
      <w:sz w:val="36"/>
      <w:szCs w:val="36"/>
    </w:rPr>
  </w:style>
  <w:style w:type="paragraph" w:styleId="Style29">
    <w:name w:val="คำอธิบายภาพ"/>
    <w:basedOn w:val="Normal"/>
    <w:next w:val="Normal"/>
    <w:pPr>
      <w:spacing w:before="0" w:after="200"/>
    </w:pPr>
    <w:rPr>
      <w:rFonts w:ascii="Calibri" w:hAnsi="Calibri" w:eastAsia="Calibri" w:cs="Cordia New"/>
      <w:b/>
      <w:bCs/>
      <w:color w:val="4F81BD"/>
      <w:sz w:val="18"/>
      <w:szCs w:val="22"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21278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2024-12-12T11:14:00Z</dcterms:created>
  <dc:creator>sudthai</dc:creator>
  <dc:description/>
  <cp:keywords/>
  <dc:language>en-US</dc:language>
  <cp:lastModifiedBy>Purachet Surasajja</cp:lastModifiedBy>
  <cp:lastPrinted>2026-08-25T16:24:00Z</cp:lastPrinted>
  <dcterms:modified xsi:type="dcterms:W3CDTF">2026-08-28T10:34:00Z</dcterms:modified>
  <cp:revision>590</cp:revision>
  <dc:subject/>
  <dc:title/>
</cp:coreProperties>
</file>