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418" w:leader="none"/>
        </w:tabs>
        <w:rPr>
          <w:rFonts w:ascii="TH SarabunIT๙" w:hAnsi="TH SarabunIT๙" w:cs="TH SarabunIT๙" w:hint="cs"/>
          <w:b/>
          <w:bCs/>
        </w:rPr>
      </w:pPr>
      <w:r>
        <w:object w:dxaOrig="975" w:dyaOrig="1095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178.2pt;margin-top:12.75pt;width:92.25pt;height:97.15pt;mso-wrap-distance-left:9.05pt;mso-wrap-distance-right:9.05pt;mso-position-horizontal-relative:text;mso-position-vertical-relative:text" filled="t" fillcolor="#FFFFFF" o:ole="">
            <v:imagedata r:id="rId3" o:title=""/>
          </v:shape>
          <o:OLEObject Type="Embed" ProgID="" ShapeID="ole_rId2" DrawAspect="Content" ObjectID="_317564090" r:id="rId2"/>
        </w:object>
      </w:r>
      <w:r>
        <w:rPr>
          <w:rFonts w:cs="TH SarabunIT๙" w:ascii="TH SarabunIT๙" w:hAnsi="TH SarabunIT๙"/>
          <w:b/>
          <w:bCs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-189865</wp:posOffset>
                </wp:positionV>
                <wp:extent cx="2482850" cy="6223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622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/>
                                <w:bCs/>
                                <w:sz w:val="40"/>
                                <w:szCs w:val="40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5pt;height:49pt;mso-wrap-distance-left:9.05pt;mso-wrap-distance-right:9.05pt;mso-wrap-distance-top:0pt;mso-wrap-distance-bottom:0pt;margin-top:-14.95pt;mso-position-vertical-relative:text;margin-left:127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H SarabunIT๙" w:hAnsi="TH SarabunIT๙" w:cs="TH SarabunIT๙" w:hint="cs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/>
                          <w:bCs/>
                          <w:sz w:val="40"/>
                          <w:szCs w:val="40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H SarabunIT๙" w:hAnsi="TH SarabunIT๙" w:cs="TH SarabunIT๙"/>
          <w:b/>
          <w:bCs/>
        </w:rPr>
      </w:pPr>
      <w:r>
        <w:rPr>
          <w:rFonts w:cs="TH SarabunIT๙" w:hint="cs" w:ascii="TH SarabunIT๙" w:hAnsi="TH SarabunIT๙"/>
          <w:b/>
          <w:bCs/>
        </w:rPr>
      </w:r>
    </w:p>
    <w:p>
      <w:pPr>
        <w:pStyle w:val="Normal"/>
        <w:rPr>
          <w:rFonts w:ascii="TH SarabunIT๙" w:hAnsi="TH SarabunIT๙" w:cs="TH SarabunIT๙"/>
          <w:b/>
          <w:bCs/>
        </w:rPr>
      </w:pPr>
      <w:r>
        <w:rPr>
          <w:rFonts w:cs="TH SarabunIT๙" w:ascii="TH SarabunIT๙" w:hAnsi="TH SarabunIT๙"/>
          <w:b/>
          <w:bCs/>
        </w:rPr>
      </w:r>
    </w:p>
    <w:p>
      <w:pPr>
        <w:pStyle w:val="Normal"/>
        <w:rPr>
          <w:rFonts w:ascii="TH SarabunIT๙" w:hAnsi="TH SarabunIT๙" w:cs="TH SarabunIT๙"/>
          <w:b/>
          <w:bCs/>
        </w:rPr>
      </w:pPr>
      <w:r>
        <w:rPr>
          <w:rFonts w:cs="TH SarabunIT๙" w:ascii="TH SarabunIT๙" w:hAnsi="TH SarabunIT๙"/>
          <w:b/>
          <w:bCs/>
        </w:rPr>
      </w:r>
    </w:p>
    <w:p>
      <w:pPr>
        <w:pStyle w:val="Normal"/>
        <w:tabs>
          <w:tab w:val="clear" w:pos="720"/>
          <w:tab w:val="left" w:pos="5670" w:leader="none"/>
        </w:tabs>
        <w:spacing w:before="160" w:after="0"/>
        <w:rPr>
          <w:rFonts w:ascii="TH SarabunIT๙" w:hAnsi="TH SarabunIT๙" w:cs="TH SarabunIT๙"/>
        </w:rPr>
      </w:pPr>
      <w:r>
        <w:t>ที่  ปป 0004/ป{doc_ref_no}</w:t>
        <w:tab/>
        <w:t xml:space="preserve">สำนักงาน ป.ป.ท. </w:t>
      </w:r>
    </w:p>
    <w:p>
      <w:pPr>
        <w:pStyle w:val="Normal"/>
        <w:tabs>
          <w:tab w:val="clear" w:pos="720"/>
          <w:tab w:val="left" w:pos="5670" w:leader="none"/>
        </w:tabs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</w:rPr>
        <w:tab/>
      </w:r>
      <w:r>
        <w:rPr>
          <w:rFonts w:ascii="TH SarabunIT๙" w:hAnsi="TH SarabunIT๙" w:cs="TH SarabunIT๙"/>
        </w:rPr>
        <w:t xml:space="preserve">อาคารซอฟแวร์ปาร์ค ถนนแจ้งวัฒนะ  </w:t>
      </w:r>
    </w:p>
    <w:p>
      <w:pPr>
        <w:pStyle w:val="Normal"/>
        <w:tabs>
          <w:tab w:val="clear" w:pos="720"/>
          <w:tab w:val="left" w:pos="5670" w:leader="none"/>
        </w:tabs>
        <w:rPr>
          <w:rFonts w:ascii="TH SarabunIT๙" w:hAnsi="TH SarabunIT๙" w:cs="TH SarabunIT๙"/>
          <w:spacing w:val="-1"/>
        </w:rPr>
      </w:pPr>
      <w:r>
        <w:rPr>
          <w:rFonts w:cs="TH SarabunIT๙" w:ascii="TH SarabunIT๙" w:hAnsi="TH SarabunIT๙"/>
          <w:spacing w:val="-1"/>
        </w:rPr>
        <w:tab/>
      </w:r>
      <w:r>
        <w:rPr>
          <w:rFonts w:ascii="TH SarabunIT๙" w:hAnsi="TH SarabunIT๙" w:cs="TH SarabunIT๙"/>
          <w:spacing w:val="-1"/>
        </w:rPr>
        <w:t>อำเภอปากเกร็ด จังหวัดนนทบุรี ๑๑๑๒๐</w:t>
      </w:r>
    </w:p>
    <w:p>
      <w:pPr>
        <w:pStyle w:val="Normal"/>
        <w:tabs>
          <w:tab w:val="clear" w:pos="720"/>
          <w:tab w:val="left" w:pos="5174" w:leader="none"/>
        </w:tabs>
        <w:spacing w:before="120" w:after="0"/>
        <w:rPr>
          <w:rFonts w:ascii="TH SarabunIT๙" w:hAnsi="TH SarabunIT๙" w:cs="TH SarabunIT๙"/>
        </w:rPr>
      </w:pPr>
      <w:r>
        <w:tab/>
        <w:t>{doc_date}</w:t>
      </w:r>
    </w:p>
    <w:p>
      <w:pPr>
        <w:pStyle w:val="BodyText"/>
        <w:tabs>
          <w:tab w:val="clear" w:pos="720"/>
          <w:tab w:val="left" w:pos="567" w:leader="none"/>
          <w:tab w:val="left" w:pos="709" w:leader="none"/>
        </w:tabs>
        <w:rPr>
          <w:rFonts w:ascii="TH SarabunIT๙" w:hAnsi="TH SarabunIT๙" w:cs="TH SarabunIT๙" w:hint="cs"/>
        </w:rPr>
      </w:pPr>
      <w:r>
        <w:rPr>
          <w:rFonts w:ascii="TH SarabunIT๙" w:hAnsi="TH SarabunIT๙" w:cs="TH SarabunIT๙"/>
        </w:rPr>
        <w:t xml:space="preserve">เรื่อง  </w:t>
      </w:r>
      <w:r>
        <w:rPr>
          <w:rFonts w:cs="TH SarabunIT๙" w:ascii="TH SarabunIT๙" w:hAnsi="TH SarabunIT๙"/>
        </w:rPr>
        <w:tab/>
      </w:r>
      <w:r>
        <w:rPr>
          <w:rFonts w:ascii="TH SarabunIT๙" w:hAnsi="TH SarabunIT๙" w:cs="TH SarabunIT๙"/>
        </w:rPr>
        <w:t>ขอให้พิจารณา</w:t>
      </w:r>
      <w:r>
        <w:rPr>
          <w:rFonts w:ascii="TH SarabunIT๙" w:hAnsi="TH SarabunIT๙" w:hint="cs" w:cs="TH SarabunIT๙"/>
        </w:rPr>
        <w:t>ลง</w:t>
      </w:r>
      <w:r>
        <w:rPr>
          <w:rFonts w:ascii="TH SarabunIT๙" w:hAnsi="TH SarabunIT๙" w:cs="TH SarabunIT๙"/>
        </w:rPr>
        <w:t>โทษทางวินัย</w:t>
      </w:r>
    </w:p>
    <w:p>
      <w:pPr>
        <w:pStyle w:val="BodyText"/>
        <w:rPr>
          <w:rFonts w:ascii="TH SarabunIT๙" w:hAnsi="TH SarabunIT๙" w:cs="TH SarabunIT๙" w:hint="cs"/>
          <w:color w:val="FFFFFF"/>
          <w:lang w:val="en-US"/>
        </w:rPr>
      </w:pPr>
      <w:r>
        <w:t>เรียน  {recipient_title}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ind w:hanging="1701" w:start="1701" w:end="0"/>
        <w:jc w:val="start"/>
        <w:rPr>
          <w:rFonts w:ascii="TH SarabunIT๙" w:hAnsi="TH SarabunIT๙" w:cs="TH SarabunIT๙"/>
          <w:color w:val="000000"/>
        </w:rPr>
      </w:pPr>
      <w:r>
        <w:t xml:space="preserve">สิ่งที่ส่งมาด้วย  </w:t>
        <w:tab/>
        <w:t xml:space="preserve">1. สำเนารายงานการไต่สวนเพื่อวินิจฉัยชี้มูลของคณะกรรมการ ป.ป.ท. เรื่องที่ {case_no} </w:t>
        <w:br/>
        <w:t>จำนวน {attach1_pages} แผ่น</w:t>
      </w:r>
    </w:p>
    <w:p>
      <w:pPr>
        <w:pStyle w:val="Normal"/>
        <w:tabs>
          <w:tab w:val="clear" w:pos="720"/>
          <w:tab w:val="left" w:pos="1418" w:leader="none"/>
        </w:tabs>
        <w:ind w:hanging="1701" w:start="1701" w:end="0"/>
        <w:jc w:val="start"/>
        <w:rPr>
          <w:rFonts w:ascii="TH SarabunIT๙" w:hAnsi="TH SarabunIT๙" w:cs="TH SarabunIT๙"/>
        </w:rPr>
      </w:pPr>
      <w:r>
        <w:tab/>
        <w:t xml:space="preserve">2. สำเนามติคณะกรรมการ ป.ป.ท. ครั้งที่ {meeting_no} เมื่อวันที่ {meeting_date} </w:t>
        <w:br/>
        <w:t>จำนวน {attach2_pages} แผ่น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</w:rPr>
      </w:pPr>
      <w:bookmarkStart w:id="0" w:name="_Hlk227837086"/>
      <w:bookmarkEnd w:id="0"/>
      <w:r>
        <w:tab/>
        <w:t xml:space="preserve">ด้วยคณะกรรมการป้องกันและปราบปรามการทุจริตในภาครัฐ (คณะกรรมการ ป.ป.ท.) </w:t>
        <w:br/>
        <w:t>ได้ดำเนินการไต่สวน โดยแต่งตั้งคณะพนักงานไต่สวน กรณีกล่าวหา {accused_1_name} ขณะเกิดเหตุ</w:t>
        <w:br/>
        <w:t xml:space="preserve">เป็น{accused_1_affiliation} </w:t>
        <w:br/>
        <w:t>สังกัด{agency_name} ผู้ถูกกล่าวหาที่ 1 ว่ากระทำความผิด</w:t>
        <w:br/>
        <w:t>ฐานทุจริตต่อหน้าที่ (ผู้ถูกกล่าวหารายอื่นในสำนวนเดียวกัน ถ้ามี ได้แก่ {accused_2_name} ผู้ถูกกล่าวหาที่ 2 และ {accused_3_name} ผู้ถูกกล่าวหาที่ 3)</w:t>
      </w:r>
    </w:p>
    <w:p>
      <w:pPr>
        <w:pStyle w:val="Normal"/>
        <w:tabs>
          <w:tab w:val="clear" w:pos="720"/>
          <w:tab w:val="left" w:pos="1418" w:leader="none"/>
        </w:tabs>
        <w:spacing w:before="120" w:after="0"/>
        <w:jc w:val="start"/>
        <w:rPr>
          <w:rFonts w:ascii="TH SarabunIT๙" w:hAnsi="TH SarabunIT๙" w:cs="TH SarabunIT๙"/>
          <w:color w:val="000000"/>
        </w:rPr>
      </w:pPr>
      <w:r>
        <w:tab/>
        <w:t xml:space="preserve">คณะกรรมการ ป.ป.ท. ได้พิจารณาสำนวนการไต่สวน ในคราวประชุม ครั้งที่ {meeting_no} </w:t>
        <w:br/>
        <w:t>เมื่อวันที่ {meeting_date} ระเบียบวาระที่ {agenda_item} แล้วมีมติเป็นเอกฉันท์วินิจฉัยชี้มูลความผิด ดังนี้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418" w:leader="none"/>
          <w:tab w:val="left" w:pos="1985" w:leader="none"/>
        </w:tabs>
        <w:spacing w:lineRule="atLeast" w:line="20"/>
        <w:jc w:val="start"/>
        <w:rPr>
          <w:rFonts w:ascii="TH SarabunIT๙" w:hAnsi="TH SarabunIT๙" w:cs="TH SarabunIT๙"/>
          <w:b/>
        </w:rPr>
      </w:pPr>
      <w:r>
        <w:rPr>
          <w:rFonts w:cs="TH SarabunIT๙" w:ascii="TH SarabunIT๙" w:hAnsi="TH SarabunIT๙"/>
          <w:b/>
        </w:rPr>
        <w:tab/>
        <w:tab/>
        <w:tab/>
      </w:r>
      <w:r>
        <w:rPr>
          <w:rFonts w:ascii="TH SarabunIT๙" w:hAnsi="TH SarabunIT๙" w:cs="TH SarabunIT๙"/>
          <w:b/>
          <w:b/>
        </w:rPr>
        <w:t>ความผิดทางอาญา</w:t>
      </w:r>
    </w:p>
    <w:p>
      <w:pPr>
        <w:pStyle w:val="Normal"/>
        <w:tabs>
          <w:tab w:val="clear" w:pos="720"/>
          <w:tab w:val="left" w:pos="1418" w:leader="none"/>
          <w:tab w:val="left" w:pos="1701" w:leader="none"/>
          <w:tab w:val="left" w:pos="1985" w:leader="none"/>
        </w:tabs>
        <w:jc w:val="start"/>
        <w:rPr>
          <w:rFonts w:ascii="TH SarabunIT๙" w:hAnsi="TH SarabunIT๙" w:cs="TH SarabunIT๙"/>
        </w:rPr>
      </w:pPr>
      <w:r>
        <w:tab/>
        <w:t>{offense_summary}</w:t>
      </w:r>
    </w:p>
    <w:p>
      <w:pPr>
        <w:pStyle w:val="Normal"/>
        <w:tabs>
          <w:tab w:val="clear" w:pos="720"/>
          <w:tab w:val="left" w:pos="284" w:leader="none"/>
          <w:tab w:val="left" w:pos="426" w:leader="none"/>
          <w:tab w:val="left" w:pos="1134" w:leader="none"/>
          <w:tab w:val="left" w:pos="1418" w:leader="none"/>
          <w:tab w:val="left" w:pos="1985" w:leader="none"/>
          <w:tab w:val="left" w:pos="3119" w:leader="none"/>
          <w:tab w:val="left" w:pos="3261" w:leader="none"/>
        </w:tabs>
        <w:jc w:val="start"/>
        <w:rPr>
          <w:rFonts w:ascii="TH SarabunIT๙" w:hAnsi="TH SarabunIT๙" w:cs="TH SarabunIT๙"/>
          <w:b/>
        </w:rPr>
      </w:pPr>
      <w:r>
        <w:rPr>
          <w:rFonts w:cs="TH SarabunIT๙" w:ascii="TH SarabunIT๙" w:hAnsi="TH SarabunIT๙"/>
          <w:bCs/>
        </w:rPr>
        <w:tab/>
        <w:tab/>
        <w:tab/>
        <w:tab/>
      </w:r>
      <w:r>
        <w:rPr>
          <w:rFonts w:ascii="TH SarabunIT๙" w:hAnsi="TH SarabunIT๙" w:cs="TH SarabunIT๙"/>
          <w:b/>
          <w:b/>
        </w:rPr>
        <w:t>ความผิดทางวินัย</w:t>
      </w:r>
      <w:r>
        <w:rPr>
          <w:rFonts w:cs="TH SarabunIT๙" w:ascii="TH SarabunIT๙" w:hAnsi="TH SarabunIT๙"/>
          <w:b/>
        </w:rPr>
        <w:tab/>
      </w:r>
    </w:p>
    <w:p>
      <w:pPr>
        <w:pStyle w:val="Normal"/>
        <w:tabs>
          <w:tab w:val="clear" w:pos="720"/>
          <w:tab w:val="left" w:pos="1418" w:leader="none"/>
          <w:tab w:val="left" w:pos="1985" w:leader="none"/>
        </w:tabs>
        <w:spacing w:lineRule="auto" w:line="226"/>
        <w:jc w:val="start"/>
        <w:rPr>
          <w:rFonts w:eastAsia="Times New Roman"/>
        </w:rPr>
      </w:pPr>
      <w:r>
        <w:tab/>
        <w:t>การกระทำของ {accused_1_name} ผู้ถูกกล่าวหาที่ 1 เป็นความผิดวินัยอย่างร้ายแรง ฐานปฏิบัติหรือละเว้นการปฏิบัติหน้าที่ราชการโดยมิชอบ เพื่อให้ตนเองหรือผู้อื่นได้รับประโยชน์ที่มิควรได้ อันเป็นการทุจริตต่อหน้าที่ราชการ ตาม{univ_regulation} ประกอบพระราชบัญญัติระเบียบข้าราชการพลเรือนในสถาบันอุดมศึกษา พ.ศ. ๒๕๔๗ และที่แก้ไขเพิ่มเติม มาตรา ๓๙ วรรคสาม ถือเป็นการกระทำการทุจริตในภาครัฐ ตามนัยมาตรา ๓ แห่งพระราชบัญญัติมาตรการของฝ่ายบริหารในการป้องกันและปราบปรามการทุจริต พ.ศ. ๒๕๕๑ และที่แก้ไขเพิ่มเติม</w:t>
      </w:r>
    </w:p>
    <w:p>
      <w:pPr>
        <w:pStyle w:val="Normal"/>
        <w:tabs>
          <w:tab w:val="clear" w:pos="720"/>
          <w:tab w:val="left" w:pos="1418" w:leader="none"/>
          <w:tab w:val="left" w:pos="1985" w:leader="none"/>
        </w:tabs>
        <w:autoSpaceDE w:val="false"/>
        <w:spacing w:before="120" w:after="0"/>
        <w:jc w:val="start"/>
        <w:rPr>
          <w:rFonts w:ascii="TH SarabunIT๙" w:hAnsi="TH SarabunIT๙" w:cs="TH SarabunIT๙"/>
        </w:rPr>
      </w:pPr>
      <w:r>
        <w:tab/>
        <w:t>ดังนั้น เพื่อปฏิบัติตามมาตรา ๓๘ และมาตรา ๔๑ แห่งพระราชบัญญัติมาตรการของฝ่ายบริหารในการป้องกันและปราบปรามการทุจริต พ.ศ. ๒๕๕๑ และที่แก้ไขเพิ่มเติม จึงขอส่งรายงานการไต่สวน</w:t>
        <w:br/>
        <w:t>เพื่อวินิจฉัยชี้มูลของคณะกรรมการ ป.ป.ท. และเอกสารที่เกี่ยวข้องมายังท่าน เพื่อพิจารณาโทษทางวินัยแก่</w:t>
        <w:br/>
        <w:t>{accused_1_name} ผู้ถูกกล่าวหาที่ 1 ในฐานความผิดดังกล่าวตามกฎหมาย ระเบียบ หรือข้อบังคับ</w:t>
        <w:br/>
        <w:t>ว่าด้วยการบริหารงานบุคคลที่ใช้บังคับกับผู้ถูกกล่าวหา ภายใน 60 วัน นับแต่วันที่ได้รับแจ้งมติ</w:t>
        <w:br/>
        <w:t xml:space="preserve">คณะกรรมการ ป.ป.ท. โดยมิต้องดำเนินการสอบสวนทางวินัยอีก และเมื่อได้ดำเนินการลงโทษทางวินัยแล้ว </w:t>
        <w:br/>
        <w:t>ขอได้ส่งสำเนาคำสั่งลงโทษดังกล่าวให้คณะกรรมการ ป.ป.ท. ทราบ ภายใน 30 วัน นับแต่วันที่ได้ออกคำสั่งด้วย</w:t>
      </w:r>
    </w:p>
    <w:p>
      <w:pPr>
        <w:pStyle w:val="BodyText"/>
        <w:ind w:firstLine="1418" w:end="-6"/>
        <w:jc w:val="start"/>
        <w:rPr>
          <w:rFonts w:ascii="TH SarabunIT๙" w:hAnsi="TH SarabunIT๙" w:cs="TH SarabunIT๙" w:hint="cs"/>
        </w:rPr>
      </w:pPr>
      <w:r>
        <w:rPr>
          <w:rFonts w:ascii="TH SarabunIT๙" w:hAnsi="TH SarabunIT๙" w:cs="TH SarabunIT๙"/>
          <w:spacing w:val="-8"/>
        </w:rPr>
        <w:t xml:space="preserve">อนึ่ง สำหรับความผิดทางอาญาในเรื่องนี้ </w:t>
      </w:r>
      <w:r>
        <w:rPr>
          <w:rFonts w:ascii="TH SarabunIT๙" w:hAnsi="TH SarabunIT๙" w:hint="cs" w:cs="TH SarabunIT๙"/>
          <w:spacing w:val="-8"/>
        </w:rPr>
        <w:t>ได้ส่งเรื่องให้</w:t>
      </w:r>
      <w:r>
        <w:rPr>
          <w:rFonts w:ascii="TH SarabunIT๙" w:hAnsi="TH SarabunIT๙" w:cs="TH SarabunIT๙"/>
          <w:spacing w:val="-8"/>
        </w:rPr>
        <w:t>พนักงานอัยการ</w:t>
      </w:r>
      <w:r>
        <w:rPr>
          <w:rFonts w:ascii="TH SarabunIT๙" w:hAnsi="TH SarabunIT๙" w:hint="cs" w:cs="TH SarabunIT๙"/>
        </w:rPr>
        <w:t xml:space="preserve"> </w:t>
      </w:r>
      <w:r>
        <w:rPr>
          <w:rFonts w:ascii="TH SarabunIT๙" w:hAnsi="TH SarabunIT๙" w:cs="TH SarabunIT๙"/>
        </w:rPr>
        <w:t>เพื่อดำเนินคดีอาญา</w:t>
      </w:r>
      <w:r>
        <w:rPr>
          <w:rFonts w:cs="TH SarabunIT๙" w:ascii="TH SarabunIT๙" w:hAnsi="TH SarabunIT๙"/>
        </w:rPr>
        <w:br/>
      </w:r>
      <w:r>
        <w:rPr>
          <w:rFonts w:ascii="TH SarabunIT๙" w:hAnsi="TH SarabunIT๙" w:cs="TH SarabunIT๙"/>
        </w:rPr>
        <w:t>แก่บุคคลดังกล่าว</w:t>
      </w:r>
      <w:r>
        <w:rPr>
          <w:rFonts w:ascii="TH SarabunIT๙" w:hAnsi="TH SarabunIT๙" w:hint="cs" w:cs="TH SarabunIT๙"/>
        </w:rPr>
        <w:t>แล้ว</w:t>
      </w:r>
    </w:p>
    <w:p>
      <w:pPr>
        <w:pStyle w:val="BodyText"/>
        <w:ind w:start="1418" w:end="227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>จึงเรียนมาเพื่อโปรดพิจารณาดำเนินการในส่วนที่เกี่ยวข้องต่อไป</w:t>
      </w:r>
    </w:p>
    <w:p>
      <w:pPr>
        <w:pStyle w:val="BodyText"/>
        <w:spacing w:before="0" w:after="0"/>
        <w:ind w:start="1418" w:end="227"/>
        <w:rPr>
          <w:rFonts w:ascii="TH SarabunIT๙" w:hAnsi="TH SarabunIT๙" w:cs="TH SarabunIT๙"/>
          <w:sz w:val="24"/>
          <w:szCs w:val="24"/>
        </w:rPr>
      </w:pPr>
      <w:r>
        <w:rPr>
          <w:rFonts w:cs="TH SarabunIT๙" w:ascii="TH SarabunIT๙" w:hAnsi="TH SarabunIT๙"/>
          <w:sz w:val="24"/>
          <w:szCs w:val="24"/>
        </w:rPr>
      </w:r>
    </w:p>
    <w:p>
      <w:pPr>
        <w:pStyle w:val="BodyText"/>
        <w:spacing w:before="0" w:after="0"/>
        <w:ind w:end="227"/>
        <w:rPr>
          <w:rFonts w:ascii="TH SarabunIT๙" w:hAnsi="TH SarabunIT๙" w:cs="TH SarabunIT๙" w:hint="cs"/>
        </w:rPr>
      </w:pPr>
      <w:r>
        <w:rPr>
          <w:rFonts w:cs="TH SarabunIT๙" w:ascii="TH SarabunIT๙" w:hAnsi="TH SarabunIT๙"/>
        </w:rPr>
        <w:t xml:space="preserve">                                                                </w:t>
      </w:r>
      <w:r>
        <w:rPr>
          <w:rFonts w:ascii="TH SarabunIT๙" w:hAnsi="TH SarabunIT๙" w:cs="TH SarabunIT๙"/>
        </w:rPr>
        <w:t>ขอแสดงความนับถือ</w:t>
      </w:r>
    </w:p>
    <w:p>
      <w:pPr>
        <w:pStyle w:val="BodyText"/>
        <w:spacing w:before="0" w:after="0"/>
        <w:ind w:start="4542" w:end="227"/>
        <w:rPr>
          <w:rFonts w:ascii="TH SarabunIT๙" w:hAnsi="TH SarabunIT๙" w:cs="TH SarabunIT๙"/>
        </w:rPr>
      </w:pPr>
      <w:r>
        <w:rPr>
          <w:rFonts w:cs="TH SarabunIT๙" w:hint="cs" w:ascii="TH SarabunIT๙" w:hAnsi="TH SarabunIT๙"/>
        </w:rPr>
      </w:r>
    </w:p>
    <w:p>
      <w:pPr>
        <w:pStyle w:val="BodyText"/>
        <w:spacing w:before="0" w:after="0"/>
        <w:ind w:start="4542" w:end="227"/>
        <w:rPr>
          <w:rFonts w:ascii="TH SarabunIT๙" w:hAnsi="TH SarabunIT๙" w:cs="TH SarabunIT๙" w:hint="cs"/>
        </w:rPr>
      </w:pPr>
      <w:r>
        <w:rPr>
          <w:rFonts w:cs="TH SarabunIT๙" w:hint="cs" w:ascii="TH SarabunIT๙" w:hAnsi="TH SarabunIT๙"/>
        </w:rPr>
      </w:r>
    </w:p>
    <w:p>
      <w:pPr>
        <w:pStyle w:val="BodyText"/>
        <w:spacing w:before="0" w:after="0"/>
        <w:ind w:start="4542" w:end="227"/>
        <w:rPr>
          <w:rFonts w:ascii="TH SarabunIT๙" w:hAnsi="TH SarabunIT๙" w:cs="TH SarabunIT๙"/>
        </w:rPr>
      </w:pPr>
      <w:r>
        <w:rPr>
          <w:rFonts w:cs="TH SarabunIT๙" w:hint="cs" w:ascii="TH SarabunIT๙" w:hAnsi="TH SarabunIT๙"/>
        </w:rPr>
      </w:r>
    </w:p>
    <w:p>
      <w:pPr>
        <w:pStyle w:val="BodyText"/>
        <w:spacing w:before="0" w:after="0"/>
        <w:ind w:start="4542" w:end="227"/>
        <w:rPr>
          <w:rFonts w:ascii="TH SarabunIT๙" w:hAnsi="TH SarabunIT๙" w:cs="TH SarabunIT๙" w:hint="cs"/>
        </w:rPr>
      </w:pPr>
      <w:r>
        <w:rPr>
          <w:rFonts w:cs="TH SarabunIT๙" w:hint="cs" w:ascii="TH SarabunIT๙" w:hAnsi="TH SarabunIT๙"/>
        </w:rPr>
      </w:r>
    </w:p>
    <w:p>
      <w:pPr>
        <w:pStyle w:val="BodyText"/>
        <w:spacing w:before="0" w:after="0"/>
        <w:ind w:end="227"/>
        <w:rPr>
          <w:rFonts w:ascii="TH SarabunIT๙" w:hAnsi="TH SarabunIT๙" w:cs="TH SarabunIT๙"/>
        </w:rPr>
      </w:pPr>
      <w:r>
        <w:t xml:space="preserve">                                                               ({signatory_name})</w:t>
      </w:r>
    </w:p>
    <w:p>
      <w:pPr>
        <w:pStyle w:val="BodyText"/>
        <w:spacing w:before="0" w:after="0"/>
        <w:ind w:end="227"/>
        <w:rPr>
          <w:rFonts w:ascii="TH SarabunIT๙" w:hAnsi="TH SarabunIT๙" w:cs="TH SarabunIT๙"/>
        </w:rPr>
      </w:pPr>
      <w:r>
        <w:t xml:space="preserve">                                          {signatory_position}</w:t>
      </w:r>
    </w:p>
    <w:p>
      <w:pPr>
        <w:pStyle w:val="BodyText"/>
        <w:spacing w:before="0" w:after="0"/>
        <w:ind w:end="227"/>
        <w:rPr>
          <w:rFonts w:ascii="TH SarabunIT๙" w:hAnsi="TH SarabunIT๙" w:cs="TH SarabunIT๙"/>
        </w:rPr>
      </w:pPr>
      <w:r>
        <w:rPr>
          <w:rFonts w:cs="TH SarabunIT๙" w:ascii="TH SarabunIT๙" w:hAnsi="TH SarabunIT๙"/>
          <w:lang w:val="en-US" w:eastAsia="en-US"/>
        </w:rPr>
      </w:r>
      <w:r>
        <mc:AlternateContent>
          <mc:Choice Requires="wps">
            <w:drawing>
              <wp:anchor distT="45720" distB="45720" distL="114935" distR="114935" simplePos="0" relativeHeight="3" behindDoc="1" locked="0" layoutInCell="1" allowOverlap="1">
                <wp:simplePos x="0" y="0"/>
                <wp:positionH relativeFrom="column">
                  <wp:posOffset>3277870</wp:posOffset>
                </wp:positionH>
                <wp:positionV relativeFrom="paragraph">
                  <wp:posOffset>193675</wp:posOffset>
                </wp:positionV>
                <wp:extent cx="2993390" cy="15748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390" cy="15748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709" w:leader="none"/>
                                <w:tab w:val="left" w:pos="1418" w:leader="none"/>
                                <w:tab w:val="left" w:pos="2268" w:leader="none"/>
                                <w:tab w:val="left" w:pos="2410" w:leader="none"/>
                                <w:tab w:val="left" w:pos="2694" w:leader="none"/>
                                <w:tab w:val="left" w:pos="3119" w:leader="none"/>
                                <w:tab w:val="left" w:pos="3402" w:leader="none"/>
                                <w:tab w:val="left" w:pos="3544" w:leader="none"/>
                                <w:tab w:val="left" w:pos="3686" w:leader="none"/>
                                <w:tab w:val="left" w:pos="4253" w:leader="none"/>
                              </w:tabs>
                              <w:spacing w:lineRule="auto" w:line="288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ผอ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กบค </w:t>
                            </w:r>
                            <w:r>
                              <w:rPr>
                                <w:rFonts w:ascii="TH SarabunIT๙" w:hAnsi="TH SarabunIT๙" w:hint="cs" w:cs="TH SarabunIT๙"/>
                                <w:sz w:val="28"/>
                                <w:szCs w:val="28"/>
                              </w:rPr>
                              <w:t>ตรวจ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u w:val="dotted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วันที่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cs="TH SarabunIT๙" w:hint="cs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 xml:space="preserve">   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709" w:leader="none"/>
                                <w:tab w:val="left" w:pos="1418" w:leader="none"/>
                                <w:tab w:val="left" w:pos="2268" w:leader="none"/>
                                <w:tab w:val="left" w:pos="2410" w:leader="none"/>
                                <w:tab w:val="left" w:pos="2694" w:leader="none"/>
                                <w:tab w:val="left" w:pos="3119" w:leader="none"/>
                                <w:tab w:val="left" w:pos="3402" w:leader="none"/>
                                <w:tab w:val="left" w:pos="3544" w:leader="none"/>
                                <w:tab w:val="left" w:pos="3686" w:leader="none"/>
                                <w:tab w:val="left" w:pos="4253" w:leader="none"/>
                              </w:tabs>
                              <w:spacing w:lineRule="auto" w:line="288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ผอ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ก</w:t>
                            </w:r>
                            <w:r>
                              <w:rPr>
                                <w:rFonts w:ascii="TH SarabunIT๙" w:hAnsi="TH SarabunIT๙" w:hint="cs" w:cs="TH SarabunIT๙"/>
                                <w:sz w:val="28"/>
                                <w:szCs w:val="28"/>
                              </w:rPr>
                              <w:t>ลุ่มงาน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hint="cs" w:cs="TH SarabunIT๙"/>
                                <w:sz w:val="28"/>
                                <w:szCs w:val="28"/>
                              </w:rPr>
                              <w:t xml:space="preserve">ตรวจ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u w:val="dotted"/>
                              </w:rPr>
                              <w:t xml:space="preserve">    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วันที่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cs="TH SarabunIT๙" w:hint="cs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 xml:space="preserve">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709" w:leader="none"/>
                                <w:tab w:val="left" w:pos="1418" w:leader="none"/>
                                <w:tab w:val="left" w:pos="2268" w:leader="none"/>
                                <w:tab w:val="left" w:pos="2410" w:leader="none"/>
                                <w:tab w:val="left" w:pos="2694" w:leader="none"/>
                                <w:tab w:val="left" w:pos="3119" w:leader="none"/>
                                <w:tab w:val="left" w:pos="3402" w:leader="none"/>
                                <w:tab w:val="left" w:pos="3544" w:leader="none"/>
                                <w:tab w:val="left" w:pos="3686" w:leader="none"/>
                                <w:tab w:val="left" w:pos="4253" w:leader="none"/>
                              </w:tabs>
                              <w:spacing w:lineRule="auto" w:line="288"/>
                              <w:rPr/>
                            </w:pPr>
                            <w:r>
                              <w:rPr>
                                <w:rFonts w:ascii="TH SarabunIT๙" w:hAnsi="TH SarabunIT๙" w:hint="cs" w:cs="TH SarabunIT๙"/>
                                <w:sz w:val="28"/>
                                <w:szCs w:val="28"/>
                              </w:rPr>
                              <w:t>ผู้จัดทำ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u w:val="dotted"/>
                              </w:rPr>
                              <w:t xml:space="preserve">           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  <w:t xml:space="preserve">       </w:t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วันที่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cs="TH SarabunIT๙" w:hint="cs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 xml:space="preserve">        </w:t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cs="TH SarabunIT๙" w:ascii="TH SarabunIT๙" w:hAnsi="TH SarabunIT๙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35.7pt;height:124pt;mso-wrap-distance-left:9.05pt;mso-wrap-distance-right:9.05pt;mso-wrap-distance-top:3.6pt;mso-wrap-distance-bottom:3.6pt;margin-top:15.25pt;mso-position-vertical-relative:text;margin-left:258.1pt;mso-position-horizontal-relative:text"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left" w:pos="709" w:leader="none"/>
                          <w:tab w:val="left" w:pos="1418" w:leader="none"/>
                          <w:tab w:val="left" w:pos="2268" w:leader="none"/>
                          <w:tab w:val="left" w:pos="2410" w:leader="none"/>
                          <w:tab w:val="left" w:pos="2694" w:leader="none"/>
                          <w:tab w:val="left" w:pos="3119" w:leader="none"/>
                          <w:tab w:val="left" w:pos="3402" w:leader="none"/>
                          <w:tab w:val="left" w:pos="3544" w:leader="none"/>
                          <w:tab w:val="left" w:pos="3686" w:leader="none"/>
                          <w:tab w:val="left" w:pos="4253" w:leader="none"/>
                        </w:tabs>
                        <w:spacing w:lineRule="auto" w:line="288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ผอ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กบค </w:t>
                      </w:r>
                      <w:r>
                        <w:rPr>
                          <w:rFonts w:ascii="TH SarabunIT๙" w:hAnsi="TH SarabunIT๙" w:hint="cs" w:cs="TH SarabunIT๙"/>
                          <w:sz w:val="28"/>
                          <w:szCs w:val="28"/>
                        </w:rPr>
                        <w:t>ตรวจ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  <w:u w:val="dotted"/>
                        </w:rPr>
                        <w:t xml:space="preserve">                   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  <w:tab/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วันที่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  <w:r>
                        <w:rPr>
                          <w:rFonts w:cs="TH SarabunIT๙" w:hint="cs" w:ascii="TH SarabunIT๙" w:hAnsi="TH SarabunIT๙"/>
                          <w:sz w:val="28"/>
                          <w:szCs w:val="28"/>
                          <w:u w:val="dotted"/>
                        </w:rPr>
                        <w:t xml:space="preserve">                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709" w:leader="none"/>
                          <w:tab w:val="left" w:pos="1418" w:leader="none"/>
                          <w:tab w:val="left" w:pos="2268" w:leader="none"/>
                          <w:tab w:val="left" w:pos="2410" w:leader="none"/>
                          <w:tab w:val="left" w:pos="2694" w:leader="none"/>
                          <w:tab w:val="left" w:pos="3119" w:leader="none"/>
                          <w:tab w:val="left" w:pos="3402" w:leader="none"/>
                          <w:tab w:val="left" w:pos="3544" w:leader="none"/>
                          <w:tab w:val="left" w:pos="3686" w:leader="none"/>
                          <w:tab w:val="left" w:pos="4253" w:leader="none"/>
                        </w:tabs>
                        <w:spacing w:lineRule="auto" w:line="288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ผอ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ก</w:t>
                      </w:r>
                      <w:r>
                        <w:rPr>
                          <w:rFonts w:ascii="TH SarabunIT๙" w:hAnsi="TH SarabunIT๙" w:hint="cs" w:cs="TH SarabunIT๙"/>
                          <w:sz w:val="28"/>
                          <w:szCs w:val="28"/>
                        </w:rPr>
                        <w:t>ลุ่มงาน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H SarabunIT๙" w:hAnsi="TH SarabunIT๙" w:hint="cs" w:cs="TH SarabunIT๙"/>
                          <w:sz w:val="28"/>
                          <w:szCs w:val="28"/>
                        </w:rPr>
                        <w:t xml:space="preserve">ตรวจ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  <w:u w:val="dotted"/>
                        </w:rPr>
                        <w:t xml:space="preserve">                 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วันที่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  <w:r>
                        <w:rPr>
                          <w:rFonts w:cs="TH SarabunIT๙" w:hint="cs" w:ascii="TH SarabunIT๙" w:hAnsi="TH SarabunIT๙"/>
                          <w:sz w:val="28"/>
                          <w:szCs w:val="28"/>
                          <w:u w:val="dotted"/>
                        </w:rPr>
                        <w:t xml:space="preserve">      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</w:rPr>
                        <w:t xml:space="preserve">    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709" w:leader="none"/>
                          <w:tab w:val="left" w:pos="1418" w:leader="none"/>
                          <w:tab w:val="left" w:pos="2268" w:leader="none"/>
                          <w:tab w:val="left" w:pos="2410" w:leader="none"/>
                          <w:tab w:val="left" w:pos="2694" w:leader="none"/>
                          <w:tab w:val="left" w:pos="3119" w:leader="none"/>
                          <w:tab w:val="left" w:pos="3402" w:leader="none"/>
                          <w:tab w:val="left" w:pos="3544" w:leader="none"/>
                          <w:tab w:val="left" w:pos="3686" w:leader="none"/>
                          <w:tab w:val="left" w:pos="4253" w:leader="none"/>
                        </w:tabs>
                        <w:spacing w:lineRule="auto" w:line="288"/>
                        <w:rPr/>
                      </w:pPr>
                      <w:r>
                        <w:rPr>
                          <w:rFonts w:ascii="TH SarabunIT๙" w:hAnsi="TH SarabunIT๙" w:hint="cs" w:cs="TH SarabunIT๙"/>
                          <w:sz w:val="28"/>
                          <w:szCs w:val="28"/>
                        </w:rPr>
                        <w:t>ผู้จัดทำ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  <w:u w:val="dotted"/>
                        </w:rPr>
                        <w:t xml:space="preserve">                 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  <w:t xml:space="preserve">       </w:t>
                        <w:tab/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วันที่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  <w:r>
                        <w:rPr>
                          <w:rFonts w:cs="TH SarabunIT๙" w:hint="cs" w:ascii="TH SarabunIT๙" w:hAnsi="TH SarabunIT๙"/>
                          <w:sz w:val="28"/>
                          <w:szCs w:val="28"/>
                          <w:u w:val="dotted"/>
                        </w:rPr>
                        <w:t xml:space="preserve">        </w:t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  <w:u w:val="dotted"/>
                        </w:rPr>
                        <w:tab/>
                      </w:r>
                      <w:r>
                        <w:rPr>
                          <w:rFonts w:cs="TH SarabunIT๙" w:ascii="TH SarabunIT๙" w:hAnsi="TH SarabunIT๙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0" w:after="0"/>
        <w:ind w:end="227"/>
        <w:rPr>
          <w:rFonts w:ascii="TH SarabunIT๙" w:hAnsi="TH SarabunIT๙" w:cs="TH SarabunIT๙"/>
        </w:rPr>
      </w:pPr>
      <w:r>
        <w:t>สำนักงานป้องกันและปราบปรามการทุจริตในภาครัฐ เขต {pacc_region}</w:t>
      </w:r>
    </w:p>
    <w:p>
      <w:pPr>
        <w:pStyle w:val="Normal"/>
        <w:ind w:end="227"/>
        <w:jc w:val="both"/>
        <w:rPr>
          <w:rFonts w:ascii="TH SarabunIT๙" w:hAnsi="TH SarabunIT๙" w:eastAsia="Times New Roman" w:cs="TH SarabunIT๙"/>
        </w:rPr>
      </w:pPr>
      <w:r>
        <w:t>โทร {contact_phone}</w:t>
      </w:r>
    </w:p>
    <w:p>
      <w:pPr>
        <w:pStyle w:val="Normal"/>
        <w:ind w:end="227"/>
        <w:jc w:val="both"/>
        <w:rPr>
          <w:rFonts w:ascii="TH SarabunIT๙" w:hAnsi="TH SarabunIT๙" w:eastAsia="Times New Roman" w:cs="TH SarabunIT๙" w:hint="cs"/>
        </w:rPr>
      </w:pPr>
      <w:r>
        <w:t>โทรสาร {contact_fax}</w:t>
      </w:r>
    </w:p>
    <w:p>
      <w:pPr>
        <w:pStyle w:val="Normal"/>
        <w:ind w:end="227"/>
        <w:rPr>
          <w:rFonts w:ascii="EucrosiaUPC" w:hAnsi="EucrosiaUPC" w:eastAsia="Times New Roman" w:cs="TH SarabunIT๙"/>
          <w:lang w:val="en-US"/>
        </w:rPr>
      </w:pPr>
      <w:r>
        <w:t>({case_officer})</w:t>
      </w:r>
    </w:p>
    <w:p>
      <w:pPr>
        <w:pStyle w:val="Normal"/>
        <w:ind w:end="227"/>
        <w:rPr>
          <w:rFonts w:ascii="TH SarabunIT๙" w:hAnsi="TH SarabunIT๙" w:cs="TH SarabunIT๙"/>
          <w:b/>
          <w:bCs/>
        </w:rPr>
      </w:pPr>
      <w:r>
        <w:rPr>
          <w:rFonts w:cs="TH SarabunIT๙" w:ascii="TH SarabunIT๙" w:hAnsi="TH SarabunIT๙"/>
          <w:b/>
          <w:bCs/>
        </w:rPr>
        <w:t xml:space="preserve"> </w:t>
      </w:r>
    </w:p>
    <w:p>
      <w:pPr>
        <w:pStyle w:val="Normal"/>
        <w:spacing w:before="120" w:after="0"/>
        <w:jc w:val="center"/>
        <w:rPr>
          <w:rFonts w:ascii="TH SarabunIT๙" w:hAnsi="TH SarabunIT๙" w:cs="TH SarabunIT๙" w:hint="cs"/>
          <w:b/>
          <w:bCs/>
        </w:rPr>
      </w:pPr>
      <w:r>
        <w:rPr>
          <w:rFonts w:cs="TH SarabunIT๙" w:hint="cs" w:ascii="TH SarabunIT๙" w:hAnsi="TH SarabunIT๙"/>
          <w:b/>
          <w:bCs/>
        </w:rPr>
        <w:t>“</w:t>
      </w:r>
      <w:r>
        <w:rPr>
          <w:rFonts w:ascii="TH SarabunIT๙" w:hAnsi="TH SarabunIT๙" w:hint="cs" w:cs="TH SarabunIT๙"/>
          <w:b/>
          <w:b/>
          <w:bCs/>
        </w:rPr>
        <w:t>พลังศรัทธา พลังล่าทุจริต”</w:t>
      </w:r>
    </w:p>
    <w:sectPr>
      <w:headerReference w:type="default" r:id="rId4"/>
      <w:headerReference w:type="first" r:id="rId5"/>
      <w:type w:val="nextPage"/>
      <w:pgSz w:w="11906" w:h="16838"/>
      <w:pgMar w:left="1701" w:right="1134" w:gutter="0" w:header="850" w:top="906" w:footer="0" w:bottom="567"/>
      <w:pgNumType w:fmt="decimal"/>
      <w:formProt w:val="false"/>
      <w:titlePg/>
      <w:textDirection w:val="lrTb"/>
      <w:docGrid w:type="default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rdia New">
    <w:charset w:val="00"/>
    <w:family w:val="swiss"/>
    <w:pitch w:val="variable"/>
  </w:font>
  <w:font w:name="TH SarabunIT๙">
    <w:charset w:val="00"/>
    <w:family w:val="swiss"/>
    <w:pitch w:val="variable"/>
  </w:font>
  <w:font w:name="EucrosiaUPC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480"/>
      <w:jc w:val="center"/>
      <w:rPr>
        <w:rFonts w:ascii="TH SarabunIT๙" w:hAnsi="TH SarabunIT๙" w:cs="TH SarabunIT๙"/>
        <w:szCs w:val="32"/>
      </w:rPr>
    </w:pPr>
    <w:r>
      <w:rPr>
        <w:rFonts w:cs="TH SarabunIT๙" w:ascii="TH SarabunIT๙" w:hAnsi="TH SarabunIT๙"/>
        <w:szCs w:val="32"/>
      </w:rPr>
      <w:t xml:space="preserve">- </w:t>
    </w:r>
    <w:r>
      <w:rPr>
        <w:rFonts w:cs="TH SarabunIT๙" w:ascii="TH SarabunIT๙" w:hAnsi="TH SarabunIT๙"/>
        <w:szCs w:val="32"/>
      </w:rPr>
      <w:fldChar w:fldCharType="begin"/>
    </w:r>
    <w:r>
      <w:rPr>
        <w:rFonts w:cs="TH SarabunIT๙" w:ascii="TH SarabunIT๙" w:hAnsi="TH SarabunIT๙"/>
        <w:szCs w:val="32"/>
      </w:rPr>
      <w:instrText xml:space="preserve"> PAGE </w:instrText>
    </w:r>
    <w:r>
      <w:rPr>
        <w:rFonts w:cs="TH SarabunIT๙" w:ascii="TH SarabunIT๙" w:hAnsi="TH SarabunIT๙"/>
        <w:szCs w:val="32"/>
      </w:rPr>
      <w:fldChar w:fldCharType="separate"/>
    </w:r>
    <w:r>
      <w:rPr>
        <w:rFonts w:cs="TH SarabunIT๙" w:ascii="TH SarabunIT๙" w:hAnsi="TH SarabunIT๙"/>
        <w:szCs w:val="32"/>
      </w:rPr>
      <w:t>5</w:t>
    </w:r>
    <w:r>
      <w:rPr>
        <w:rFonts w:cs="TH SarabunIT๙" w:ascii="TH SarabunIT๙" w:hAnsi="TH SarabunIT๙"/>
        <w:szCs w:val="32"/>
      </w:rPr>
      <w:fldChar w:fldCharType="end"/>
    </w:r>
    <w:r>
      <w:rPr>
        <w:rFonts w:cs="TH SarabunIT๙" w:ascii="TH SarabunIT๙" w:hAnsi="TH SarabunIT๙"/>
        <w:szCs w:val="32"/>
        <w:lang w:val="en-US" w:eastAsia="en-US"/>
      </w:rPr>
      <w:t xml:space="preserve"> -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ordia New" w:hAnsi="Cordia New" w:eastAsia="Cordia New" w:cs="AngsanaUPC"/>
      <w:color w:val="auto"/>
      <w:sz w:val="32"/>
      <w:szCs w:val="32"/>
      <w:lang w:bidi="th-TH" w:val="en-US" w:eastAsia="zh-CN"/>
    </w:rPr>
  </w:style>
  <w:style w:type="character" w:styleId="Style14">
    <w:name w:val="ฟอนต์ของย่อหน้าเริ่มต้น"/>
    <w:rPr/>
  </w:style>
  <w:style w:type="character" w:styleId="Style15">
    <w:name w:val="หัวกระดาษ อักขระ"/>
    <w:rPr>
      <w:rFonts w:ascii="Cordia New" w:hAnsi="Cordia New" w:eastAsia="Cordia New" w:cs="Cordia New"/>
      <w:sz w:val="32"/>
      <w:szCs w:val="40"/>
    </w:rPr>
  </w:style>
  <w:style w:type="character" w:styleId="Style16">
    <w:name w:val="ท้ายกระดาษ อักขระ"/>
    <w:rPr>
      <w:rFonts w:ascii="Cordia New" w:hAnsi="Cordia New" w:eastAsia="Cordia New" w:cs="Cordia New"/>
      <w:sz w:val="32"/>
      <w:szCs w:val="40"/>
    </w:rPr>
  </w:style>
  <w:style w:type="character" w:styleId="Style17">
    <w:name w:val="การอ้างอิงข้อคิดเห็น"/>
    <w:rPr>
      <w:sz w:val="16"/>
      <w:szCs w:val="18"/>
    </w:rPr>
  </w:style>
  <w:style w:type="character" w:styleId="Style18">
    <w:name w:val="ข้อความข้อคิดเห็น อักขระ"/>
    <w:rPr>
      <w:rFonts w:ascii="Cordia New" w:hAnsi="Cordia New" w:eastAsia="Cordia New" w:cs="Cordia New"/>
      <w:szCs w:val="25"/>
    </w:rPr>
  </w:style>
  <w:style w:type="character" w:styleId="Style19">
    <w:name w:val="ชื่อเรื่องของข้อคิดเห็น อักขระ"/>
    <w:rPr>
      <w:rFonts w:ascii="Cordia New" w:hAnsi="Cordia New" w:eastAsia="Cordia New" w:cs="Cordia New"/>
      <w:b/>
      <w:bCs/>
      <w:szCs w:val="25"/>
    </w:rPr>
  </w:style>
  <w:style w:type="character" w:styleId="Char">
    <w:name w:val="รายชื่อ Char"/>
    <w:rPr>
      <w:rFonts w:ascii="TH SarabunIT๙" w:hAnsi="TH SarabunIT๙" w:eastAsia="Calibri" w:cs="TH SarabunIT๙"/>
      <w:sz w:val="32"/>
      <w:szCs w:val="32"/>
    </w:rPr>
  </w:style>
  <w:style w:type="character" w:styleId="Style20">
    <w:name w:val="เนื้อความ อักขระ"/>
    <w:rPr>
      <w:rFonts w:ascii="EucrosiaUPC" w:hAnsi="EucrosiaUPC" w:cs="EucrosiaUPC"/>
      <w:sz w:val="32"/>
      <w:szCs w:val="32"/>
      <w:lang w:val="en-US"/>
    </w:rPr>
  </w:style>
  <w:style w:type="character" w:styleId="Bodytext2">
    <w:name w:val="Body text (2)_"/>
    <w:rPr>
      <w:rFonts w:ascii="Tahoma" w:hAnsi="Tahoma" w:eastAsia="Tahoma" w:cs="Tahoma"/>
      <w:sz w:val="22"/>
      <w:szCs w:val="22"/>
      <w:shd w:fill="FFFFFF" w:val="clear"/>
    </w:rPr>
  </w:style>
  <w:style w:type="character" w:styleId="2">
    <w:name w:val="การเยื้องเนื้อความ 2 อักขระ"/>
    <w:rPr>
      <w:rFonts w:ascii="Cordia New" w:hAnsi="Cordia New" w:eastAsia="Cordia New" w:cs="Cordia New"/>
      <w:sz w:val="32"/>
      <w:szCs w:val="4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120" w:after="0"/>
      <w:ind w:hanging="0" w:start="0" w:end="226"/>
      <w:jc w:val="both"/>
    </w:pPr>
    <w:rPr>
      <w:rFonts w:ascii="EucrosiaUPC" w:hAnsi="EucrosiaUPC" w:eastAsia="Times New Roman" w:cs="Angsana New"/>
      <w:lang w:val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21">
    <w:name w:val="ข้อความบอลลูน"/>
    <w:basedOn w:val="Normal"/>
    <w:pPr/>
    <w:rPr>
      <w:rFonts w:ascii="Tahoma" w:hAnsi="Tahoma" w:cs="Angsana New"/>
      <w:sz w:val="16"/>
      <w:szCs w:val="18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Angsana New"/>
      <w:szCs w:val="40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Angsana New"/>
      <w:szCs w:val="40"/>
    </w:rPr>
  </w:style>
  <w:style w:type="paragraph" w:styleId="Style22">
    <w:name w:val="ข้อความข้อคิดเห็น"/>
    <w:basedOn w:val="Normal"/>
    <w:pPr/>
    <w:rPr>
      <w:rFonts w:cs="Angsana New"/>
      <w:sz w:val="20"/>
      <w:szCs w:val="25"/>
    </w:rPr>
  </w:style>
  <w:style w:type="paragraph" w:styleId="Style23">
    <w:name w:val="ชื่อเรื่องของข้อคิดเห็น"/>
    <w:basedOn w:val="Style22"/>
    <w:next w:val="Style22"/>
    <w:pPr/>
    <w:rPr>
      <w:b/>
      <w:bCs/>
    </w:rPr>
  </w:style>
  <w:style w:type="paragraph" w:styleId="Style24">
    <w:name w:val="ปกติ (เว็บ)"/>
    <w:basedOn w:val="Normal"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25">
    <w:name w:val="รายชื่อ"/>
    <w:basedOn w:val="Normal"/>
    <w:pPr>
      <w:tabs>
        <w:tab w:val="clear" w:pos="720"/>
        <w:tab w:val="left" w:pos="1701" w:leader="none"/>
        <w:tab w:val="left" w:pos="5670" w:leader="none"/>
      </w:tabs>
      <w:ind w:firstLine="1701" w:start="0" w:end="0"/>
      <w:jc w:val="start"/>
    </w:pPr>
    <w:rPr>
      <w:rFonts w:ascii="TH SarabunIT๙" w:hAnsi="TH SarabunIT๙" w:eastAsia="Calibri" w:cs="TH SarabunIT๙"/>
    </w:rPr>
  </w:style>
  <w:style w:type="paragraph" w:styleId="ListParagraph2">
    <w:name w:val="List Paragraph2"/>
    <w:basedOn w:val="Normal"/>
    <w:pPr>
      <w:spacing w:before="0" w:after="0"/>
      <w:ind w:hanging="0" w:start="720" w:end="0"/>
      <w:contextualSpacing/>
    </w:pPr>
    <w:rPr>
      <w:rFonts w:ascii="Times New Roman" w:hAnsi="Times New Roman" w:eastAsia="Calibri" w:cs="Angsana New"/>
      <w:sz w:val="24"/>
      <w:szCs w:val="28"/>
    </w:rPr>
  </w:style>
  <w:style w:type="paragraph" w:styleId="Bodytext21">
    <w:name w:val="Body text (2)"/>
    <w:basedOn w:val="Normal"/>
    <w:pPr>
      <w:widowControl w:val="false"/>
      <w:shd w:fill="FFFFFF" w:val="clear"/>
      <w:spacing w:lineRule="exact" w:line="422" w:before="0" w:after="400"/>
      <w:jc w:val="center"/>
    </w:pPr>
    <w:rPr>
      <w:rFonts w:ascii="Tahoma" w:hAnsi="Tahoma" w:eastAsia="Tahoma" w:cs="Tahoma"/>
      <w:sz w:val="22"/>
      <w:szCs w:val="22"/>
    </w:rPr>
  </w:style>
  <w:style w:type="paragraph" w:styleId="21">
    <w:name w:val="การเยื้องเนื้อความ 2"/>
    <w:basedOn w:val="Normal"/>
    <w:pPr>
      <w:spacing w:lineRule="auto" w:line="480" w:before="0" w:after="120"/>
      <w:ind w:hanging="0" w:start="360" w:end="0"/>
    </w:pPr>
    <w:rPr>
      <w:rFonts w:cs="Angsana New"/>
      <w:szCs w:val="40"/>
    </w:rPr>
  </w:style>
  <w:style w:type="paragraph" w:styleId="ListParagraph1">
    <w:name w:val="List Paragraph1"/>
    <w:basedOn w:val="Normal"/>
    <w:pPr>
      <w:tabs>
        <w:tab w:val="clear" w:pos="720"/>
        <w:tab w:val="left" w:pos="1701" w:leader="none"/>
      </w:tabs>
      <w:spacing w:before="0" w:after="0"/>
      <w:ind w:hanging="0" w:start="720" w:end="0"/>
      <w:contextualSpacing/>
    </w:pPr>
    <w:rPr>
      <w:rFonts w:ascii="Times New Roman" w:hAnsi="Times New Roman" w:eastAsia="Calibri" w:cs="Angsana New"/>
      <w:sz w:val="24"/>
      <w:szCs w:val="28"/>
    </w:rPr>
  </w:style>
  <w:style w:type="paragraph" w:styleId="FrameContents">
    <w:name w:val="Frame Contents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2025-09-26T13:47:00Z</dcterms:created>
  <dc:creator>MICROSOFT</dc:creator>
  <dc:description/>
  <cp:keywords/>
  <dc:language>en-US</dc:language>
  <cp:lastModifiedBy>Purachet Surasajja</cp:lastModifiedBy>
  <cp:lastPrinted>2026-07-06T20:42:00Z</cp:lastPrinted>
  <dcterms:modified xsi:type="dcterms:W3CDTF">2026-08-28T10:10:00Z</dcterms:modified>
  <cp:revision>46</cp:revision>
  <dc:subject/>
  <dc:title/>
</cp:coreProperties>
</file>