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ระบบรับเรื่องร้องเรียน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กิจกรรมที่ 4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