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ระบบรับเรื่องร้องเรียน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4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