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rtl w:val="0"/>
        </w:rPr>
        <w:t xml:space="preserve">รายงานการประชุม</w:t>
      </w:r>
    </w:p>
    <w:p w:rsidR="00000000" w:rsidDel="00000000" w:rsidP="00000000" w:rsidRDefault="00000000" w:rsidRPr="00000000" w14:paraId="00000002">
      <w:pPr>
        <w:pStyle w:val="Heading2"/>
        <w:spacing w:after="0" w:before="0" w:lineRule="auto"/>
        <w:jc w:val="center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rtl w:val="0"/>
        </w:rPr>
        <w:t xml:space="preserve">ระบบบริหารจัดการและติดตามสำนวนคดีการทุจริตและประพฤติมิชอบในภาครัฐ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25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(Electronic Case Management Intelligence System)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0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วันพฤหัสบดีที่ 5 มิถุนายน พ.ศ. 2569 เวลา 09:00 น. ถึง 12:30 น.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0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ณ อาคาร SWP ชั้น 2 Space 1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ผู้เข้าร่วมประชุม</w:t>
      </w:r>
    </w:p>
    <w:p w:rsidR="00000000" w:rsidDel="00000000" w:rsidP="00000000" w:rsidRDefault="00000000" w:rsidRPr="00000000" w14:paraId="00000008">
      <w:pPr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สำนักงานคณะกรรมการป้องกันและปราบปรามการทุจริตในภาครัฐ (ป.ป.ท.)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นายเลอสันต์ </w:t>
        <w:tab/>
        <w:tab/>
        <w:t xml:space="preserve">หมู่หมื่นศรี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นายโสภณ </w:t>
        <w:tab/>
        <w:tab/>
        <w:t xml:space="preserve">ธีระวงศ์ภิญโญ</w:t>
        <w:tab/>
        <w:tab/>
        <w:t xml:space="preserve">นักสืบสวนสอบสวนชํานาญการ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นายจักรกฤษณ์ </w:t>
        <w:tab/>
        <w:tab/>
        <w:t xml:space="preserve">ประจันพล</w:t>
        <w:tab/>
        <w:tab/>
        <w:t xml:space="preserve">นักสืบสวนสอบสวนชํานาญการพิเศษ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นายมรุต </w:t>
        <w:tab/>
        <w:tab/>
        <w:t xml:space="preserve">อาภาอดุล</w:t>
        <w:tab/>
        <w:tab/>
        <w:t xml:space="preserve">นักวิชาการคอมพิวเตอร์ชํานาญการพิเศษ</w:t>
        <w:tab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บริษัท สมาร์ทเทอร์แวร์ จำกัด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นายสิทธิศักดิ </w:t>
        <w:tab/>
        <w:tab/>
        <w:t xml:space="preserve">พิมพ์ทองภูม</w:t>
        <w:tab/>
        <w:tab/>
        <w:t xml:space="preserve">นักวิเคราะห์ระบบ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นางสาวณีรนุช </w:t>
        <w:tab/>
        <w:tab/>
        <w:t xml:space="preserve">พัฒนอําพันทอง</w:t>
        <w:tab/>
        <w:tab/>
        <w:t xml:space="preserve">นักวิเคราะห์ระบบ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นายอัครเดช</w:t>
        <w:tab/>
        <w:tab/>
        <w:t xml:space="preserve">สมมะโนหมาย</w:t>
        <w:tab/>
        <w:tab/>
        <w:t xml:space="preserve">นักวิเคราะห์ระบบ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นายภูริพัฒน์</w:t>
        <w:tab/>
        <w:tab/>
        <w:t xml:space="preserve">เหมกุล</w:t>
        <w:tab/>
        <w:tab/>
        <w:tab/>
        <w:t xml:space="preserve">นักพัฒนาโปรแกรม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นายศักย์ขจร </w:t>
        <w:tab/>
        <w:tab/>
        <w:t xml:space="preserve">โกะ</w:t>
        <w:tab/>
        <w:tab/>
        <w:tab/>
        <w:t xml:space="preserve">นักพัฒนาโปรแกรม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นางสาวภัทรลดา </w:t>
        <w:tab/>
        <w:t xml:space="preserve">สุขเสนา</w:t>
        <w:tab/>
        <w:tab/>
        <w:tab/>
        <w:t xml:space="preserve">นักพัฒนาโปรแกรม</w:t>
      </w:r>
    </w:p>
    <w:p w:rsidR="00000000" w:rsidDel="00000000" w:rsidP="00000000" w:rsidRDefault="00000000" w:rsidRPr="00000000" w14:paraId="00000014">
      <w:pPr>
        <w:rPr>
          <w:rFonts w:ascii="TH Sarabun PSK" w:cs="TH Sarabun PSK" w:eastAsia="TH Sarabun PSK" w:hAnsi="TH Sarabun PSK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0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เริ่มประชุม เวลา 09:30 น.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ระเบียบวาระที่ 1 เรื่อง BPMN กิจกรรมที่ 6 (AS-IS)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00" w:lineRule="auto"/>
        <w:ind w:firstLine="24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ทางคณะกรรมการ ป.ป.ท. แจ้งให้ปรับตามรายละเอียด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8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เพิ่มเติมบทบาทใน Flow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ให้แทรกบทบาทของผู้บังคับบัญชาขั้นต้นระหว่างเจ้าพนักงานและผู้อำนวยการ โดยบทบาทนี้</w:t>
        <w:br w:type="textWrapping"/>
        <w:t xml:space="preserve">จะมีหน้าที่พิจารณาและเสนอความเห็น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ให้แทรกบทบาทของ กอท. ระหว่างเลขาธิการ ป.ป.ท. และคณะกรรมการ ป.ท.ท.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840" w:right="0" w:hanging="36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การยื่นคำขอและการรับเรื่อง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9" w:right="0" w:firstLine="577.9999999999998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พยานสามารถยื่นเรื่องขอความคุ้มครองได้ทันที ที่ศูนย์รับเรื่องได้ทำการรับคดีและออกเลขคดีแล้ว โดยไม่จำเป็นต้องรอให้ผ่านการไต่สวนเบื้องต้น เจ้าหน้าที่เจ้าของสำนวนจะนำข้อมูลเข้าสู่ระบบ</w:t>
        <w:br w:type="textWrapping"/>
        <w:t xml:space="preserve">สร้างคำขอ ดึงข้อมูลเลขคดี อัปโหลดเอกสารที่เกี่ยวข้อง และส่งเสนอตามลำดับชั้นบังคับบัญชา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840" w:right="0" w:hanging="36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การพิจารณาอนุมัติ (แบ่งเป็น 2 กรณี)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กรณีทั่วไป เจ้าหน้าที่จะเสนอเรื่องผ่านผู้อำนวยการ (ผอ.) และส่งต่อไปยังเลขาธิการ ป.ป.ท. หรือผู้ที่ได้รับมอบหมายเป็นผู้อนุมัติ โดยระบบต้องเพิ่มขั้นตอนให้เรื่องวิ่งผ่านผู้บังคับบัญชาขั้นต้นก่อนเสนอผู้อำนวยการ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กรณีเร่งด่วน ผู้อำนวยการสำนัก/เขต สามารถอนุมัติให้คุ้มครองชั่วคราวได้ทันที (ควรปรับคำในระบบจาก "มีคำสั่ง" เป็น "ผอ. อนุมัติ" เพื่อป้องกันการสับสนกับวิธีการคุ้มครองรูปแบบที่ 1) จากนั้นจึงรายงานให้เลขาธิการพิจารณาในภายหลัง ระบบควรเพิ่มเส้นทางให้เลขาธิการสามารถส่งเรื่องกลับไปให้ กอท. เพื่อตรวจสอบข้อเท็จจริงและเสนอความเห็นขึ้นมาใหม่ได้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9" w:right="0" w:hanging="357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การดำเนินการคุ้มครอง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9" w:right="0" w:firstLine="577.9999999999998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หากได้รับการอนุมัติให้คุ้มครอง จะมีการดำเนินการตาม 4 วิธีการ หากพิจารณาแล้ว </w:t>
        <w:br w:type="textWrapping"/>
        <w:t xml:space="preserve">"ไม่เห็นชอบ/ไม่อนุมัติ" ให้คุ้มครอง เจ้าของสำนวนจะต้องทำหนังสือแจ้งให้พยานผู้ร้องทราบ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9" w:right="0" w:hanging="357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การส่งต่อกรมคุ้มครองสิทธิฯ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9" w:right="0" w:firstLine="577.9999999999998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กรณีขอตั้งแต่ต้นเรื่อง หากพยานประสงค์ หรือเจ้าหน้าที่มีความเห็นว่าควรส่งเรื่องให้กรมคุ้มครองสิทธิฯ ตั้งแต่แรก เรื่องจะต้องถูกเสนอเข้าสู่การพิจารณาของ คณะกรรมการ ป.ป.ท. เพื่อให้มีมติส่งเรื่อง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9" w:right="0" w:firstLine="577.9999999999998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กรณีคุ้มครองมาแล้ว 6 เดือน (180 วัน) หาก ป.ป.ท. ดำเนินการคุ้มครองไปแล้วจนครบ 6 เดือน แต่พยานยังคงมีเหตุอันตรายอยู่ ผู้รับผิดชอบจะต้องทำเรื่องเสนอคณะกรรมการ ป.ป.ท. เพื่อส่งเรื่องต่อไปยังกรมคุ้มครองสิทธิฯ (ตามมาตรา 54)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9" w:right="0" w:firstLine="577.9999999999998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หากเป็นการส่งเรื่องตามมาตรา 54 ทางกรมคุ้มครองสิทธิฯ มีสิทธิ์ที่จะพิจารณา "รับ หรือ ไม่รับ" คุ้มครองต่อก็ได้ ถือเป็นสิทธิขาดของหน่วยงานปลายทาง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9" w:right="0" w:hanging="357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การยกเลิกคุ้มครอง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9" w:right="0" w:firstLine="579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สามารถทำได้หากเหตุอันตรายลดลง/ยุติลงแล้ว หรือ ในกรณีที่ พยานทำผิดเงื่อนไข </w:t>
        <w:br w:type="textWrapping"/>
        <w:t xml:space="preserve">(เช่น แอบหนีออกจากสถานที่คุ้มครองที่ตกลงกันไว้)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9" w:right="0" w:firstLine="579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เจ้าหน้าที่ผู้คุ้มครองจะเป็นผู้บันทึกเหตุผลที่ต้องการยกเลิก เสนอผ่าน ผอ. และส่งให้เลขาธิการเป็นผู้อนุมัติยกเลิกการคุ้มครอง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9" w:right="0" w:hanging="357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กระบวนการอุทธรณ์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9" w:right="0" w:firstLine="579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พยานสามารถยื่นอุทธรณ์ได้ใน 2 กรณี คือ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9" w:right="0" w:firstLine="579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ถูกปฏิเสธไม่ให้ความคุ้มครองตั้งแต่แรก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9" w:right="0" w:firstLine="579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ถูกสั่งยกเลิกการคุ้มครองในภายหลัง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9" w:right="0" w:firstLine="579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คำร้องอุทธรณ์จะต้องถูกส่งผ่านเจ้าของสำนวนหรือเจ้าหน้าที่คุ้มครอง เสนอผ่าน ผอ. </w:t>
        <w:br w:type="textWrapping"/>
        <w:t xml:space="preserve">และเลขาธิการ โดยอำนาจในการพิจารณาชี้ขาดคำอุทธรณ์จะเป็นของ คณะกรรมการ ป.ป.ท.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9" w:right="0" w:firstLine="579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หากคณะกรรมการพิจารณาแล้วเห็นว่า "อุทธรณ์ฟังขึ้น" ก็จะสั่งให้ดำเนินการคุ้มครองต่อไป </w:t>
        <w:br w:type="textWrapping"/>
        <w:t xml:space="preserve">แต่ถ้า "ฟังไม่ขึ้น" ก็จะสั่งยุติการคุ้มครองและทำหนังสือแจ้งผู้ร้อง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134" w:hanging="1134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มติที่ประชุม: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ข้อ 1.1 BPMN กิจกรรมที่ 6 (AS-IS) มีการเพิ่มบทบาทของ ผู้บังคับบัญชาขั้นต้น และ กอท. เข้าไป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843" w:hanging="709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ข้อ 1.2 เรื่อง Timeline ควรเพิ่มบทบาทผู้ที่รับเรื่องแทนผู้อำนวยการ ตอนที่ผู้อำนวยการไม่สะดวกรับเรื่องแทน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18" w:hanging="284.00000000000006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ข้อ 1.3.2 ปรับคำในระบบจาก "มีคำสั่ง" เป็น "ผอ. อนุมัติ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843" w:hanging="709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ข้อ 1.7 หลังจากไม่ได้ให้ความคุ้มครองหรือคุ้มครองยุติลง ถ้าพยานยื่นอุทธรณ์ ต้องผ่านเจ้าหน้าที่ให้รับคำร้อง จากนั้นส่งให้ผู้บังคับบัญชาขั้นต้นพิจารณาพร้อมกับเสนอผู้อำนวยการ ผู้อำนวยการพิจารณาคำร้อง จากนั้นให้เลขาธิการ ป.ป.ท. พิจารณาพร้อมกับเสนอคณะกรรมการ ป.ป.ท.</w:t>
      </w:r>
    </w:p>
    <w:p w:rsidR="00000000" w:rsidDel="00000000" w:rsidP="00000000" w:rsidRDefault="00000000" w:rsidRPr="00000000" w14:paraId="0000003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ระเบียบวาระที่ 2 เรื่อง กิจกรรมที่ 9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00" w:lineRule="auto"/>
        <w:ind w:firstLine="24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ทางคณะกรรมการ ป.ป.ท. แจ้งให้ปรับตามรายละเอียด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8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กลุ่มผู้ใช้งาน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18" w:right="0" w:hanging="567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เพิ่ม ธุรการคดี สำนักกองปราบ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18" w:right="0" w:hanging="567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แก้ไข ธุรการคดี กับ กอท. แยกช่องกัน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18" w:right="0" w:hanging="567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ทางกรรมการยังไม่ทราบจำนวนคนที่แน่ชัด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840" w:right="0" w:hanging="36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USE CASE (AS-IS) หมายจับ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51" w:firstLine="566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แก้ไขแผนภาพกระบวนงานระบบติดตามสถานะหมายจับ โดยเพิ่ม Process ของ กอท.ขึ้นมา</w:t>
        <w:br w:type="textWrapping"/>
        <w:t xml:space="preserve">ในระบบเดิม กอท. จะเป็นผู้พิมพ์และกรอกข้อมูลหมายจับทั้งหมด แต่ในระบบใหม่ (To-Be) เจ้าของสำนวนจะต้องเป็นคนกรอกและอัปโหลดเข้าสู่ระบบเอง ส่วน กอท. จะเปลี่ยนบทบาทไปเป็นผู้ตรวจสอบ คัดกรอง และวิเคราะห์แทน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696.9999999999999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กระบวนการหลังการจับกุมจะแบ่งเป็น 3 กรณีหลัก คือ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1123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1. ตำรวจจับเอง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1123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 ตำรวจร่วมกับ ป.ป.ท. จับ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1123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3. ป.ป.ท. จับเอง 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696.9999999999999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ซึ่งเมื่อจับได้แล้วจะต้องเข้าสู่กระบวนการแจ้งอัยการ แจ้งเลขาธิการเพื่อยุติหมาย </w:t>
        <w:br w:type="textWrapping"/>
        <w:t xml:space="preserve">และรายงานศาล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696.9999999999999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ในแผนผังกระบวนงาน ต้องเพิ่มเส้นทางในกรณีที่สำนักเขต (เจ้าของคดี) ร่วมจับกับตำรวจ เมื่อจับได้แล้วต้องทำหนังสือแจ้งมาที่ กอท. เพื่อให้ กอท. เสนอเลขาธิการยุติหมายจับ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51" w:firstLine="567.0000000000002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เพิ่มขั้นตอนรายงานศาล ในตอนท้ายของกระบวนการจับกุมทุกรูปแบบ (ไม่ว่าใครจะเป็นคนจับ) ต้องเพิ่มขั้นตอนการทำหนังสือรายงานศาลเสมอ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51" w:firstLine="567.0000000000002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รองรับการเชื่อมต่อกับศาล 2 รูปแบบใน Flow ของระบบ To-Be ต้องเขียนเผื่อไว้ 2 เส้นทาง (Solution) คือ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1" w:hanging="283.0000000000001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1. กรณีที่เชื่อมระบบกับศาลสำเร็จ (ไฟล์และข้อมูลเด้งเข้าอัตโนมัติ)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1" w:hanging="283.0000000000001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 กรณีที่ระบบศาลขัดข้องหรือไม่เชื่อมต่อ (เจ้าของเรื่องต้องนำหมายกลับมากรอกเลขและอัปโหลดไฟล์เข้าระบบเองด้วยมือ)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8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BPMN กิจกรรมที่ 9 (TO-BE)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ระบบฐานข้อมูลและการเชื่อมโยงกับศาล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hanging="686.9999999999999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ระบบต้องรองรับการบันทึกรายละเอียดของหมายจับ ตำหนิรูปพรรณ และภาพถ่ายของผู้ต้องหา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hanging="686.9999999999999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แม้ในอนาคตระบบจะเชื่อมโยงกับฐานข้อมูลสำนักงานตำรวจแห่งชาติและระบบ AWIS ของศาลได้ แต่ในทางปฏิบัติเจ้าหน้าที่ยังต้องนำเอกสารไปยื่นที่ศาลตัวจริงอยู่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hanging="686.9999999999999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ระบบต้องเขียนเผื่อไว้ 2 เส้นทาง (Flow) คือ กรณีเชื่อมต่อระบบศาลสำเร็จ (ข้อมูลเด้งอัตโนมัติ) และ กรณีระบบขัดข้อง (เจ้าของสำนวนต้องนำหมายมากรอกเลขและอัปโหลดไฟล์เข้าสู่ระบบเอง)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hanging="686.9999999999999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การแก้ไขข้อมูล หากศาลมีการขีดฆ่าแก้ไขรายละเอียดในหมายจับตัวจริง (เช่น แก้ไขอายุความ) ระบบต้องอนุญาตให้เจ้าหน้าที่ ป.ป.ท. เข้ามาแก้ไขข้อมูลให้ตรงกับฉบับจริงได้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hanging="686.9999999999999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การแจ้งเตือน (Alert) ต้องแจ้งเตือนเจ้าของสำนวนว่าหลังจากกดยื่นคำร้องในระบบแล้ว ต้องเดินทางไปยื่นศาลภายใน 3 วัน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0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18" w:right="0" w:hanging="567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การค้นหาข้อมูลและการจำกัดสิทธิ์ผู้ใช้งาน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hanging="686.9999999999999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การค้นหา ไม่อนุญาตให้ผู้ใช้ทั่วไปเปิดดูหมายจับทั้งหมดได้อย่างอิสระ การค้นหาผู้ต้องหาต้องใช้เลขบัตรประจำตัวประชาชน 13 หลักเท่านั้น เพื่อป้องกันปัญหาคนชื่อซ้ำกัน และต้องมีการเก็บ Log การเข้าถึงข้อมูลเสมอ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hanging="686.9999999999999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การแสดงผล หน้าจอควรแสดงข้อมูลที่จำเป็น ได้แก่ รูปถ่าย, ชื่อ-นามสกุล, เลขบัตรประชาชน, ที่อยู่, เบอร์โทร, และสถานะการมีชีวิต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hanging="686.9999999999999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การกำหนดสิทธิ์ ต้องแยกสิทธิ์ระหว่างธุรการคดี (มีหน้าที่แค่ส่งต่อ/แจ้งเตือน)</w:t>
        <w:br w:type="textWrapping"/>
        <w:t xml:space="preserve">ออกจากเจ้าหน้าที่ กอท. ให้ชัดเจน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7" w:right="0" w:hanging="686.9999999999999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บทบาทของเจ้าหน้าที่ กอท. จะเปลี่ยนจากการเป็นผู้กรอกข้อมูลหมายจับ ไปเป็น</w:t>
        <w:br w:type="textWrapping"/>
        <w:t xml:space="preserve">ผู้ตรวจสอบ คัดกรอง และวิเคราะห์ โดยให้เจ้าของสำนวนเป็นผู้กรอกข้อมูลและอัปโหลดไฟล์เข้าระบบเอง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18" w:right="0" w:hanging="567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การจัดการสถานะ (Dashboard) และกระบวนการหลังการจับกุม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0" w:hanging="686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ระบบต้องมี Dashboard สรุปผลภาพรวม แยกตามสำนัก/กอง และแสดงสถานะแบบ Real-time ได้ (เช่น อยู่ระหว่างประสานงาน, ค้างจับ, จับกุมได้แล้ว, ขาดอายุความ, ผู้ต้องหาเสียชีวิต)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0" w:hanging="686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ต้องมีระบบแจ้งเตือนกรณีหมายจับใกล้หมดอายุความ โดยเฉพาะกรณีการหนีคดี</w:t>
        <w:br w:type="textWrapping"/>
        <w:t xml:space="preserve">ซึ่งอ้างอิงตามกฎหมายใหม่เดือนเมษายน 2559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0" w:hanging="686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กฎ 180 วัน หากออกหมายจับแล้ว 180 วันยังจับไม่ได้ ระบบต้องแจ้งเตือนให้ส่งเรื่องไปยังทะเบียนบ้านกลาง เพื่อจำกัดสิทธิการทำธุรกรรม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0" w:hanging="686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กระบวนการหลังจับกุม แบ่งเป็น 3 กรณี (ตำรวจจับเอง, ร่วมจับ, ป.ป.ท. จับเอง)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0" w:hanging="686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ต้องเพิ่มขั้นตอนการทำหนังสือรายงานศาล ไว้ในตอนท้ายของกระบวนการจับกุมเสมอทุกกรณี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6" w:right="0" w:hanging="686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ต้องเพิ่ม Flow สำหรับกรณีร่วมจับ (สำนักเขต + ตำรวจ) ซึ่งเมื่อจับได้แล้ว ต้องทำหนังสือแจ้งมาที่ กอท. เพื่อเสนอเลขาธิการยุติหมายจับต่อไป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134" w:hanging="1134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มติที่ประชุม: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ข้อ 2.1 ทางคณะกรรมการยังไม่ทราบจำนวนกลุ่มผู้ใช้แต่ละกลุ่ม จึงขอพักเรื่องนี้ไว้ก่อน และแก้ไขตามรายละเอียดเนื้อหาการประชุม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843" w:hanging="709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ข้อ 2.2 แก้ไขและพิจารณาตามรายละเอียดตามเนื้อหาที่กล่าวในเนื้อหาข้างต้น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843" w:hanging="709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ข้อ 2.3 แก้ไขและพิจารณาตามรายละเอียดตามเนื้อหาที่กล่าวในเนื้อหาข้างต้น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ปิดประชุม เวลา 12:30 น.</w:t>
      </w:r>
    </w:p>
    <w:p w:rsidR="00000000" w:rsidDel="00000000" w:rsidP="00000000" w:rsidRDefault="00000000" w:rsidRPr="00000000" w14:paraId="0000005F">
      <w:pPr>
        <w:pStyle w:val="Heading3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ผู้บันทึกการประชุม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0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นางสาวภัทรลดา สุขเสนา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ภาพถ่ายการประชุม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0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5220000" cy="393117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31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5220000" cy="3713115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13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เอกสารแนบ: ใบเซ็นต์ชื่อ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0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5400000" cy="3813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1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0" distT="0" distL="0" distR="0">
            <wp:extent cx="5400000" cy="3813801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13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60" w:hanging="360"/>
      </w:pPr>
      <w:rPr>
        <w:b w:val="1"/>
        <w:bCs w:val="1"/>
      </w:rPr>
    </w:lvl>
    <w:lvl w:ilvl="1">
      <w:start w:val="1"/>
      <w:numFmt w:val="decimal"/>
      <w:lvlText w:val="%1.%2"/>
      <w:lvlJc w:val="left"/>
      <w:pPr>
        <w:ind w:left="840" w:hanging="360"/>
      </w:pPr>
      <w:rPr>
        <w:b w:val="1"/>
        <w:bCs w:val="1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b w:val="1"/>
        <w:bCs w:val="1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b w:val="1"/>
        <w:bCs w:val="1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b w:val="1"/>
        <w:bCs w:val="1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b w:val="1"/>
        <w:bCs w:val="1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b w:val="1"/>
        <w:bCs w:val="1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b w:val="1"/>
        <w:bCs w:val="1"/>
      </w:rPr>
    </w:lvl>
  </w:abstractNum>
  <w:abstractNum w:abstractNumId="2">
    <w:lvl w:ilvl="0">
      <w:start w:val="2"/>
      <w:numFmt w:val="decimal"/>
      <w:lvlText w:val="%1"/>
      <w:lvlJc w:val="left"/>
      <w:pPr>
        <w:ind w:left="360" w:hanging="360"/>
      </w:pPr>
      <w:rPr>
        <w:b w:val="1"/>
        <w:bCs w:val="1"/>
      </w:rPr>
    </w:lvl>
    <w:lvl w:ilvl="1">
      <w:start w:val="1"/>
      <w:numFmt w:val="decimal"/>
      <w:lvlText w:val="%1.%2"/>
      <w:lvlJc w:val="left"/>
      <w:pPr>
        <w:ind w:left="840" w:hanging="360"/>
      </w:pPr>
      <w:rPr>
        <w:b w:val="1"/>
        <w:bCs w:val="1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b w:val="1"/>
        <w:bCs w:val="1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b w:val="1"/>
        <w:bCs w:val="1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b w:val="1"/>
        <w:bCs w:val="1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b w:val="1"/>
        <w:bCs w:val="1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b w:val="1"/>
        <w:bCs w:val="1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b w:val="1"/>
        <w:bCs w:val="1"/>
      </w:rPr>
    </w:lvl>
  </w:abstractNum>
  <w:abstractNum w:abstractNumId="3">
    <w:lvl w:ilvl="0">
      <w:start w:val="1"/>
      <w:numFmt w:val="decimal"/>
      <w:lvlText w:val="1.1.%1"/>
      <w:lvlJc w:val="left"/>
      <w:pPr>
        <w:ind w:left="1560" w:hanging="360"/>
      </w:pPr>
      <w:rPr/>
    </w:lvl>
    <w:lvl w:ilvl="1">
      <w:start w:val="1"/>
      <w:numFmt w:val="lowerLetter"/>
      <w:lvlText w:val="%2."/>
      <w:lvlJc w:val="left"/>
      <w:pPr>
        <w:ind w:left="2280" w:hanging="360"/>
      </w:pPr>
      <w:rPr/>
    </w:lvl>
    <w:lvl w:ilvl="2">
      <w:start w:val="1"/>
      <w:numFmt w:val="lowerRoman"/>
      <w:lvlText w:val="%3."/>
      <w:lvlJc w:val="right"/>
      <w:pPr>
        <w:ind w:left="3000" w:hanging="180"/>
      </w:pPr>
      <w:rPr/>
    </w:lvl>
    <w:lvl w:ilvl="3">
      <w:start w:val="1"/>
      <w:numFmt w:val="decimal"/>
      <w:lvlText w:val="%4."/>
      <w:lvlJc w:val="left"/>
      <w:pPr>
        <w:ind w:left="3720" w:hanging="360"/>
      </w:pPr>
      <w:rPr/>
    </w:lvl>
    <w:lvl w:ilvl="4">
      <w:start w:val="1"/>
      <w:numFmt w:val="lowerLetter"/>
      <w:lvlText w:val="%5."/>
      <w:lvlJc w:val="left"/>
      <w:pPr>
        <w:ind w:left="4440" w:hanging="360"/>
      </w:pPr>
      <w:rPr/>
    </w:lvl>
    <w:lvl w:ilvl="5">
      <w:start w:val="1"/>
      <w:numFmt w:val="lowerRoman"/>
      <w:lvlText w:val="%6."/>
      <w:lvlJc w:val="right"/>
      <w:pPr>
        <w:ind w:left="5160" w:hanging="180"/>
      </w:pPr>
      <w:rPr/>
    </w:lvl>
    <w:lvl w:ilvl="6">
      <w:start w:val="1"/>
      <w:numFmt w:val="decimal"/>
      <w:lvlText w:val="%7."/>
      <w:lvlJc w:val="left"/>
      <w:pPr>
        <w:ind w:left="5880" w:hanging="360"/>
      </w:pPr>
      <w:rPr/>
    </w:lvl>
    <w:lvl w:ilvl="7">
      <w:start w:val="1"/>
      <w:numFmt w:val="lowerLetter"/>
      <w:lvlText w:val="%8."/>
      <w:lvlJc w:val="left"/>
      <w:pPr>
        <w:ind w:left="6600" w:hanging="360"/>
      </w:pPr>
      <w:rPr/>
    </w:lvl>
    <w:lvl w:ilvl="8">
      <w:start w:val="1"/>
      <w:numFmt w:val="lowerRoman"/>
      <w:lvlText w:val="%9."/>
      <w:lvlJc w:val="right"/>
      <w:pPr>
        <w:ind w:left="7320" w:hanging="180"/>
      </w:pPr>
      <w:rPr/>
    </w:lvl>
  </w:abstractNum>
  <w:abstractNum w:abstractNumId="4">
    <w:lvl w:ilvl="0">
      <w:start w:val="1"/>
      <w:numFmt w:val="decimal"/>
      <w:lvlText w:val="1.3.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2.1.%1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6">
    <w:lvl w:ilvl="0">
      <w:start w:val="1"/>
      <w:numFmt w:val="decimal"/>
      <w:lvlText w:val="2.3.%1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7">
    <w:lvl w:ilvl="0">
      <w:start w:val="1"/>
      <w:numFmt w:val="decimal"/>
      <w:lvlText w:val="2.3.1.%1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8">
    <w:lvl w:ilvl="0">
      <w:start w:val="1"/>
      <w:numFmt w:val="decimal"/>
      <w:lvlText w:val="2.3.2.%1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9">
    <w:lvl w:ilvl="0">
      <w:start w:val="1"/>
      <w:numFmt w:val="decimal"/>
      <w:lvlText w:val="2.3.3.%1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cs="TH Sarabun PSK" w:eastAsia="TH Sarabun PSK" w:hAnsi="TH Sarabun PSK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1.%2.%3."/>
      <w:lvlJc w:val="left"/>
      <w:pPr>
        <w:ind w:left="2520" w:hanging="720"/>
      </w:pPr>
      <w:rPr/>
    </w:lvl>
    <w:lvl w:ilvl="3">
      <w:start w:val="1"/>
      <w:numFmt w:val="decimal"/>
      <w:lvlText w:val="%1.%2.%3.%4."/>
      <w:lvlJc w:val="left"/>
      <w:pPr>
        <w:ind w:left="3600" w:hanging="1080"/>
      </w:pPr>
      <w:rPr/>
    </w:lvl>
    <w:lvl w:ilvl="4">
      <w:start w:val="1"/>
      <w:numFmt w:val="decimal"/>
      <w:lvlText w:val="%1.%2.%3.%4.%5."/>
      <w:lvlJc w:val="left"/>
      <w:pPr>
        <w:ind w:left="4320" w:hanging="1080"/>
      </w:pPr>
      <w:rPr/>
    </w:lvl>
    <w:lvl w:ilvl="5">
      <w:start w:val="1"/>
      <w:numFmt w:val="decimal"/>
      <w:lvlText w:val="%1.%2.%3.%4.%5.%6."/>
      <w:lvlJc w:val="left"/>
      <w:pPr>
        <w:ind w:left="5400" w:hanging="1440"/>
      </w:pPr>
      <w:rPr/>
    </w:lvl>
    <w:lvl w:ilvl="6">
      <w:start w:val="1"/>
      <w:numFmt w:val="decimal"/>
      <w:lvlText w:val="%1.%2.%3.%4.%5.%6.%7."/>
      <w:lvlJc w:val="left"/>
      <w:pPr>
        <w:ind w:left="6120" w:hanging="1440"/>
      </w:pPr>
      <w:rPr/>
    </w:lvl>
    <w:lvl w:ilvl="7">
      <w:start w:val="1"/>
      <w:numFmt w:val="decimal"/>
      <w:lvlText w:val="%1.%2.%3.%4.%5.%6.%7.%8."/>
      <w:lvlJc w:val="left"/>
      <w:pPr>
        <w:ind w:left="7200" w:hanging="1800"/>
      </w:pPr>
      <w:rPr/>
    </w:lvl>
    <w:lvl w:ilvl="8">
      <w:start w:val="1"/>
      <w:numFmt w:val="decimal"/>
      <w:lvlText w:val="%1.%2.%3.%4.%5.%6.%7.%8.%9."/>
      <w:lvlJc w:val="left"/>
      <w:pPr>
        <w:ind w:left="8280" w:hanging="21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cs="TH Sarabun PSK" w:eastAsia="TH Sarabun PSK" w:hAnsi="TH Sarabun PSK"/>
      </w:rPr>
    </w:lvl>
    <w:lvl w:ilvl="1">
      <w:start w:val="1"/>
      <w:numFmt w:val="decimal"/>
      <w:lvlText w:val="%1.%2"/>
      <w:lvlJc w:val="left"/>
      <w:pPr>
        <w:ind w:left="720" w:hanging="360"/>
      </w:pPr>
      <w:rPr>
        <w:b w:val="1"/>
        <w:bCs w:val="1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b w:val="1"/>
        <w:bCs w:val="1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b w:val="1"/>
        <w:bCs w:val="1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b w:val="1"/>
        <w:bCs w:val="1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b w:val="1"/>
        <w:bCs w:val="1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b w:val="1"/>
        <w:bCs w:val="1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b w:val="1"/>
        <w:bCs w:val="1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0eYQZLNyDUE4RAZVuW4jrRsEIg==">CgMxLjA4AHIhMVc5d2lYWGNQaTJuMFd2Z1VqdWJFVmNhZjJTMl82U1R0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