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TH Sarabun PSK" w:cs="TH Sarabun PSK" w:eastAsia="TH Sarabun PSK" w:hAnsi="TH Sarabun PSK"/>
        </w:rPr>
      </w:pPr>
      <w:r w:rsidDel="00000000" w:rsidR="00000000" w:rsidRPr="00000000">
        <w:rPr>
          <w:rFonts w:ascii="TH Sarabun PSK" w:cs="TH Sarabun PSK" w:eastAsia="TH Sarabun PSK" w:hAnsi="TH Sarabun PSK"/>
          <w:rtl w:val="0"/>
        </w:rPr>
        <w:t xml:space="preserve">รายงานการประชุม</w:t>
      </w:r>
    </w:p>
    <w:p w:rsidR="00000000" w:rsidDel="00000000" w:rsidP="00000000" w:rsidRDefault="00000000" w:rsidRPr="00000000" w14:paraId="00000002">
      <w:pPr>
        <w:pStyle w:val="Heading2"/>
        <w:spacing w:after="0" w:before="0" w:lineRule="auto"/>
        <w:jc w:val="center"/>
        <w:rPr>
          <w:rFonts w:ascii="TH Sarabun PSK" w:cs="TH Sarabun PSK" w:eastAsia="TH Sarabun PSK" w:hAnsi="TH Sarabun PSK"/>
        </w:rPr>
      </w:pPr>
      <w:r w:rsidDel="00000000" w:rsidR="00000000" w:rsidRPr="00000000">
        <w:rPr>
          <w:rFonts w:ascii="TH Sarabun PSK" w:cs="TH Sarabun PSK" w:eastAsia="TH Sarabun PSK" w:hAnsi="TH Sarabun PSK"/>
          <w:rtl w:val="0"/>
        </w:rPr>
        <w:t xml:space="preserve">ระบบบริหารจัดการและติดตามสำนวนคดีการทุจริตและประพฤติมิชอบในภาครัฐ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25" w:lineRule="auto"/>
        <w:jc w:val="center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(Electronic Case Management Intelligence System)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00" w:lineRule="auto"/>
        <w:jc w:val="center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วันศุกร์ที่ 5 มิถุนายน พ.ศ. 2569 เวลา 09:00 น. ถึง 16:30 น.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00" w:lineRule="auto"/>
        <w:jc w:val="center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ณ อาคาร SWP ชั้น 3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rFonts w:ascii="TH Sarabun PSK" w:cs="TH Sarabun PSK" w:eastAsia="TH Sarabun PSK" w:hAnsi="TH Sarabun PS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ผู้เข้าร่วมประชุม</w:t>
      </w:r>
    </w:p>
    <w:p w:rsidR="00000000" w:rsidDel="00000000" w:rsidP="00000000" w:rsidRDefault="00000000" w:rsidRPr="00000000" w14:paraId="00000008">
      <w:pPr>
        <w:jc w:val="both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สำนักงานคณะกรรมการป้องกันและปราบปรามการทุจริตในภาครัฐ (ป.ป.ท.)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นางสาวณพัสตร์ </w:t>
        <w:tab/>
        <w:tab/>
        <w:t xml:space="preserve">ศรีสมเกียรติ</w:t>
        <w:tab/>
        <w:tab/>
        <w:t xml:space="preserve">ผอ.กบค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นายพิสิษฐ์ </w:t>
        <w:tab/>
        <w:tab/>
        <w:t xml:space="preserve">แก้วเกตุ</w:t>
        <w:tab/>
        <w:tab/>
        <w:tab/>
        <w:t xml:space="preserve">นักวิชาการยุติธรรมชํานาญการ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นางสาวอรวรรณ </w:t>
        <w:tab/>
        <w:t xml:space="preserve">ผดุงเกียรติ</w:t>
        <w:tab/>
        <w:tab/>
        <w:t xml:space="preserve">นักวิชาการคอมพิวเตอร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นายประดับ </w:t>
        <w:tab/>
        <w:tab/>
        <w:t xml:space="preserve">วาหมงคล</w:t>
        <w:tab/>
        <w:tab/>
        <w:t xml:space="preserve">นักวิชาการคอมพิวเตอร์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d0d0d"/>
          <w:sz w:val="32"/>
          <w:szCs w:val="32"/>
          <w:u w:val="none"/>
          <w:shd w:fill="auto" w:val="clear"/>
          <w:vertAlign w:val="baseline"/>
          <w:rtl w:val="0"/>
        </w:rPr>
        <w:t xml:space="preserve">บริษัท สมาร์ทเทอร์แวร์ จำกัด</w:t>
      </w: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ab/>
        <w:tab/>
        <w:tab/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นายสาวิตร </w:t>
        <w:tab/>
        <w:tab/>
        <w:t xml:space="preserve">สุทธิพันธุ์ </w:t>
        <w:tab/>
        <w:tab/>
        <w:t xml:space="preserve">team advisor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นางสาวณีรนุช </w:t>
        <w:tab/>
        <w:tab/>
        <w:t xml:space="preserve">พัฒนอําพันทอง</w:t>
        <w:tab/>
        <w:tab/>
        <w:t xml:space="preserve">นักวิเคราะห์ระบบ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นายอัครเดช</w:t>
        <w:tab/>
        <w:tab/>
        <w:t xml:space="preserve">สมมะโนหมาย</w:t>
        <w:tab/>
        <w:tab/>
        <w:t xml:space="preserve">นักวิเคราะห์ระบบ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นายศักย์ขจร </w:t>
        <w:tab/>
        <w:tab/>
        <w:t xml:space="preserve">โกะ</w:t>
        <w:tab/>
        <w:tab/>
        <w:tab/>
        <w:t xml:space="preserve">นักพัฒนาโปรแกรม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นางสาวภัทรลดา </w:t>
        <w:tab/>
        <w:t xml:space="preserve">สุขเสนา</w:t>
        <w:tab/>
        <w:tab/>
        <w:tab/>
        <w:t xml:space="preserve">นักพัฒนาโปรแกรม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นางสาวธัญธิตา </w:t>
        <w:tab/>
        <w:tab/>
        <w:t xml:space="preserve">กรวรรณวณัช</w:t>
        <w:tab/>
        <w:tab/>
        <w:t xml:space="preserve">นักพัฒนาระบบ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นายณัฐกานต์ </w:t>
        <w:tab/>
        <w:tab/>
        <w:t xml:space="preserve">กัณโสภณ</w:t>
        <w:tab/>
        <w:tab/>
        <w:t xml:space="preserve">นักวิเคราะห์ระบบ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นายเจษฎา </w:t>
        <w:tab/>
        <w:tab/>
        <w:t xml:space="preserve">สมพร</w:t>
        <w:tab/>
        <w:tab/>
        <w:tab/>
        <w:t xml:space="preserve">โปรแกรมเมอร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นายสิทธิศักดิ</w:t>
        <w:tab/>
        <w:tab/>
        <w:t xml:space="preserve">พิมพ์ทองภูมิ</w:t>
        <w:tab/>
        <w:tab/>
        <w:t xml:space="preserve">นักพัฒนาโปรแกรม</w:t>
      </w:r>
    </w:p>
    <w:p w:rsidR="00000000" w:rsidDel="00000000" w:rsidP="00000000" w:rsidRDefault="00000000" w:rsidRPr="00000000" w14:paraId="00000017">
      <w:pPr>
        <w:rPr>
          <w:rFonts w:ascii="TH Sarabun PSK" w:cs="TH Sarabun PSK" w:eastAsia="TH Sarabun PSK" w:hAnsi="TH Sarabun PSK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00" w:lineRule="auto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เริ่มประชุม เวลา 09:00 น.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300" w:lineRule="auto"/>
        <w:rPr>
          <w:rFonts w:ascii="TH Sarabun PSK" w:cs="TH Sarabun PSK" w:eastAsia="TH Sarabun PSK" w:hAnsi="TH Sarabun PSK"/>
          <w:color w:val="0d0d0d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0d0d0d"/>
          <w:sz w:val="32"/>
          <w:szCs w:val="32"/>
          <w:rtl w:val="0"/>
        </w:rPr>
        <w:t xml:space="preserve">ระเบียบวาระที่ 1 เรื่อง กิจกรรมที่ 4 การพัฒนาระบบรับเรื่องร้องเรียน (PCMS)</w:t>
      </w:r>
      <w:r w:rsidDel="00000000" w:rsidR="00000000" w:rsidRPr="00000000">
        <w:rPr>
          <w:rFonts w:ascii="TH Sarabun PSK" w:cs="TH Sarabun PSK" w:eastAsia="TH Sarabun PSK" w:hAnsi="TH Sarabun PSK"/>
          <w:color w:val="0d0d0d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300" w:lineRule="auto"/>
        <w:ind w:firstLine="720"/>
        <w:rPr>
          <w:rFonts w:ascii="TH Sarabun PSK" w:cs="TH Sarabun PSK" w:eastAsia="TH Sarabun PSK" w:hAnsi="TH Sarabun PSK"/>
          <w:color w:val="0d0d0d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color w:val="0d0d0d"/>
          <w:sz w:val="32"/>
          <w:szCs w:val="32"/>
          <w:rtl w:val="0"/>
        </w:rPr>
        <w:t xml:space="preserve">ที่ประชุมได้หารือและมีมติให้ปรับปรุงระบบและกระบวนการทำงาน (To-Be Process) รวมถึงการบริหารจัดการช่องทางรับเรื่องร้องเรียน โดยมีรายละเอียดดังต่อไปนี้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300" w:lineRule="auto"/>
        <w:rPr>
          <w:rFonts w:ascii="TH Sarabun PSK" w:cs="TH Sarabun PSK" w:eastAsia="TH Sarabun PSK" w:hAnsi="TH Sarabun PSK"/>
          <w:color w:val="0d0d0d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0d0d0d"/>
          <w:sz w:val="32"/>
          <w:szCs w:val="32"/>
          <w:rtl w:val="0"/>
        </w:rPr>
        <w:t xml:space="preserve">1. การปฏิวัติระบบฐานข้อมูลและกระบวนงาน (Single Database &amp; Workflow)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300" w:lineRule="auto"/>
        <w:ind w:firstLine="502"/>
        <w:rPr>
          <w:rFonts w:ascii="TH Sarabun PSK" w:cs="TH Sarabun PSK" w:eastAsia="TH Sarabun PSK" w:hAnsi="TH Sarabun PSK"/>
          <w:color w:val="0d0d0d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0d0d0d"/>
          <w:sz w:val="32"/>
          <w:szCs w:val="32"/>
          <w:rtl w:val="0"/>
        </w:rPr>
        <w:t xml:space="preserve">1.2 การยุบรวมเป็นระบบเดียว (Single Database)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300" w:lineRule="auto"/>
        <w:ind w:left="502" w:firstLine="720"/>
        <w:rPr>
          <w:rFonts w:ascii="TH Sarabun PSK" w:cs="TH Sarabun PSK" w:eastAsia="TH Sarabun PSK" w:hAnsi="TH Sarabun PSK"/>
          <w:color w:val="0d0d0d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color w:val="0d0d0d"/>
          <w:sz w:val="32"/>
          <w:szCs w:val="32"/>
          <w:rtl w:val="0"/>
        </w:rPr>
        <w:t xml:space="preserve">เพื่อแก้ไขปัญหาเดิมที่เจ้าหน้าที่ต้องบันทึกข้อมูลซ้ำซ้อนถึง 3 รอบ ใน 3 ระบบที่แยกจากกัน (ระบบหน้าบ้าน PCMS, ระบบไต่สวน และระบบ e-Report) ซึ่งก่อให้เกิดความล่าช้าและติดตามสถานะได้ยาก ที่ประชุมจึงให้ยุบรวมฐานข้อมูลของระบบ PCMS และระบบไต่สวนให้เชื่อมโยงกัน เมื่อบันทึกข้อมูลเพียงครั้งเดียว ระบบจะส่งข้อมูลไหลไปตามเส้นทางที่ถูกต้องโดยอัตโนมัติ ซึ่งจะช่วยให้สามารถกำกับและติดตามสถานะคดีได้ทั้งหมดในที่เดียว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300" w:lineRule="auto"/>
        <w:ind w:firstLine="502"/>
        <w:rPr>
          <w:rFonts w:ascii="TH Sarabun PSK" w:cs="TH Sarabun PSK" w:eastAsia="TH Sarabun PSK" w:hAnsi="TH Sarabun PSK"/>
          <w:b w:val="1"/>
          <w:bCs w:val="1"/>
          <w:color w:val="0d0d0d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0d0d0d"/>
          <w:sz w:val="32"/>
          <w:szCs w:val="32"/>
          <w:rtl w:val="0"/>
        </w:rPr>
        <w:t xml:space="preserve">1.3 การกรองและตรวจสอบเรื่องซ้ำซ้อนอย่างเป็นระบบ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300" w:lineRule="auto"/>
        <w:ind w:left="502" w:firstLine="720"/>
        <w:rPr>
          <w:rFonts w:ascii="TH Sarabun PSK" w:cs="TH Sarabun PSK" w:eastAsia="TH Sarabun PSK" w:hAnsi="TH Sarabun PSK"/>
          <w:b w:val="1"/>
          <w:bCs w:val="1"/>
          <w:color w:val="0d0d0d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color w:val="0d0d0d"/>
          <w:sz w:val="32"/>
          <w:szCs w:val="32"/>
          <w:rtl w:val="0"/>
        </w:rPr>
        <w:t xml:space="preserve">ระบบใหม่จะบังคับให้เจ้าหน้าที่ตรวจสอบความซ้ำซ้อนของเรื่อง "ก่อน" ที่จะดำเนินการออกเลขรับเรื่อง (PCMS) เสมอ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300" w:lineRule="auto"/>
        <w:ind w:left="502" w:firstLine="720"/>
        <w:rPr>
          <w:rFonts w:ascii="TH Sarabun PSK" w:cs="TH Sarabun PSK" w:eastAsia="TH Sarabun PSK" w:hAnsi="TH Sarabun PSK"/>
          <w:b w:val="1"/>
          <w:bCs w:val="1"/>
          <w:color w:val="0d0d0d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0d0d0d"/>
          <w:sz w:val="32"/>
          <w:szCs w:val="32"/>
          <w:rtl w:val="0"/>
        </w:rPr>
        <w:t xml:space="preserve">1.3.1 กรณีเรื่องเดิมแต่มีข้อมูลเพิ่ม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300" w:lineRule="auto"/>
        <w:ind w:left="1222" w:firstLine="719.9999999999999"/>
        <w:rPr>
          <w:rFonts w:ascii="TH Sarabun PSK" w:cs="TH Sarabun PSK" w:eastAsia="TH Sarabun PSK" w:hAnsi="TH Sarabun PSK"/>
          <w:color w:val="0d0d0d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color w:val="0d0d0d"/>
          <w:sz w:val="32"/>
          <w:szCs w:val="32"/>
          <w:rtl w:val="0"/>
        </w:rPr>
        <w:t xml:space="preserve">ระบบจะไม่อนุญาตให้ออกเลขคดีใหม่ แต่ให้นำข้อมูลนั้นไปรวมและแนบเป็น "เอกสาร/ข้อมูลเพิ่มเติม" ในเลขคดีเดิม</w:t>
      </w:r>
    </w:p>
    <w:p w:rsidR="00000000" w:rsidDel="00000000" w:rsidP="00000000" w:rsidRDefault="00000000" w:rsidRPr="00000000" w14:paraId="00000023">
      <w:pPr>
        <w:rPr>
          <w:rFonts w:ascii="TH Sarabun PSK" w:cs="TH Sarabun PSK" w:eastAsia="TH Sarabun PSK" w:hAnsi="TH Sarabun PSK"/>
          <w:color w:val="0d0d0d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300" w:lineRule="auto"/>
        <w:ind w:left="502" w:firstLine="720"/>
        <w:rPr>
          <w:rFonts w:ascii="TH Sarabun PSK" w:cs="TH Sarabun PSK" w:eastAsia="TH Sarabun PSK" w:hAnsi="TH Sarabun PSK"/>
          <w:color w:val="0d0d0d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0d0d0d"/>
          <w:sz w:val="32"/>
          <w:szCs w:val="32"/>
          <w:rtl w:val="0"/>
        </w:rPr>
        <w:t xml:space="preserve">1.3.2 กรณีเรื่องใหม่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300" w:lineRule="auto"/>
        <w:ind w:left="1225" w:firstLine="720"/>
        <w:rPr>
          <w:rFonts w:ascii="TH Sarabun PSK" w:cs="TH Sarabun PSK" w:eastAsia="TH Sarabun PSK" w:hAnsi="TH Sarabun PSK"/>
          <w:color w:val="0d0d0d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color w:val="0d0d0d"/>
          <w:sz w:val="32"/>
          <w:szCs w:val="32"/>
          <w:rtl w:val="0"/>
        </w:rPr>
        <w:t xml:space="preserve">หากพบว่าพฤติการณ์ต่างกัน เวลาต่างกัน หรือสถานที่ต่างกัน แม้จะเป็นชื่อผู้ถูกร้องคนเดียวกัน ระบบจะถือว่าเป็น "เรื่องใหม่" และให้ดำเนินการออกเลขคดีใหม่ตามปกติ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300" w:lineRule="auto"/>
        <w:ind w:left="502" w:firstLine="0"/>
        <w:rPr>
          <w:rFonts w:ascii="TH Sarabun PSK" w:cs="TH Sarabun PSK" w:eastAsia="TH Sarabun PSK" w:hAnsi="TH Sarabun PSK"/>
          <w:color w:val="0d0d0d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0d0d0d"/>
          <w:sz w:val="32"/>
          <w:szCs w:val="32"/>
          <w:rtl w:val="0"/>
        </w:rPr>
        <w:t xml:space="preserve">1.4 การส่งเรื่องข้ามเขตโดยตรง (Direct Routing)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300" w:lineRule="auto"/>
        <w:ind w:left="502" w:firstLine="720"/>
        <w:rPr>
          <w:rFonts w:ascii="TH Sarabun PSK" w:cs="TH Sarabun PSK" w:eastAsia="TH Sarabun PSK" w:hAnsi="TH Sarabun PSK"/>
          <w:color w:val="0d0d0d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color w:val="0d0d0d"/>
          <w:sz w:val="32"/>
          <w:szCs w:val="32"/>
          <w:rtl w:val="0"/>
        </w:rPr>
        <w:t xml:space="preserve">เพื่อความรวดเร็ว ระบบใหม่จะอนุญาตให้สำนักงานเขตที่รับเรื่อง สามารถกดส่งเรื่อง โยนเรื่อง หรือมอบหมายข้ามเขตไปยังเขต 1-9 หรือส่งให้กองปราบ 1-5 ที่รับผิดชอบได้โดยตรงและออกเลขคดีได้เองทันที (เช่น หากเขต 5 เชียงใหม่ รับเรื่องร้องเรียนที่เกิดในเขต 9 สงขลา เขต 5 สามารถมอบหมายเรื่องตรงให้เขต 9 ได้ทันที โดยไม่ต้องเสียเวลาตีเรื่องกลับมาให้ส่วนกลางเป็นผู้ออกเลขให้เหมือนระบบเดิม)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00" w:lineRule="auto"/>
        <w:ind w:left="862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d0d0d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d0d0d"/>
          <w:sz w:val="32"/>
          <w:szCs w:val="32"/>
          <w:u w:val="none"/>
          <w:shd w:fill="auto" w:val="clear"/>
          <w:vertAlign w:val="baseline"/>
          <w:rtl w:val="0"/>
        </w:rPr>
        <w:t xml:space="preserve">การนับกรอบเวลาตามกฎหมาย (Time Tracking)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300" w:lineRule="auto"/>
        <w:ind w:left="502" w:firstLine="720"/>
        <w:rPr>
          <w:rFonts w:ascii="TH Sarabun PSK" w:cs="TH Sarabun PSK" w:eastAsia="TH Sarabun PSK" w:hAnsi="TH Sarabun PSK"/>
          <w:color w:val="0d0d0d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color w:val="0d0d0d"/>
          <w:sz w:val="32"/>
          <w:szCs w:val="32"/>
          <w:rtl w:val="0"/>
        </w:rPr>
        <w:t xml:space="preserve">เนื่องจากกฎหมายบังคับให้กรอบเวลาดำเนินการ 60 วัน หรือ 2 ปี/3 ปี ต้องเริ่มนับตั้งแต่วันที่ "สำนักงาน ป.ป.ท. ได้รับเรื่อง" ไม่ใช่วันที่เจ้าหน้าที่กด "ออกเลขรับเรื่อง" ในระบบ ดังนั้น ระบบต้องมีฟังก์ชันให้เจ้าหน้าที่แสตมป์วันที่รับเรื่องจริง เพื่อให้การคำนวณและการแจ้งเตือนอายุความมีความถูกต้องและแม่นยำที่สุด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300" w:lineRule="auto"/>
        <w:rPr>
          <w:rFonts w:ascii="TH Sarabun PSK" w:cs="TH Sarabun PSK" w:eastAsia="TH Sarabun PSK" w:hAnsi="TH Sarabun PSK"/>
          <w:color w:val="0d0d0d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0d0d0d"/>
          <w:sz w:val="32"/>
          <w:szCs w:val="32"/>
          <w:rtl w:val="0"/>
        </w:rPr>
        <w:t xml:space="preserve">2. การแยกประเภทคดีและการรักษาความลับขั้นสูง (Case Routing &amp; Security)</w:t>
      </w:r>
      <w:r w:rsidDel="00000000" w:rsidR="00000000" w:rsidRPr="00000000">
        <w:rPr>
          <w:rFonts w:ascii="TH Sarabun PSK" w:cs="TH Sarabun PSK" w:eastAsia="TH Sarabun PSK" w:hAnsi="TH Sarabun PSK"/>
          <w:color w:val="0d0d0d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300" w:lineRule="auto"/>
        <w:ind w:firstLine="720"/>
        <w:rPr>
          <w:rFonts w:ascii="TH Sarabun PSK" w:cs="TH Sarabun PSK" w:eastAsia="TH Sarabun PSK" w:hAnsi="TH Sarabun PSK"/>
          <w:color w:val="0d0d0d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color w:val="0d0d0d"/>
          <w:sz w:val="32"/>
          <w:szCs w:val="32"/>
          <w:rtl w:val="0"/>
        </w:rPr>
        <w:t xml:space="preserve">เมื่อดำเนินการรับเรื่องแล้ว ระบบจะทำการคัดกรองและส่งคดีเข้าสู่เส้นทางตามมาตราต่างๆ อย่างชัดเจน ดังนี้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300" w:lineRule="auto"/>
        <w:ind w:left="720" w:firstLine="0"/>
        <w:rPr>
          <w:rFonts w:ascii="TH Sarabun PSK" w:cs="TH Sarabun PSK" w:eastAsia="TH Sarabun PSK" w:hAnsi="TH Sarabun PSK"/>
          <w:b w:val="1"/>
          <w:bCs w:val="1"/>
          <w:color w:val="0d0d0d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0d0d0d"/>
          <w:sz w:val="32"/>
          <w:szCs w:val="32"/>
          <w:rtl w:val="0"/>
        </w:rPr>
        <w:t xml:space="preserve">2.1 กลุ่มเรื่องความเดือดร้อนทั่วไป (มาตรา 58/2)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300" w:lineRule="auto"/>
        <w:ind w:left="720" w:firstLine="720"/>
        <w:rPr>
          <w:rFonts w:ascii="TH Sarabun PSK" w:cs="TH Sarabun PSK" w:eastAsia="TH Sarabun PSK" w:hAnsi="TH Sarabun PSK"/>
          <w:color w:val="0d0d0d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color w:val="0d0d0d"/>
          <w:sz w:val="32"/>
          <w:szCs w:val="32"/>
          <w:rtl w:val="0"/>
        </w:rPr>
        <w:t xml:space="preserve">เป็นเรื่องความเดือดร้อนที่ไม่มีการทุจริตปะปน เรื่องประเภทนี้จะดำเนินการให้จบลูปอยู่ในระบบ PCMS เท่านั้น โดยจะไม่ถูกส่งเข้าสู่ระบบไต่สวนให้ซับซ้อนยุ่งยาก</w:t>
      </w:r>
    </w:p>
    <w:p w:rsidR="00000000" w:rsidDel="00000000" w:rsidP="00000000" w:rsidRDefault="00000000" w:rsidRPr="00000000" w14:paraId="0000002E">
      <w:pPr>
        <w:rPr>
          <w:rFonts w:ascii="TH Sarabun PSK" w:cs="TH Sarabun PSK" w:eastAsia="TH Sarabun PSK" w:hAnsi="TH Sarabun PSK"/>
          <w:color w:val="0d0d0d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00" w:lineRule="auto"/>
        <w:ind w:left="1080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d0d0d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d0d0d"/>
          <w:sz w:val="32"/>
          <w:szCs w:val="32"/>
          <w:u w:val="none"/>
          <w:shd w:fill="auto" w:val="clear"/>
          <w:vertAlign w:val="baseline"/>
          <w:rtl w:val="0"/>
        </w:rPr>
        <w:t xml:space="preserve">กลุ่มเรื่องการทุจริตและประพฤติมิชอบ (มาตรา 18/1 ก, ข และ 18/4)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firstLine="72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d0d0d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d0d0d"/>
          <w:sz w:val="32"/>
          <w:szCs w:val="32"/>
          <w:u w:val="none"/>
          <w:shd w:fill="auto" w:val="clear"/>
          <w:vertAlign w:val="baseline"/>
          <w:rtl w:val="0"/>
        </w:rPr>
        <w:t xml:space="preserve">เมื่อรับเรื่องผ่าน PCMS แล้ว คดีจะถูกส่งเข้าสู่กระบวนการไต่สวนเพื่อดำเนินการออกเลขคดีต่อไป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1080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d0d0d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d0d0d"/>
          <w:sz w:val="32"/>
          <w:szCs w:val="32"/>
          <w:u w:val="none"/>
          <w:shd w:fill="auto" w:val="clear"/>
          <w:vertAlign w:val="baseline"/>
          <w:rtl w:val="0"/>
        </w:rPr>
        <w:t xml:space="preserve">กลุ่มเรื่องร้องเรียนเจ้าหน้าที่ ป.ป.ท. กันเอง (มาตรา 64)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300" w:lineRule="auto"/>
        <w:ind w:left="720" w:firstLine="720"/>
        <w:rPr>
          <w:rFonts w:ascii="TH Sarabun PSK" w:cs="TH Sarabun PSK" w:eastAsia="TH Sarabun PSK" w:hAnsi="TH Sarabun PSK"/>
          <w:color w:val="0d0d0d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color w:val="0d0d0d"/>
          <w:sz w:val="32"/>
          <w:szCs w:val="32"/>
          <w:rtl w:val="0"/>
        </w:rPr>
        <w:t xml:space="preserve">หากเป็นการร้องเรียนว่าเจ้าหน้าที่ภายในกระทำผิด ระบบจะส่งเรื่องตรงไปยังส่วนงานด้านวินัย (สพท.) โดย "ไม่เข้าสู่ระบบ PCMS และไม่เข้าสู่ระบบไต่สวน" เพื่อรักษาความลับขั้นสูงสุด และป้องกันไม่ให้คนในหน่วยงานเห็นคดีของตนเอง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300" w:lineRule="auto"/>
        <w:rPr>
          <w:rFonts w:ascii="TH Sarabun PSK" w:cs="TH Sarabun PSK" w:eastAsia="TH Sarabun PSK" w:hAnsi="TH Sarabun PSK"/>
          <w:color w:val="0d0d0d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0d0d0d"/>
          <w:sz w:val="32"/>
          <w:szCs w:val="32"/>
          <w:rtl w:val="0"/>
        </w:rPr>
        <w:t xml:space="preserve">3. การจัดระเบียบช่องทางการรับเรื่องร้องเรียน (Channel Management)</w:t>
      </w:r>
      <w:r w:rsidDel="00000000" w:rsidR="00000000" w:rsidRPr="00000000">
        <w:rPr>
          <w:rFonts w:ascii="TH Sarabun PSK" w:cs="TH Sarabun PSK" w:eastAsia="TH Sarabun PSK" w:hAnsi="TH Sarabun PSK"/>
          <w:color w:val="0d0d0d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300" w:lineRule="auto"/>
        <w:ind w:firstLine="720"/>
        <w:rPr>
          <w:rFonts w:ascii="TH Sarabun PSK" w:cs="TH Sarabun PSK" w:eastAsia="TH Sarabun PSK" w:hAnsi="TH Sarabun PSK"/>
          <w:color w:val="0d0d0d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color w:val="0d0d0d"/>
          <w:sz w:val="32"/>
          <w:szCs w:val="32"/>
          <w:rtl w:val="0"/>
        </w:rPr>
        <w:t xml:space="preserve">ปัจจุบัน ป.ป.ท. มีช่องทางรับเรื่องรกรุงรังจำนวนมากถึง 15-17 ช่องทาง ที่ประชุมจึงมีมติให้ดำเนินการจัดระเบียบ ล้างไพ่ ยกเลิก และยุบรวมช่องทาง เพื่อให้การทำรายงานสถิติเป็นระเบียบมากขึ้น ดังนี้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00" w:lineRule="auto"/>
        <w:ind w:left="1080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d0d0d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d0d0d"/>
          <w:sz w:val="32"/>
          <w:szCs w:val="32"/>
          <w:u w:val="none"/>
          <w:shd w:fill="auto" w:val="clear"/>
          <w:vertAlign w:val="baseline"/>
          <w:rtl w:val="0"/>
        </w:rPr>
        <w:t xml:space="preserve">ช่องทางที่ถูกยกเลิก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2160" w:right="0" w:hanging="720"/>
        <w:jc w:val="left"/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d0d0d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d0d0d"/>
          <w:sz w:val="32"/>
          <w:szCs w:val="32"/>
          <w:u w:val="none"/>
          <w:shd w:fill="auto" w:val="clear"/>
          <w:vertAlign w:val="baseline"/>
          <w:rtl w:val="0"/>
        </w:rPr>
        <w:t xml:space="preserve">LINE Official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72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d0d0d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d0d0d"/>
          <w:sz w:val="32"/>
          <w:szCs w:val="32"/>
          <w:u w:val="none"/>
          <w:shd w:fill="auto" w:val="clear"/>
          <w:vertAlign w:val="baseline"/>
          <w:rtl w:val="0"/>
        </w:rPr>
        <w:t xml:space="preserve">ยกเลิกการใช้งานแล้ว โดยข้อมูลเก่าที่ค้างอยู่จะถูกนำไปยุบรวมเก็บไว้ในกลุ่ม "ข้อสั่งการ"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72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d0d0d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d0d0d"/>
          <w:sz w:val="32"/>
          <w:szCs w:val="32"/>
          <w:u w:val="none"/>
          <w:shd w:fill="auto" w:val="clear"/>
          <w:vertAlign w:val="baseline"/>
          <w:rtl w:val="0"/>
        </w:rPr>
        <w:t xml:space="preserve">Traffy Fondue</w:t>
      </w: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d0d0d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1440" w:firstLine="720"/>
        <w:rPr>
          <w:rFonts w:ascii="TH Sarabun PSK" w:cs="TH Sarabun PSK" w:eastAsia="TH Sarabun PSK" w:hAnsi="TH Sarabun PSK"/>
          <w:color w:val="0d0d0d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color w:val="0d0d0d"/>
          <w:sz w:val="32"/>
          <w:szCs w:val="32"/>
          <w:rtl w:val="0"/>
        </w:rPr>
        <w:t xml:space="preserve">มีการเสนอขอพิจารณายกเลิกการใช้งานช่องทางนี้ในระบบใหม่ (แต่อาจพัฒนาโครงสร้างระบบ To-Be เผื่อรองรับไว้ก่อน)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00" w:lineRule="auto"/>
        <w:ind w:left="1200" w:right="0" w:hanging="48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d0d0d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d0d0d"/>
          <w:sz w:val="32"/>
          <w:szCs w:val="32"/>
          <w:u w:val="none"/>
          <w:shd w:fill="auto" w:val="clear"/>
          <w:vertAlign w:val="baseline"/>
          <w:rtl w:val="0"/>
        </w:rPr>
        <w:t xml:space="preserve">ช่องทางที่ถูกจัดกลุ่มยุบรวม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300" w:lineRule="auto"/>
        <w:ind w:left="1440" w:firstLine="0"/>
        <w:rPr>
          <w:rFonts w:ascii="TH Sarabun PSK" w:cs="TH Sarabun PSK" w:eastAsia="TH Sarabun PSK" w:hAnsi="TH Sarabun PSK"/>
          <w:color w:val="0d0d0d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0d0d0d"/>
          <w:sz w:val="32"/>
          <w:szCs w:val="32"/>
          <w:rtl w:val="0"/>
        </w:rPr>
        <w:t xml:space="preserve">3.2.1 กลุ่ม "สื่อสารองค์กร"</w:t>
      </w:r>
      <w:r w:rsidDel="00000000" w:rsidR="00000000" w:rsidRPr="00000000">
        <w:rPr>
          <w:rFonts w:ascii="TH Sarabun PSK" w:cs="TH Sarabun PSK" w:eastAsia="TH Sarabun PSK" w:hAnsi="TH Sarabun PSK"/>
          <w:color w:val="0d0d0d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300" w:lineRule="auto"/>
        <w:ind w:left="1440" w:firstLine="720"/>
        <w:rPr>
          <w:rFonts w:ascii="TH Sarabun PSK" w:cs="TH Sarabun PSK" w:eastAsia="TH Sarabun PSK" w:hAnsi="TH Sarabun PSK"/>
          <w:color w:val="0d0d0d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color w:val="0d0d0d"/>
          <w:sz w:val="32"/>
          <w:szCs w:val="32"/>
          <w:rtl w:val="0"/>
        </w:rPr>
        <w:t xml:space="preserve">ยุบรวมช่องทาง Facebook และ Webboard เข้าด้วยกัน</w:t>
      </w:r>
    </w:p>
    <w:p w:rsidR="00000000" w:rsidDel="00000000" w:rsidP="00000000" w:rsidRDefault="00000000" w:rsidRPr="00000000" w14:paraId="0000003D">
      <w:pPr>
        <w:rPr>
          <w:rFonts w:ascii="TH Sarabun PSK" w:cs="TH Sarabun PSK" w:eastAsia="TH Sarabun PSK" w:hAnsi="TH Sarabun PSK"/>
          <w:color w:val="0d0d0d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00" w:lineRule="auto"/>
        <w:ind w:left="2160" w:right="0" w:hanging="72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d0d0d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d0d0d"/>
          <w:sz w:val="32"/>
          <w:szCs w:val="32"/>
          <w:u w:val="none"/>
          <w:shd w:fill="auto" w:val="clear"/>
          <w:vertAlign w:val="baseline"/>
          <w:rtl w:val="0"/>
        </w:rPr>
        <w:t xml:space="preserve">กลุ่ม "ระบบเรื่องภายในสำนักงาน ป.ป.ท. ที่รับจากสำนักกอง"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300" w:lineRule="auto"/>
        <w:ind w:left="1440" w:firstLine="720"/>
        <w:rPr>
          <w:rFonts w:ascii="TH Sarabun PSK" w:cs="TH Sarabun PSK" w:eastAsia="TH Sarabun PSK" w:hAnsi="TH Sarabun PSK"/>
          <w:color w:val="0d0d0d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color w:val="0d0d0d"/>
          <w:sz w:val="32"/>
          <w:szCs w:val="32"/>
          <w:rtl w:val="0"/>
        </w:rPr>
        <w:t xml:space="preserve">ยุบรวมช่องทางเฉพาะทางหรือระบบภายใน ได้แก่ การข่าว, ฟีดแบค (การประเมิน อปท.), สพท. (เว็บร้องเรียนที่ประชาชนมักใช้ผิดประเภท), เครือข่ายภาคประชาชน และข้อสั่งการ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300" w:lineRule="auto"/>
        <w:ind w:left="480" w:hanging="480"/>
        <w:rPr>
          <w:rFonts w:ascii="TH Sarabun PSK" w:cs="TH Sarabun PSK" w:eastAsia="TH Sarabun PSK" w:hAnsi="TH Sarabun PSK"/>
          <w:color w:val="0d0d0d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0d0d0d"/>
          <w:sz w:val="32"/>
          <w:szCs w:val="32"/>
          <w:rtl w:val="0"/>
        </w:rPr>
        <w:t xml:space="preserve">ช่องทางหลักที่ให้คงไว้และเพิ่มเติมใหม่</w:t>
      </w:r>
      <w:r w:rsidDel="00000000" w:rsidR="00000000" w:rsidRPr="00000000">
        <w:rPr>
          <w:rFonts w:ascii="TH Sarabun PSK" w:cs="TH Sarabun PSK" w:eastAsia="TH Sarabun PSK" w:hAnsi="TH Sarabun PSK"/>
          <w:color w:val="0d0d0d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300" w:lineRule="auto"/>
        <w:ind w:left="840" w:firstLine="240"/>
        <w:rPr>
          <w:rFonts w:ascii="TH Sarabun PSK" w:cs="TH Sarabun PSK" w:eastAsia="TH Sarabun PSK" w:hAnsi="TH Sarabun PSK"/>
          <w:color w:val="0d0d0d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color w:val="0d0d0d"/>
          <w:sz w:val="32"/>
          <w:szCs w:val="32"/>
          <w:rtl w:val="0"/>
        </w:rPr>
        <w:t xml:space="preserve">ตั้งเป้าหมายให้เหลือช่องทางหลักสำหรับประชาชนประมาณ 5-6 ช่องทาง ได้แก่</w:t>
      </w:r>
    </w:p>
    <w:p w:rsidR="00000000" w:rsidDel="00000000" w:rsidP="00000000" w:rsidRDefault="00000000" w:rsidRPr="00000000" w14:paraId="00000042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300" w:lineRule="auto"/>
        <w:ind w:left="2160" w:hanging="360"/>
        <w:rPr>
          <w:rFonts w:ascii="TH Sarabun PSK" w:cs="TH Sarabun PSK" w:eastAsia="TH Sarabun PSK" w:hAnsi="TH Sarabun PSK"/>
          <w:color w:val="0d0d0d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color w:val="0d0d0d"/>
          <w:sz w:val="32"/>
          <w:szCs w:val="32"/>
          <w:rtl w:val="0"/>
        </w:rPr>
        <w:t xml:space="preserve">หนังสือ / ไปรษณีย์ (ยุบรวมหนังสือจากหน่วยงานอื่นให้เหลือชื่อนี้เพียงช่องทางเดียว)</w:t>
      </w:r>
    </w:p>
    <w:p w:rsidR="00000000" w:rsidDel="00000000" w:rsidP="00000000" w:rsidRDefault="00000000" w:rsidRPr="00000000" w14:paraId="00000043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300" w:lineRule="auto"/>
        <w:ind w:left="2160" w:hanging="360"/>
        <w:rPr>
          <w:rFonts w:ascii="TH Sarabun PSK" w:cs="TH Sarabun PSK" w:eastAsia="TH Sarabun PSK" w:hAnsi="TH Sarabun PSK"/>
          <w:color w:val="0d0d0d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color w:val="0d0d0d"/>
          <w:sz w:val="32"/>
          <w:szCs w:val="32"/>
          <w:rtl w:val="0"/>
        </w:rPr>
        <w:t xml:space="preserve">Walk-in (เดินทางมาด้วยตนเอง)</w:t>
      </w:r>
    </w:p>
    <w:p w:rsidR="00000000" w:rsidDel="00000000" w:rsidP="00000000" w:rsidRDefault="00000000" w:rsidRPr="00000000" w14:paraId="00000044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300" w:lineRule="auto"/>
        <w:ind w:left="2160" w:hanging="360"/>
        <w:rPr>
          <w:rFonts w:ascii="TH Sarabun PSK" w:cs="TH Sarabun PSK" w:eastAsia="TH Sarabun PSK" w:hAnsi="TH Sarabun PSK"/>
          <w:color w:val="0d0d0d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color w:val="0d0d0d"/>
          <w:sz w:val="32"/>
          <w:szCs w:val="32"/>
          <w:rtl w:val="0"/>
        </w:rPr>
        <w:t xml:space="preserve">เว็บไซต์ ป.ป.ท.</w:t>
      </w:r>
    </w:p>
    <w:p w:rsidR="00000000" w:rsidDel="00000000" w:rsidP="00000000" w:rsidRDefault="00000000" w:rsidRPr="00000000" w14:paraId="00000045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300" w:lineRule="auto"/>
        <w:ind w:left="2160" w:hanging="360"/>
        <w:rPr>
          <w:rFonts w:ascii="TH Sarabun PSK" w:cs="TH Sarabun PSK" w:eastAsia="TH Sarabun PSK" w:hAnsi="TH Sarabun PSK"/>
          <w:color w:val="0d0d0d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color w:val="0d0d0d"/>
          <w:sz w:val="32"/>
          <w:szCs w:val="32"/>
          <w:rtl w:val="0"/>
        </w:rPr>
        <w:t xml:space="preserve">สายด่วน 1206</w:t>
      </w:r>
    </w:p>
    <w:p w:rsidR="00000000" w:rsidDel="00000000" w:rsidP="00000000" w:rsidRDefault="00000000" w:rsidRPr="00000000" w14:paraId="00000046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300" w:lineRule="auto"/>
        <w:ind w:left="2160" w:hanging="360"/>
        <w:rPr>
          <w:rFonts w:ascii="TH Sarabun PSK" w:cs="TH Sarabun PSK" w:eastAsia="TH Sarabun PSK" w:hAnsi="TH Sarabun PSK"/>
          <w:color w:val="0d0d0d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color w:val="0d0d0d"/>
          <w:sz w:val="32"/>
          <w:szCs w:val="32"/>
          <w:rtl w:val="0"/>
        </w:rPr>
        <w:t xml:space="preserve">แอปพลิเคชัน "ทางรัฐ" (ช่องทางอิเล็กทรอนิกส์ใหม่ที่จะรับข้อมูลยิงตรงเข้ามาเชื่อมต่อกับระบบผ่าน API)</w:t>
      </w:r>
    </w:p>
    <w:p w:rsidR="00000000" w:rsidDel="00000000" w:rsidP="00000000" w:rsidRDefault="00000000" w:rsidRPr="00000000" w14:paraId="00000047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300" w:lineRule="auto"/>
        <w:ind w:left="1200" w:hanging="480"/>
        <w:rPr>
          <w:rFonts w:ascii="TH Sarabun PSK" w:cs="TH Sarabun PSK" w:eastAsia="TH Sarabun PSK" w:hAnsi="TH Sarabun PSK"/>
          <w:color w:val="0d0d0d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i w:val="1"/>
          <w:iCs w:val="1"/>
          <w:color w:val="0d0d0d"/>
          <w:sz w:val="32"/>
          <w:szCs w:val="32"/>
          <w:rtl w:val="0"/>
        </w:rPr>
        <w:t xml:space="preserve">หมายเหตุ: ต้องเก็บช่องทาง 1111 ของสำนักนายกรัฐมนตรี (สปน.) ไว้ เนื่องจากเป็นหน่วยงานบังคับบัญชา ไม่สามารถตัดออกได้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300" w:lineRule="auto"/>
        <w:rPr>
          <w:rFonts w:ascii="TH Sarabun PSK" w:cs="TH Sarabun PSK" w:eastAsia="TH Sarabun PSK" w:hAnsi="TH Sarabun PSK"/>
          <w:color w:val="0d0d0d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color w:val="0d0d0d"/>
          <w:sz w:val="32"/>
          <w:szCs w:val="32"/>
          <w:rtl w:val="0"/>
        </w:rPr>
        <w:t xml:space="preserve">มติที่ประชุม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00" w:lineRule="auto"/>
        <w:ind w:left="720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d0d0d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d0d0d"/>
          <w:sz w:val="32"/>
          <w:szCs w:val="32"/>
          <w:u w:val="none"/>
          <w:shd w:fill="auto" w:val="clear"/>
          <w:vertAlign w:val="baseline"/>
          <w:rtl w:val="0"/>
        </w:rPr>
        <w:t xml:space="preserve">รับทราบและเห็นชอบ</w:t>
      </w: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d0d0d"/>
          <w:sz w:val="32"/>
          <w:szCs w:val="32"/>
          <w:u w:val="none"/>
          <w:shd w:fill="auto" w:val="clear"/>
          <w:vertAlign w:val="baseline"/>
          <w:rtl w:val="0"/>
        </w:rPr>
        <w:t xml:space="preserve"> แนวทางการปรับปรุงกระบวนงาน (To-Be Process) ของระบบรับเรื่องร้องเรียน (PCMS) ให้เป็นฐานข้อมูลเดียว (Single Database) เชื่อมโยงกับระบบไต่สวน พร้อมทั้งเห็นชอบให้เพิ่มฟังก์ชันการส่งเรื่องข้ามเขตโดยตรง และการบันทึกวันที่รับเรื่องจริง เพื่อให้นับกรอบเวลาและอายุความตามกฎหมายได้อย่างถูกต้อง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d0d0d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d0d0d"/>
          <w:sz w:val="32"/>
          <w:szCs w:val="32"/>
          <w:u w:val="none"/>
          <w:shd w:fill="auto" w:val="clear"/>
          <w:vertAlign w:val="baseline"/>
          <w:rtl w:val="0"/>
        </w:rPr>
        <w:t xml:space="preserve">เห็นชอบ</w:t>
      </w: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d0d0d"/>
          <w:sz w:val="32"/>
          <w:szCs w:val="32"/>
          <w:u w:val="none"/>
          <w:shd w:fill="auto" w:val="clear"/>
          <w:vertAlign w:val="baseline"/>
          <w:rtl w:val="0"/>
        </w:rPr>
        <w:t xml:space="preserve"> แนวทางการคัดกรองและแยกประเภทคดีตามมาตรา (มาตรา 58/2, 18/1 ก, ข, 18/4 และ 64) เพื่อกำหนดเส้นทางการทำงานให้ชัดเจนและรักษาความลับของข้อมูลขั้นสูงสุด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d0d0d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d0d0d"/>
          <w:sz w:val="32"/>
          <w:szCs w:val="32"/>
          <w:u w:val="none"/>
          <w:shd w:fill="auto" w:val="clear"/>
          <w:vertAlign w:val="baseline"/>
          <w:rtl w:val="0"/>
        </w:rPr>
        <w:t xml:space="preserve">อนุมัติ</w:t>
      </w: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d0d0d"/>
          <w:sz w:val="32"/>
          <w:szCs w:val="32"/>
          <w:u w:val="none"/>
          <w:shd w:fill="auto" w:val="clear"/>
          <w:vertAlign w:val="baseline"/>
          <w:rtl w:val="0"/>
        </w:rPr>
        <w:t xml:space="preserve"> การจัดระเบียบและยุบรวมช่องทางการรับเรื่องร้องเรียน เพื่อให้การจัดทำสถิติมีประสิทธิภาพยิ่งขึ้น โดยมีรายละเอียดดังนี้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1800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d0d0d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d0d0d"/>
          <w:sz w:val="32"/>
          <w:szCs w:val="32"/>
          <w:u w:val="none"/>
          <w:shd w:fill="auto" w:val="clear"/>
          <w:vertAlign w:val="baseline"/>
          <w:rtl w:val="0"/>
        </w:rPr>
        <w:t xml:space="preserve">ให้ยกเลิก</w:t>
      </w: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d0d0d"/>
          <w:sz w:val="32"/>
          <w:szCs w:val="32"/>
          <w:u w:val="none"/>
          <w:shd w:fill="auto" w:val="clear"/>
          <w:vertAlign w:val="baseline"/>
          <w:rtl w:val="0"/>
        </w:rPr>
        <w:t xml:space="preserve"> ช่องทาง LINE Official (นำข้อมูลไปรวมในกลุ่มข้อสั่งการ) และเตรียมเสนอพิจารณายกเลิกช่องทาง Traffy Fondue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1800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d0d0d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d0d0d"/>
          <w:sz w:val="32"/>
          <w:szCs w:val="32"/>
          <w:u w:val="none"/>
          <w:shd w:fill="auto" w:val="clear"/>
          <w:vertAlign w:val="baseline"/>
          <w:rtl w:val="0"/>
        </w:rPr>
        <w:t xml:space="preserve">ให้ยุบรวม</w:t>
      </w: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d0d0d"/>
          <w:sz w:val="32"/>
          <w:szCs w:val="32"/>
          <w:u w:val="none"/>
          <w:shd w:fill="auto" w:val="clear"/>
          <w:vertAlign w:val="baseline"/>
          <w:rtl w:val="0"/>
        </w:rPr>
        <w:t xml:space="preserve"> ช่องทาง Facebook และ Webboard เข้าเป็นกลุ่ม "สื่อสารองค์กร"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1800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d0d0d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d0d0d"/>
          <w:sz w:val="32"/>
          <w:szCs w:val="32"/>
          <w:u w:val="none"/>
          <w:shd w:fill="auto" w:val="clear"/>
          <w:vertAlign w:val="baseline"/>
          <w:rtl w:val="0"/>
        </w:rPr>
        <w:t xml:space="preserve">ให้ยุบรวม</w:t>
      </w: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d0d0d"/>
          <w:sz w:val="32"/>
          <w:szCs w:val="32"/>
          <w:u w:val="none"/>
          <w:shd w:fill="auto" w:val="clear"/>
          <w:vertAlign w:val="baseline"/>
          <w:rtl w:val="0"/>
        </w:rPr>
        <w:t xml:space="preserve"> ช่องทางระบบภายใน (การข่าว, สพท., ฟีดแบค, ข้อสั่งการ ฯลฯ) เข้าเป็นกลุ่ม "ระบบเรื่องภายในสำนักงาน ป.ป.ท. ที่รับจากสำนักกอง"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1800" w:right="0" w:hanging="360"/>
        <w:jc w:val="left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d0d0d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d0d0d"/>
          <w:sz w:val="32"/>
          <w:szCs w:val="32"/>
          <w:u w:val="none"/>
          <w:shd w:fill="auto" w:val="clear"/>
          <w:vertAlign w:val="baseline"/>
          <w:rtl w:val="0"/>
        </w:rPr>
        <w:t xml:space="preserve">ให้กำหนดช่องทางหลัก</w:t>
      </w: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d0d0d"/>
          <w:sz w:val="32"/>
          <w:szCs w:val="32"/>
          <w:u w:val="none"/>
          <w:shd w:fill="auto" w:val="clear"/>
          <w:vertAlign w:val="baseline"/>
          <w:rtl w:val="0"/>
        </w:rPr>
        <w:t xml:space="preserve"> สำหรับประชาชนไว้ 6 ช่องทาง ได้แก่ 1) หนังสือ/ไปรษณีย์ 2) Walk-in 3) เว็บไซต์ ป.ป.ท. 4) สายด่วน 1206 5) ช่องทาง สปน. 1111 และ 6) เพิ่มช่องทางแอปพลิเคชัน "ทางรัฐ"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300" w:lineRule="auto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ปิดประชุม เวลา 15:30 น.</w:t>
      </w:r>
    </w:p>
    <w:p w:rsidR="00000000" w:rsidDel="00000000" w:rsidP="00000000" w:rsidRDefault="00000000" w:rsidRPr="00000000" w14:paraId="00000051">
      <w:pPr>
        <w:pStyle w:val="Heading3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ผู้บันทึกการประชุม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00" w:lineRule="auto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นายศักย์ขจร โกะ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76" w:lineRule="auto"/>
        <w:jc w:val="center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ภาพถ่ายการประชุม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00" w:lineRule="auto"/>
        <w:jc w:val="center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5964382" cy="363728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-349" r="0" t="18729"/>
                    <a:stretch>
                      <a:fillRect/>
                    </a:stretch>
                  </pic:blipFill>
                  <pic:spPr>
                    <a:xfrm>
                      <a:off x="0" y="0"/>
                      <a:ext cx="5964382" cy="36372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936673" cy="3214716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116" r="1" t="28170"/>
                    <a:stretch>
                      <a:fillRect/>
                    </a:stretch>
                  </pic:blipFill>
                  <pic:spPr>
                    <a:xfrm>
                      <a:off x="0" y="0"/>
                      <a:ext cx="5936673" cy="32147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76" w:lineRule="auto"/>
        <w:jc w:val="center"/>
        <w:rPr>
          <w:rFonts w:ascii="TH Sarabun PSK" w:cs="TH Sarabun PSK" w:eastAsia="TH Sarabun PSK" w:hAnsi="TH Sarabun 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2"/>
          <w:szCs w:val="32"/>
          <w:rtl w:val="0"/>
        </w:rPr>
        <w:t xml:space="preserve">เอกสารแนบ: ใบเซ็นต์ชื่อ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00" w:lineRule="auto"/>
        <w:jc w:val="center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5365780" cy="3793881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5780" cy="37938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352206" cy="3784283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2206" cy="37842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  <w:font w:name="TH Sarabun PSK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H Sarabun PSK" w:cs="TH Sarabun PSK" w:eastAsia="TH Sarabun PSK" w:hAnsi="TH Sarabun PSK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1.%2.%3."/>
      <w:lvlJc w:val="left"/>
      <w:pPr>
        <w:ind w:left="2520" w:hanging="720"/>
      </w:pPr>
      <w:rPr/>
    </w:lvl>
    <w:lvl w:ilvl="3">
      <w:start w:val="1"/>
      <w:numFmt w:val="decimal"/>
      <w:lvlText w:val="%1.%2.%3.%4."/>
      <w:lvlJc w:val="left"/>
      <w:pPr>
        <w:ind w:left="3600" w:hanging="1080"/>
      </w:pPr>
      <w:rPr/>
    </w:lvl>
    <w:lvl w:ilvl="4">
      <w:start w:val="1"/>
      <w:numFmt w:val="decimal"/>
      <w:lvlText w:val="%1.%2.%3.%4.%5."/>
      <w:lvlJc w:val="left"/>
      <w:pPr>
        <w:ind w:left="4320" w:hanging="1080"/>
      </w:pPr>
      <w:rPr/>
    </w:lvl>
    <w:lvl w:ilvl="5">
      <w:start w:val="1"/>
      <w:numFmt w:val="decimal"/>
      <w:lvlText w:val="%1.%2.%3.%4.%5.%6."/>
      <w:lvlJc w:val="left"/>
      <w:pPr>
        <w:ind w:left="5400" w:hanging="1440"/>
      </w:pPr>
      <w:rPr/>
    </w:lvl>
    <w:lvl w:ilvl="6">
      <w:start w:val="1"/>
      <w:numFmt w:val="decimal"/>
      <w:lvlText w:val="%1.%2.%3.%4.%5.%6.%7."/>
      <w:lvlJc w:val="left"/>
      <w:pPr>
        <w:ind w:left="6120" w:hanging="1440"/>
      </w:pPr>
      <w:rPr/>
    </w:lvl>
    <w:lvl w:ilvl="7">
      <w:start w:val="1"/>
      <w:numFmt w:val="decimal"/>
      <w:lvlText w:val="%1.%2.%3.%4.%5.%6.%7.%8."/>
      <w:lvlJc w:val="left"/>
      <w:pPr>
        <w:ind w:left="7200" w:hanging="1800"/>
      </w:pPr>
      <w:rPr/>
    </w:lvl>
    <w:lvl w:ilvl="8">
      <w:start w:val="1"/>
      <w:numFmt w:val="decimal"/>
      <w:lvlText w:val="%1.%2.%3.%4.%5.%6.%7.%8.%9."/>
      <w:lvlJc w:val="left"/>
      <w:pPr>
        <w:ind w:left="8280" w:hanging="21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H Sarabun PSK" w:cs="TH Sarabun PSK" w:eastAsia="TH Sarabun PSK" w:hAnsi="TH Sarabun PSK"/>
      </w:rPr>
    </w:lvl>
    <w:lvl w:ilvl="1">
      <w:start w:val="1"/>
      <w:numFmt w:val="decimal"/>
      <w:lvlText w:val="%1.%2"/>
      <w:lvlJc w:val="left"/>
      <w:pPr>
        <w:ind w:left="720" w:hanging="360"/>
      </w:pPr>
      <w:rPr>
        <w:b w:val="1"/>
        <w:bCs w:val="1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b w:val="1"/>
        <w:bCs w:val="1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b w:val="1"/>
        <w:bCs w:val="1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b w:val="1"/>
        <w:bCs w:val="1"/>
      </w:rPr>
    </w:lvl>
    <w:lvl w:ilvl="5">
      <w:start w:val="1"/>
      <w:numFmt w:val="decimal"/>
      <w:lvlText w:val="%1.%2.%3.%4.%5.%6"/>
      <w:lvlJc w:val="left"/>
      <w:pPr>
        <w:ind w:left="1440" w:hanging="1080"/>
      </w:pPr>
      <w:rPr>
        <w:b w:val="1"/>
        <w:bCs w:val="1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b w:val="1"/>
        <w:bCs w:val="1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b w:val="1"/>
        <w:bCs w:val="1"/>
      </w:rPr>
    </w:lvl>
    <w:lvl w:ilvl="8">
      <w:start w:val="1"/>
      <w:numFmt w:val="decimal"/>
      <w:lvlText w:val="%1.%2.%3.%4.%5.%6.%7.%8.%9"/>
      <w:lvlJc w:val="left"/>
      <w:pPr>
        <w:ind w:left="2160" w:hanging="1800"/>
      </w:pPr>
      <w:rPr>
        <w:b w:val="1"/>
        <w:bCs w:val="1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decimal"/>
      <w:lvlText w:val="%1"/>
      <w:lvlJc w:val="left"/>
      <w:pPr>
        <w:ind w:left="360" w:hanging="360"/>
      </w:pPr>
      <w:rPr>
        <w:b w:val="1"/>
        <w:bCs w:val="1"/>
      </w:rPr>
    </w:lvl>
    <w:lvl w:ilvl="1">
      <w:start w:val="5"/>
      <w:numFmt w:val="decimal"/>
      <w:lvlText w:val="%1.%2"/>
      <w:lvlJc w:val="left"/>
      <w:pPr>
        <w:ind w:left="862" w:hanging="360"/>
      </w:pPr>
      <w:rPr>
        <w:b w:val="1"/>
        <w:bCs w:val="1"/>
      </w:rPr>
    </w:lvl>
    <w:lvl w:ilvl="2">
      <w:start w:val="1"/>
      <w:numFmt w:val="decimal"/>
      <w:lvlText w:val="%1.%2.%3"/>
      <w:lvlJc w:val="left"/>
      <w:pPr>
        <w:ind w:left="1724" w:hanging="720"/>
      </w:pPr>
      <w:rPr>
        <w:b w:val="1"/>
        <w:bCs w:val="1"/>
      </w:rPr>
    </w:lvl>
    <w:lvl w:ilvl="3">
      <w:start w:val="1"/>
      <w:numFmt w:val="decimal"/>
      <w:lvlText w:val="%1.%2.%3.%4"/>
      <w:lvlJc w:val="left"/>
      <w:pPr>
        <w:ind w:left="2226" w:hanging="720"/>
      </w:pPr>
      <w:rPr>
        <w:b w:val="1"/>
        <w:bCs w:val="1"/>
      </w:rPr>
    </w:lvl>
    <w:lvl w:ilvl="4">
      <w:start w:val="1"/>
      <w:numFmt w:val="decimal"/>
      <w:lvlText w:val="%1.%2.%3.%4.%5"/>
      <w:lvlJc w:val="left"/>
      <w:pPr>
        <w:ind w:left="3088" w:hanging="1080"/>
      </w:pPr>
      <w:rPr>
        <w:b w:val="1"/>
        <w:bCs w:val="1"/>
      </w:rPr>
    </w:lvl>
    <w:lvl w:ilvl="5">
      <w:start w:val="1"/>
      <w:numFmt w:val="decimal"/>
      <w:lvlText w:val="%1.%2.%3.%4.%5.%6"/>
      <w:lvlJc w:val="left"/>
      <w:pPr>
        <w:ind w:left="3590" w:hanging="1080"/>
      </w:pPr>
      <w:rPr>
        <w:b w:val="1"/>
        <w:bCs w:val="1"/>
      </w:rPr>
    </w:lvl>
    <w:lvl w:ilvl="6">
      <w:start w:val="1"/>
      <w:numFmt w:val="decimal"/>
      <w:lvlText w:val="%1.%2.%3.%4.%5.%6.%7"/>
      <w:lvlJc w:val="left"/>
      <w:pPr>
        <w:ind w:left="4452" w:hanging="1440"/>
      </w:pPr>
      <w:rPr>
        <w:b w:val="1"/>
        <w:bCs w:val="1"/>
      </w:rPr>
    </w:lvl>
    <w:lvl w:ilvl="7">
      <w:start w:val="1"/>
      <w:numFmt w:val="decimal"/>
      <w:lvlText w:val="%1.%2.%3.%4.%5.%6.%7.%8"/>
      <w:lvlJc w:val="left"/>
      <w:pPr>
        <w:ind w:left="4954" w:hanging="1440"/>
      </w:pPr>
      <w:rPr>
        <w:b w:val="1"/>
        <w:bCs w:val="1"/>
      </w:rPr>
    </w:lvl>
    <w:lvl w:ilvl="8">
      <w:start w:val="1"/>
      <w:numFmt w:val="decimal"/>
      <w:lvlText w:val="%1.%2.%3.%4.%5.%6.%7.%8.%9"/>
      <w:lvlJc w:val="left"/>
      <w:pPr>
        <w:ind w:left="5816" w:hanging="1800"/>
      </w:pPr>
      <w:rPr>
        <w:b w:val="1"/>
        <w:bCs w:val="1"/>
      </w:rPr>
    </w:lvl>
  </w:abstractNum>
  <w:abstractNum w:abstractNumId="5">
    <w:lvl w:ilvl="0">
      <w:start w:val="2"/>
      <w:numFmt w:val="decimal"/>
      <w:lvlText w:val="%1"/>
      <w:lvlJc w:val="left"/>
      <w:pPr>
        <w:ind w:left="360" w:hanging="360"/>
      </w:pPr>
      <w:rPr>
        <w:b w:val="1"/>
        <w:bCs w:val="1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b w:val="1"/>
        <w:bCs w:val="1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b w:val="1"/>
        <w:bCs w:val="1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b w:val="1"/>
        <w:bCs w:val="1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b w:val="1"/>
        <w:bCs w:val="1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b w:val="1"/>
        <w:bCs w:val="1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b w:val="1"/>
        <w:bCs w:val="1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b w:val="1"/>
        <w:bCs w:val="1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b w:val="1"/>
        <w:bCs w:val="1"/>
      </w:rPr>
    </w:lvl>
  </w:abstractNum>
  <w:abstractNum w:abstractNumId="6">
    <w:lvl w:ilvl="0">
      <w:start w:val="3"/>
      <w:numFmt w:val="decimal"/>
      <w:lvlText w:val="%1"/>
      <w:lvlJc w:val="left"/>
      <w:pPr>
        <w:ind w:left="360" w:hanging="360"/>
      </w:pPr>
      <w:rPr>
        <w:b w:val="1"/>
        <w:bCs w:val="1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b w:val="1"/>
        <w:bCs w:val="1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b w:val="1"/>
        <w:bCs w:val="1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b w:val="1"/>
        <w:bCs w:val="1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b w:val="1"/>
        <w:bCs w:val="1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b w:val="1"/>
        <w:bCs w:val="1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b w:val="1"/>
        <w:bCs w:val="1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b w:val="1"/>
        <w:bCs w:val="1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b w:val="1"/>
        <w:bCs w:val="1"/>
      </w:rPr>
    </w:lvl>
  </w:abstractNum>
  <w:abstractNum w:abstractNumId="7">
    <w:lvl w:ilvl="0">
      <w:start w:val="3"/>
      <w:numFmt w:val="decimal"/>
      <w:lvlText w:val="%1"/>
      <w:lvlJc w:val="left"/>
      <w:pPr>
        <w:ind w:left="480" w:hanging="480"/>
      </w:pPr>
      <w:rPr>
        <w:b w:val="1"/>
        <w:bCs w:val="1"/>
      </w:rPr>
    </w:lvl>
    <w:lvl w:ilvl="1">
      <w:start w:val="1"/>
      <w:numFmt w:val="decimal"/>
      <w:lvlText w:val="%1.%2"/>
      <w:lvlJc w:val="left"/>
      <w:pPr>
        <w:ind w:left="1200" w:hanging="480"/>
      </w:pPr>
      <w:rPr>
        <w:b w:val="1"/>
        <w:bCs w:val="1"/>
      </w:rPr>
    </w:lvl>
    <w:lvl w:ilvl="2">
      <w:start w:val="2"/>
      <w:numFmt w:val="decimal"/>
      <w:lvlText w:val="%1.%2.%3"/>
      <w:lvlJc w:val="left"/>
      <w:pPr>
        <w:ind w:left="2160" w:hanging="720"/>
      </w:pPr>
      <w:rPr>
        <w:b w:val="1"/>
        <w:bCs w:val="1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b w:val="1"/>
        <w:bCs w:val="1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b w:val="1"/>
        <w:bCs w:val="1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b w:val="1"/>
        <w:bCs w:val="1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b w:val="1"/>
        <w:bCs w:val="1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b w:val="1"/>
        <w:bCs w:val="1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b w:val="1"/>
        <w:bCs w:val="1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3"/>
      <w:numFmt w:val="decimal"/>
      <w:lvlText w:val="%1"/>
      <w:lvlJc w:val="left"/>
      <w:pPr>
        <w:ind w:left="360" w:hanging="360"/>
      </w:pPr>
      <w:rPr>
        <w:b w:val="1"/>
        <w:bCs w:val="1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b w:val="1"/>
        <w:bCs w:val="1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b w:val="1"/>
        <w:bCs w:val="1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b w:val="1"/>
        <w:bCs w:val="1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b w:val="1"/>
        <w:bCs w:val="1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b w:val="1"/>
        <w:bCs w:val="1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b w:val="1"/>
        <w:bCs w:val="1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b w:val="1"/>
        <w:bCs w:val="1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b w:val="1"/>
        <w:bCs w:val="1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40" w:before="24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25" w:before="225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40" w:before="24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55" w:before="255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55" w:before="255" w:lineRule="auto"/>
    </w:pPr>
    <w:rPr>
      <w:b w:val="1"/>
      <w:bCs w:val="1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360" w:before="360" w:lineRule="auto"/>
    </w:pPr>
    <w:rPr>
      <w:b w:val="1"/>
      <w:bCs w:val="1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jpg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7www91aQ1rc7aaUSF3dqQMOZ2w==">CgMxLjA4AHIhMWpqazRUYWlFSlBuTHRad25BQjZRTFRzOXB5YTBBZFIy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