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tbl>
      <w:tblPr/>
      <w:tr>
        <w:tc>
          <w:p>
            <w:r>
              <w:t xml:space="preserve">ลำดับ</w:t>
            </w:r>
          </w:p>
        </w:tc>
        <w:tc>
          <w:p>
            <w:r>
              <w:t xml:space="preserve">ข้อกำหนด TOR</w:t>
            </w:r>
          </w:p>
        </w:tc>
        <w:tc>
          <w:p>
            <w:r>
              <w:t xml:space="preserve">ข้อเสนอ</w:t>
            </w:r>
          </w:p>
        </w:tc>
        <w:tc>
          <w:p>
            <w:r>
              <w:t xml:space="preserve">เลขอ้างอิง</w:t>
            </w:r>
          </w:p>
        </w:tc>
        <w:tc>
          <w:p>
            <w:r>
              <w:t xml:space="preserve">หมายเหตุ</w:t>
            </w:r>
          </w:p>
        </w:tc>
      </w:tr>
      <w:tr>
        <w:tc>
          <w:p>
            <w:r>
              <w:rPr>
                <w:b/>
                <w:bCs/>
              </w:rPr>
              <w:t xml:space="preserve">๑.</w:t>
            </w:r>
          </w:p>
        </w:tc>
        <w:tc>
          <w:p>
            <w:r>
              <w:rPr>
                <w:b/>
                <w:bCs/>
              </w:rPr>
              <w:t xml:space="preserve">หลักการและเหตุผล</w:t>
              <w:br/>
              <w:t xml:space="preserve">การบริหารจัดการสินทรัพย์ของภาครัฐเป็นปัจจัยสำคัญที่เกี่ยวข้องโดยตรงกับประสิทธิภาพทางการคลังของประเทศ เนื่องจากสินทรัพย์ราชการถือเป็นทรัพยากรของรัฐที่เกิดจากเงินงบประมาณแผ่นดิน ซึ่งมีที่มาจากภาษีอากรที่จัดเก็บจากประชาชนและภาคธุรกิจ ดังนั้นการบริหารจัดการสินทรัพย์อย่างมีประสิทธิภาพ โปร่งใส และตรวจสอบได้ จึงถือเป็นส่วนหนึ่งของการสร้างความเชื่อมั่นต่อระบบการจัดเก็บภาษีและการใช้จ่ายงบประมาณของภาครัฐ</w:t>
              <w:br/>
              <w:t xml:space="preserve">ปัจจุบันการตรวจนับและติดตามสินทรัพย์ของกระทรวงการคลังยังคงใช้วิธีการแบบดั้งเดิม เช่น การบันทึกด้วยมือหรือการใช้บาร์โค้ด ซึ่งมีข้อจำกัดหลายประการ ได้แก่ ใช้เวลานาน มีโอกาสผิดพลาดสูง และยากต่อการตรวจสอบย้อนหลัง ปัญหาเหล่านี้ส่งผลให้การบริหารสินทรัพย์ไม่มีประสิทธิภาพ เกิดความเสี่ยงต่อการสูญหาย และทำให้ประชาชนขาดความมั่นใจว่าภาษีที่จัดเก็บไปนั้นถูกนำมาใช้ประโยชน์อย่างคุ้มค่าและโปร่งใส</w:t>
              <w:br/>
              <w:t xml:space="preserve">เทคโนโลยี RFID (Radio Frequency Identification) เป็นเครื่องมือที่สามารถยกระดับการบริหารจัดการสินทรัพย์ภาครัฐให้ทันสมัย โดยช่วยให้การตรวจนับและติดตามสถานะสินทรัพย์เป็นไปอย่างถูกต้องรวดเร็ว และสามารถเชื่อมโยงกับระบบฐานข้อมูลกลางได้แบบเรียลไทม์ อันจะนำไปสู่การเพิ่มประสิทธิภาพการใช้ทรัพยากรภาครัฐ การสร้างความโปร่งใส และการยกระดับความเชื่อมั่นในระบบการจัดเก็บภาษีของประเทศ</w:t>
              <w:br/>
              <w:t xml:space="preserve">ดังนั้น จึงมีความจำเป็นต้องดำเนินโครงการพัฒนาระบบการติดตามสินทรัพย์ผ่านระบบการติดตามสินทรัพย์ผ่านระบบ RFID (RFID Asset Tracking) เพื่อสนับสนุนนโยบายเร่งด่วนของรัฐบาลด้าน การจัดเก็บภาษีและการบริหารการคลังอย่างมีประสิทธิภาพ รวมถึงการพัฒนารัฐบาลดิจิทัล (Digital Government) ให้สามารถตอบสนองต่อประชาชนได้ดียิ่งขึ้น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๒.</w:t>
            </w:r>
          </w:p>
        </w:tc>
        <w:tc>
          <w:p>
            <w:r>
              <w:rPr>
                <w:b/>
                <w:bCs/>
              </w:rPr>
              <w:t xml:space="preserve">วัตถุประสงค์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๒.๑</w:t>
            </w:r>
          </w:p>
        </w:tc>
        <w:tc>
          <w:p>
            <w:r>
              <w:t xml:space="preserve">เพื่อพัฒนาระบบบริหารจัดการและติดตามสินทรัพย์ของกระทรวงการคลังด้วยเทคโนโลยี RFID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๒.๒</w:t>
            </w:r>
          </w:p>
        </w:tc>
        <w:tc>
          <w:p>
            <w:r>
              <w:t xml:space="preserve">เพื่อลดระยะเวลาและข้อผิดพลาดในการตรวจนับและบันทึกข้อมูลสินทรัพย์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๒.๓</w:t>
            </w:r>
          </w:p>
        </w:tc>
        <w:tc>
          <w:p>
            <w:r>
              <w:t xml:space="preserve">เพื่อสร้างระบบฐานข้อมูลกลางในการติดตามสถานะและการเคลื่อนไหวของสินทรัพย์แบบเรียลไทม์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๒.๔</w:t>
            </w:r>
          </w:p>
        </w:tc>
        <w:tc>
          <w:p>
            <w:r>
              <w:t xml:space="preserve">เพื่อเพิ่มประสิทธิภาพด้านการควบคุมภายในและการตรวจสอบสินทรัพย์ของหน่วยงาน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๓.</w:t>
            </w:r>
          </w:p>
        </w:tc>
        <w:tc>
          <w:p>
            <w:r>
              <w:rPr>
                <w:b/>
                <w:bCs/>
              </w:rPr>
              <w:t xml:space="preserve">เป้าหมาย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๓.๑</w:t>
            </w:r>
          </w:p>
        </w:tc>
        <w:tc>
          <w:p>
            <w:r>
              <w:t xml:space="preserve">จัดทำระบบการติดตามสินทรัพย์ด้วยเทคโนโลยี RFID ที่สามารถตรวจสอบสถานะและการเคลื่อนไหวของสินทรัพย์ราชการได้อย่างถูกต้องและรวดเร็ว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๓.๒</w:t>
            </w:r>
          </w:p>
        </w:tc>
        <w:tc>
          <w:p>
            <w:r>
              <w:t xml:space="preserve">พัฒนาฐานข้อมูลกลาง สำหรับการบริหารจัดการสินทรัพย์ของกระทรวงการคลังเชื่อมโยงกับทะเบียนครุภัณฑ์และระบบสารสนเทศที่เกี่ยวข้อ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๓.๓</w:t>
            </w:r>
          </w:p>
        </w:tc>
        <w:tc>
          <w:p>
            <w:r>
              <w:t xml:space="preserve">ลดเวลาและต้นทุน ในการตรวจนับและตรวจสอบสินทรัพย์ โดยแทนที่วิธีการบันทึกแบบแมนนวลและบาร์โค้ด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๓.๔</w:t>
            </w:r>
          </w:p>
        </w:tc>
        <w:tc>
          <w:p>
            <w:r>
              <w:t xml:space="preserve">เสริมสร้างความโปร่งใส ตรวจสอบได้ ในการบริหารจัดการสินทรัพย์ราชการและสอดคล้องกับหลักธรรมาภิบาล</w:t>
              <w:br/>
              <w:t xml:space="preserve">๒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๓.๕</w:t>
            </w:r>
          </w:p>
        </w:tc>
        <w:tc>
          <w:p>
            <w:r>
              <w:t xml:space="preserve">พัฒนาทักษะบุคลากร ให้สามารถใช้ระบบการติดตามสินทรัพย์ผ่านระบบ RFID (RFID Asset Tracking) และดูแลบำรุงรักษาระบบได้อย่างมีประสิทธิภาพ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๓.๖</w:t>
            </w:r>
          </w:p>
        </w:tc>
        <w:tc>
          <w:p>
            <w:r>
              <w:t xml:space="preserve">รองรับการขยายผลในอนาคต เพื่อใช้ระบบร่วมกันระหว่างหน่วยงานต่าง ๆ ได้อย่างบูรณาการ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๔.</w:t>
            </w:r>
          </w:p>
        </w:tc>
        <w:tc>
          <w:p>
            <w:r>
              <w:rPr>
                <w:b/>
                <w:bCs/>
              </w:rPr>
              <w:t xml:space="preserve">คุณสมบัติของผู้ยื่นข้อเสนอ</w:t>
              <w:br/>
              <w:t xml:space="preserve">เพื่อให้การดำเนินการเป็นไปตามวัตถุประสงค์ จึงกำหนดคุณสมบัติของผู้ยื่นข้อเสนอ ดังต่อไปนี้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</w:t>
            </w:r>
          </w:p>
        </w:tc>
        <w:tc>
          <w:p>
            <w:r>
              <w:t xml:space="preserve">มีความสามารถตามกฎหมาย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๔.๒</w:t>
            </w:r>
          </w:p>
        </w:tc>
        <w:tc>
          <w:p>
            <w:r>
              <w:t xml:space="preserve">ไม่เป็นบุคคลล้มละลาย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๔.๓</w:t>
            </w:r>
          </w:p>
        </w:tc>
        <w:tc>
          <w:p>
            <w:r>
              <w:t xml:space="preserve">ไม่อยู่ระหว่างเลิกกิจการ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๔.๔</w:t>
            </w:r>
          </w:p>
        </w:tc>
        <w:tc>
          <w:p>
            <w:r>
              <w:t xml:space="preserve">ไม่เป็นบุคคลซึ่งอยู่ระหว่างถูกระงับการยื่นข้อเสนอหรือทำสัญญากับหน่วยงานของรัฐไว้ชั่วคราว เนื่องจากเป็นผู้ที่ไม่ผ่านเกณฑ์การประเมินผลการปฏิบัติงานของผู้ประกอบการตามระเบียบที่ รัฐมนตรีว่าการกระทรวงการคลังกำหนดตามที่ประกาศเผยแพร่ในระบบเครือข่ายสารสนเทศ ของกรมบัญชีกลาง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๔.๕</w:t>
            </w:r>
          </w:p>
        </w:tc>
        <w:tc>
          <w:p>
            <w:r>
              <w:t xml:space="preserve">ไม่เป็นบุคคลซึ่งถูกระบุชื่อไว้ในบัญชีรายชื่อผู้ทิ้งงานและได้แจ้งเวียนชื่อให้เป็นผู้ทิ้งงานของ หน่วยงานของรัฐในระบบเครือข่ายสารสนเทศของกรมบัญชีกลาง ซึ่งรวมถึงนิติบุคคลที่ผู้ทิ้งงาน เป็นหุ้นส่วน ผู้จัดการ กรรมการผู้จัดการ ผู้บริหาร ผู้มีอำนาจในการดำเนินงานในกิจการของ นิติบุคคลนั้นด้วย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๔.๖</w:t>
            </w:r>
          </w:p>
        </w:tc>
        <w:tc>
          <w:p>
            <w:r>
              <w:t xml:space="preserve">มีคุณสมบัติและไม่มีลักษณะต้องห้ามตามที่คณะกรรมการนโยบายการจัดซื้อจัดจ้างและ การบริหารพัสดุภาครัฐกำหนดในราชกิจจานุเบกษา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๔.๗</w:t>
            </w:r>
          </w:p>
        </w:tc>
        <w:tc>
          <w:p>
            <w:r>
              <w:t xml:space="preserve">เป็นนิติบุคคลผู้มีอาชีพขายพัสดุที่ประกวดราคาอิเล็กทรอนิกส์ดังกล่าว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๔.๘</w:t>
            </w:r>
          </w:p>
        </w:tc>
        <w:tc>
          <w:p>
            <w:r>
              <w:t xml:space="preserve">ไม่เป็นผู้มีผลประโยชน์ร่วมกันกับผู้ยื่นข้อเสนอรายอื่นที่เข้ายื่นข้อเสนอให้แก่ สำนักงานปลัด กระทรวงการคลัง ณ วันประกาศประกวดราคาอิเล็กทรอนิกส์ หรือไม่เป็นผู้กระทำการอันเป็น การขัดขวางการแข่งขันอย่างเป็นธรรม ในการประกวดราคาอิเล็กทรอนิกส์ครั้งนี้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๔.๙</w:t>
            </w:r>
          </w:p>
        </w:tc>
        <w:tc>
          <w:p>
            <w:r>
              <w:t xml:space="preserve">ไม่เป็นผู้ได้รับเอกสิทธิ์หรือความคุ้มกัน ซึ่งอาจปฏิเสธไม่ยอมขึ้นศาลไทย เว้นแต่รัฐบาลของ ผู้ยื่นข้อเสนอได้มีคำสั่งให้สละเอกสิทธิ์และความคุ้มกันเช่นว่านั้น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๔.๑๐</w:t>
            </w:r>
          </w:p>
        </w:tc>
        <w:tc>
          <w:p>
            <w:r>
              <w:t xml:space="preserve">ผู้ยื่นข้อเสนอซึ่งเป็นผู้ประกอบการ SMES แสดงสำเนาใบขึ้นทะเบียนผู้ประกอบการวิสาหกิจ ขนาดกลางและขนาดย่อม (SMES) เป็น SME-GP (ถ้ามี) มาพร้อมการยื่นข้อเสนอทางระบบจัดซื้อ จัดจ้างภาครัฐด้วยอิเล็กทรอนิกส์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๔.๑๑</w:t>
            </w:r>
          </w:p>
        </w:tc>
        <w:tc>
          <w:p>
            <w:r>
              <w:t xml:space="preserve">ผู้ยื่นข้อเสนอที่ยื่นข้อเสนอในรูปแบบของ "กิจการร่วมค้า" ต้องมีคุณสมบัติ ดังนี้</w:t>
              <w:br/>
              <w:t xml:space="preserve">(๑) การกำหนดสัดส่วนในการเข้าร่วมค้าของคู่สัญญา</w:t>
              <w:br/>
              <w:t xml:space="preserve">กรณีที่ข้อตกลงฯ กำหนดให้ผู้เข้าร่วมค้ารายใดรายหนึ่งเป็นผู้เข้าร่วมค้าหลักข้อตกลงฯ จะต้องมีการกำหนดสัดส่วนหน้าที่และความรับผิดชอบในปริมาณงาน สิ่งของหรือมูลค่าตามสัญญาของ ผู้เข้าร่วมค้าหลักมากกว่าผู้เข้าร่วมค้ารายอื่นทุกราย</w:t>
              <w:br/>
              <w:t xml:space="preserve">(๒) กรณีที่ข้อตกลงฯ กำหนดให้ผู้เข้าร่วมค้ารายใดรายหนึ่งเป็นผู้เข้าร่วมค้าหลักกิจการ ร่วมค้านั้นต้องใช้ผลงานของผู้เข้าร่วมค้าหลักรายเดียวเป็นผลงานของกิจการร่วมค้าที่ยื่นข้อเสนอ</w:t>
              <w:br/>
              <w:t xml:space="preserve">สำหรับข้อตกลงฯ ที่ไม่ได้กำหนดให้ผู้เข้าร่วมค้ารายใดเป็นผู้เข้าร่วมค้าหลัก ผู้เข้าร่วมค้าทุกราย จะต้องมีคุณสมบัติครบถ้วนตามเงื่อนไขที่กำหนดไว้ในเอกสารเชิญชวน</w:t>
              <w:br/>
              <w:t xml:space="preserve">(๓) การยื่นข้อเสนอของกิจการร่วมค้า</w:t>
              <w:br/>
              <w:t xml:space="preserve">(๓.๑) กรณีที่ข้อตกลงฯ กำหนดให้มีการมอบหมายผู้เข้าร่วมค้ารายใดรายหนึ่งเป็นผู้ยื่นข้อเสนอในนามกิจการร่วมค้าการยื่นข้อเสนอดังกล่าวไม่ต้องมีหนังสือมอบอำนาจ</w:t>
              <w:br/>
              <w:t xml:space="preserve">สำหรับข้อตกลงฯ ที่ไม่ได้กำหนดให้ผู้เข้าร่วมค้ารายใดเป็นผู้ยื่นข้อเสนอ ผู้เข้าร่วมค้าทุกรายจะต้องลงลายมือชื่อในหนังสือมอบอำนาจให้ผู้เข้าร่วมค้ารายใดรายหนึ่งเป็นผู้ยื่นข้อเสนอในนามกิจการร่วมค้า</w:t>
              <w:br/>
              <w:t xml:space="preserve">(๓.๒) การยื่นข้อเสนอด้วยวิธีประกวดราคาอิเล็กทรอนิกส์ (e - bidding) ให้ผู้ร่วมค้าที่ได้รับมอบหมายหรือมอบอำนาจตามข้อ (๓.๑) ดำเนินการซื้อเอกสารประกวดราคาอิเล็กทรอนิกส์ กรณีที่มีการจำหน่ายเอกสารซื้อหรือจ้าง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๔.๑๒</w:t>
            </w:r>
          </w:p>
        </w:tc>
        <w:tc>
          <w:p>
            <w:r>
              <w:t xml:space="preserve">ผู้ยื่นข้อเสนอต้องลงทะเบียนที่มีข้อมูลถูกต้องครบถ้วนในระบบจัดซื้อจัดจ้างภาครัฐด้วยอิเล็กทรอนิกส์ (Electronic Government Procurement : e - GP) ของกรมบัญชีกลาง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๔.๑๓</w:t>
            </w:r>
          </w:p>
        </w:tc>
        <w:tc>
          <w:p>
            <w:r>
              <w:t xml:space="preserve">ผู้ยื่นข้อเสนอต้องมีมูลค่าสุทธิของกิจการ ดังนี้</w:t>
              <w:br/>
              <w:t xml:space="preserve">(๑) กรณีผู้ยื่นข้อเสนอที่เป็นนิติบุคคลที่จัดตั้งขึ้นตามกฎหมายไทยหรือต่างประเทศ ซึ่งได้จดทะเบียนเกินกว่า ๑ ปี ต้องมีมูลค่าสุทธิของกิจการ จากผลต่างระหว่างสินทรัพย์สุทธิหักด้วยหนี้สินสุทธิที่ปรากฏในงบแสดงฐานะการเงินที่มีการตรวจรับรองแล้ว ซึ่งจะต้องแสดงค่าเป็นบวก ๑ ปีสุดท้ายก่อนวันยื่นข้อเสนอ งบแสดงฐานะการเงิน ๑ ปีสุดท้ายก่อนวันยื่นข้อเสนอ หมายถึง งบแสดงฐานะการเงินย้อนไปก่อนวันที่หน่วยงานของรัฐกำหนดให้เป็นวันยื่นข้อเสนอ ๑ ปีปฏิทิน เว้นแต่กรณีนิติบุคคลที่จัดตั้งขึ้นตามกฎหมายไทย หากวันยื่นข้อเสนอเป็นช่วงระยะเวลาที่กรมพัฒนาธุรกิจการค้ากำหนดให้นิติบุคคลยื่นงบแสดงฐานะการเงินกับกรมพัฒนาธุรกิจการค้า ซึ่งจะอยู่ในช่วงเดือนมกราคม - เดือนพฤษภาคม ของทุกปี โดยนิติบุคคลที่เป็นผู้ยื่นข้อเสนอนั้นยังอยู่ในช่วงของการยื่นงบแสดงฐานะการเงินกับกรมพัฒนาธุรกิจการค้า คือ ช่วงเดือนมกราคม - เดือนพฤษภาคม กรณีนี้ให้สามารถยื่นงบแสดงฐานะการเงินย้อนไปอีก ๑ ปี ได้ โดยแสดงสำเนาเอกสารหรือหลักฐานมาพร้อมการยื่นข้อเสนอทางระบบจัดซื้อจัดจ้างภาครัฐด้วยอิเล็กทรอนิกส์</w:t>
              <w:br/>
              <w:t xml:space="preserve">(๒) กรณีผู้ยื่นข้อเสนอที่เป็นนิติบุคคลที่จัดตั้งขึ้นตามกฎหมายไทย ซึ่งยังไม่มีการรายงานงบแสดงฐานะการเงินกับกรมพัฒนาธุรกิจการค้า หรือกรณีผู้ยื่นข้อเสนอเป็นนิติบุคคลที่จัดตั้งขึ้น ตามกฎหมายต่างประเทศซึ่งยังไม่มีการรายงานงบแสดงฐานะการเงิน ให้พิจารณาการกำหนดมูลค่าของทุนจดทะเบียนโดยผู้ยื่นข้อเสนอจะต้องมีทุนจดทะเบียนที่เรียกชำระมูลค่าหุ้นแล้ว ณ วันที่ยื่นข้อเสนอ ไม่ต่ำกว่า ๓ ล้านบาท โดยแสดงสำเนาเอกสารหรือหลักฐานมาพร้อมการยื่นข้อเสนอทางระบบจัดซื้อจัดจ้างภาครัฐด้วยอิเล็กทรอนิกส์</w:t>
              <w:br/>
              <w:t xml:space="preserve">(๓) สำหรับการจัดซื้อจัดจ้างครั้งหนึ่งที่มีวงเงินเกิน ๕๐๐,๐๐๐ บาทขึ้นไป กรณีที่ผู้ยื่นข้อเสนอเป็นบุคคลธรรมดาให้พิจารณาจากหนังสือรับรองบัญชีเงินฝากไม่เกิน ๙๐ วัน ก่อนวันยื่นข้อเสนอ โดยต้องมีเงินฝากคงเหลือในบัญชีธนาคารเป็นมูลค่า ๑ ใน ๔ ของมูลค่างบประมาณของโครงการหรือรายการที่ยื่นข้อเสนอในแต่ละครั้ง และหากเป็นผู้ชนะการจัดซื้อจัดจ้างหรือเป็นผู้ได้รับการคัดเลือกจะต้องแสดงหนังสือรับรองเงินฝากที่มีมูลค่าดังกล่าวอีกครั้งหนึ่งในวันลงนามในสัญญา</w:t>
              <w:br/>
              <w:t xml:space="preserve">(๔) กรณีที่ผู้ยื่นข้อเสนอไม่มีมูลค่าสุทธิของกิจการหรือทุนจดทะเบียน หรือมีแต่ไม่เพียงพอที่จะเข้ายื่นข้อเสนอ สามารถดำเนินการได้ดังนี้</w:t>
              <w:br/>
              <w:t xml:space="preserve">(๔.๑) กรณีผู้ยื่นข้อเสนอเป็นนิติบุคคลที่จัดตั้งขึ้นตามกฎหมายไทย หรือบุคคลธรรมดาที่ถือสัญชาติไทย ผู้ยื่นข้อเสนอสามารถขอวงเงินสินเชื่อ โดยต้องมีวงเงินสินเชื่อ ๑ ใน ๔ ของมูลค่างบประมาณของโครงการหรือรายการที่ยื่นข้อเสนอในแต่ละครั้ง จะเป็นสินเชื่อที่ธนาคารภายในประเทศ หรือบริษัทเงินทุน หรือบริษัทเงินทุนหลักทรัพย์ที่ได้รับอนุญาตให้ประกอบกิจการเงินทุนเพื่อการพาณิชย์และประกอบธุรกิจ ผู้ประกันตามประกาศของธนาคารแห่งประเทศไทย ตามรายชื่อบริษัทเงินทุนที่ธนาคารแห่งประเทศไทยแจ้งเวียนให้ทราบ โดยพิจารณาจากยอดเงินรวมของวงเงินสินเชื่อที่สำนักงานใหญ่รับรอง หรือที่สำนักงานสาขา</w:t>
              <w:br/>
              <w:t xml:space="preserve">รับรอง (กรณีได้รับมอบอำนาจจากสำนักงานใหญ่) ซึ่งออกให้แก่ผู้ยื่นข้อเสนอ นับถึงวันยื่นข้อเสนอไม่เกิน ๙๐ วัน โดยแสดงสำเนาแบบหนังสือรับรองวงเงินสินเชื่อ (ตามแบบที่กรมบัญชีกลางกำหนด) มาพร้อมการยื่นข้อเสนอ ทางระบบจัดซื้อจัดจ้างภาครัฐด้วยอิเล็กทรอนิกส์</w:t>
              <w:br/>
              <w:t xml:space="preserve">(๔.๒) กรณีผู้ยื่นข้อเสนอเป็นนิติบุคคลที่จัดตั้งขึ้นตามกฎหมายต่างประเทศ หรือบุคคล ธรรมดาที่มิได้ถือสัญชาติไทย ผู้ยื่นข้อเสนอสามารถขอวงเงินสินเชื่อ โดยต้องมีวงเงินสินเชื่อ ๑ ใน ๔ ของมูลค่า งบประมาณของโครงการหรือรายการที่ยื่นข้อเสนอในแต่ละครั้ง จะเป็นสินเชื่อที่ธนาคารต่างประเทศหรือ บริษัทเงินทุนหรือบริษัทเงินทุนหลักทรัพย์ที่ได้รับอนุญาตให้ประกอบกิจการเงินทุนเพื่อการพาณิชย์และ ประกอบธุรกิจผู้ประกันตามประกาศของธนาคารกลางต่างประเทศนั้น ตามรายชื่อบริษัทที่ธนาคารกลาง ต่างประเทศนั้นแจ้งเวียนให้ทราบ โดยพิจารณาจากยอดเงินรวมของวงเงินสินเชื่อที่สำนักงานใหญ่รับรอง หรือที่สำนักงานสาขารับรอง (กรณีได้รับมอบอำนาจจากสำนักงานใหญ่) ซึ่งออกให้แก่ผู้ยื่นข้อเสนอ นับถึง วันยื่นข้อเสนอไม่เกิน ๙๐ วัน โดยแสดงสำเนาแบบหนังสือรับรองวงเงินสินเชื่อ (ตามแบบที่กรมบัญชีกลางกำหนด) มาพร้อมการยื่นข้อเสนอทางระบบจัดซื้อจัดจ้างภาครัฐด้วยอิเล็กทรอนิกส์</w:t>
              <w:br/>
              <w:t xml:space="preserve">(๕) กรณีผู้ยื่นข้อเสนอเป็นนิติบุคคลที่จัดตั้งขึ้นตามกฎหมายต่างประเทศ หรือบุคคลธรรมดา ที่มิได้ถือสัญชาติไทยตามข้อ (๒) ข้อ (๓) และข้อ (๔) (๔.๒) มูลค่าจะต้องเป็นไปตามอัตราแลกเปลี่ยนเงินตรา ตามประกาศที่ธนาคารแห่งประเทศไทยกำหนด ในช่วงระหว่างวันที่เผยแพร่ประกาศและเอกสารประกวดราคา ในระบบจัดซื้อจัดจ้างภาครัฐด้วยอิเล็กทรอนิกส์ (e - GP) จนถึงวันเสนอราคา</w:t>
              <w:br/>
              <w:t xml:space="preserve">ทั้งนี้ ผู้ยื่นข้อเสนอจะต้องยื่นเอกสารที่แสดงให้เห็นถึงข้อมูลเกี่ยวกับมูลค่าสุทธิของ กิจการแล้วแต่กรณี ประกอบกับเอกสารดังกล่าวจะต้องผ่านการรับรองตามระเบียบกระทรวงการต่างประเทศ ว่าด้วยการรับรองเอกสาร พ.ศ. ๒๕๓๙ และที่แก้ไขเพิ่มเติม กำหนด โดยจะต้องยื่นเอกสารดังกล่าว ในวันยื่น ข้อเสนอ หากผู้ยื่นข้อเสนอมิได้มีการยื่นเอกสารดังกล่าวมาพร้อมกับการยื่นข้อเสนอให้ถือว่าผู้ยื่นข้อเสนอรายนั้น ยื่นเอกสารไม่ครบถ้วนตามเงื่อนไขที่กำหนดไว้ในเอกสารประกวดราคา</w:t>
              <w:br/>
              <w:t xml:space="preserve">(๖) กรณีตามข้อ (๑) - (๕) ไม่ใช้บังคับกับกรณีดังต่อไปนี้</w:t>
              <w:br/>
              <w:t xml:space="preserve">(๖.๑) กรณีที่ผู้ยื่นข้อเสนอเป็นหน่วยงานของรัฐภายในประเทศ</w:t>
              <w:br/>
              <w:t xml:space="preserve">(๖.๒) นิติบุคคลที่จัดตั้งขึ้นตามกฎหมายไทยที่อยู่ระหว่างการฟื้นฟูกิจการตามพระราชบัญญัติ ล้มละลาย พ.ศ. ๒๔๘๓ และที่แก้ไขเพิ่มเติม</w:t>
              <w:br/>
              <w:t xml:space="preserve">(๖.๓) งานจ้างก่อสร้างที่กรมบัญชีกลางได้ขึ้นทะเบียนผู้ประกอบการงานก่อสร้างแล้ว และงานจ้างก่อสร้างที่หน่วยงานของรัฐที่ได้มีการจัดทำบัญชีผู้ประกอบการงานก่อสร้างที่มีคุณสมบัติเบื้องต้น ไว้แล้ว ก่อนวันที่พระราชบัญญัติการจัดซื้อจัดจ้างฯ มีผลใช้บังคับ</w:t>
              <w:br/>
              <w:t xml:space="preserve">(๖.๔) การจัดซื้อจัดจ้างตามมาตรา ๕๖ วรรคหนึ่ง (๒) (ข) และ (ค) แห่งพระราชบัญญัติ การจัดซื้อจัดจ้างฯ</w:t>
              <w:br/>
              <w:t xml:space="preserve">(๖.๕) การซื้ออสังหาริมทรัพย์และการเช่าอสังหาริมทรัพย์</w:t>
              <w:br/>
              <w:t xml:space="preserve">(๖.๖) กรณีงานจ้างบริการหรืองานจ้างเหมาบริการกับบุคคลธรรมดา เช่น จ้างพนักงาน ขับรถ ครูชาวต่างชาติ พนักงานเก็บขยะ พนักงานบันทึกข้อมูล เป็นต้น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๔.๑๔</w:t>
            </w:r>
          </w:p>
        </w:tc>
        <w:tc>
          <w:p>
            <w:r>
              <w:t xml:space="preserve">ผู้ยื่นข้อเสนอต้องได้รับการแต่งตั้งให้เป็นตัวแทนจำหน่ายจากผู้ผลิตหรือตัวแทนจำหน่าย ในประเทศไทยของเครื่องอ่าน RFID แบบพกพา (Mobile Handheld Readers) เครื่องอ่านสัญญาณ RFID แบบติดตั้งอยู่กับที่ พร้อมเสารับสัญญาณ RFID และเครื่องพิมพ์ RFID Tag (RFID Tag Printer) โดยมีหนังสือ รับรองจากผู้ผลิตหรือตัวแทนจำหน่ายในประเทศไทยและให้ยื่นขณะเข้าเสนอราคาด้วย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๔.๑๕</w:t>
            </w:r>
          </w:p>
        </w:tc>
        <w:tc>
          <w:p>
            <w:r>
              <w:t xml:space="preserve">ผู้ยื่นข้อเสนอต้องได้รับการแต่งตั้งให้เป็นตัวแทนจำหน่ายจากผู้ผลิตหรือตัวแทนจำหน่ายใน ประเทศไทย ของเครื่องอ่านบัตรประจำตัวเจ้าหน้าที่แบบไร้สัมผัส (Smart Card Reader) ที่ใช้ในโครงการและ</w:t>
              <w:br/>
              <w:t xml:space="preserve">ต้องสามารถใช้งานร่วมกับบัตรพนักงานที่มีอยู่ได้ โดยมีหนังสือรับรองจากผู้ผลิตหรือตัวแทนจำหน่ายในประเทศไทย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๔.๑๖</w:t>
            </w:r>
          </w:p>
        </w:tc>
        <w:tc>
          <w:p>
            <w:r>
              <w:t xml:space="preserve">ผู้เสนอราคาต้องมีประสบการณ์ในระบบสารสนเทศ หรือระบบโครงข่ายอุปกรณ์สื่อสัญญาณ กับหน่วยงานราชการ หรือรัฐวิสาหกิจมาแล้วไม่น้อยกว่า ๑ สัญญา โดยต้องมีมูลค่าสัญญาละไม่น้อยกว่า ๘ ล้านบาท โดยจะต้องมีหนังสือรับรองหรือหนังสือสำคัญอื่น ๆ จากหน่วยงานข้างต้นมาแสดงในวันที่ยื่นเอกสารประกวดราคา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๕.</w:t>
            </w:r>
          </w:p>
        </w:tc>
        <w:tc>
          <w:p>
            <w:r>
              <w:rPr>
                <w:b/>
                <w:bCs/>
              </w:rPr>
              <w:t xml:space="preserve">ขอบเขตของการดำเนินโครงการ</w:t>
              <w:br/>
              <w:t xml:space="preserve">ผู้ยื่นข้อเสนอจะต้องเสนอรายการและคุณลักษณะเฉพาะพร้อมเอกสารการยอมรับตามข้อกำหนดของโครงการพัฒนาระบบการติดตามสินทรัพย์ผ่านระบบการติดตามสินทรัพย์ผ่านระบบ RFID (RFID Asset Tracking) ตามรายละเอียด ดังนี้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๕.๑</w:t>
            </w:r>
          </w:p>
        </w:tc>
        <w:tc>
          <w:p>
            <w:r>
              <w:t xml:space="preserve">เครื่องคอมพิวเตอร์แม่ข่าย (Server) แบบ On premise จำนวน ๑ ชุด โดยมีคุณลักษณะเฉพาะอย่างน้อย ดังนี้</w:t>
              <w:br/>
              <w:t xml:space="preserve">๑) มีหน่วยประมวลผลกลาง (CPU) แบบ ๑๐ แกนหลัก (๑๐ core) หรือดีกว่า สำหรับคอมพิวเตอร์แม่ข่าย (Server) โดยเฉพาะและมีความเร็วสัญญาณนาฬิกาพื้นฐานไม่น้อยกว่า ๒.๒ GHZ จำนวนไม่น้อยกว่า ๑ หน่วย</w:t>
              <w:br/>
              <w:t xml:space="preserve">๒) หน่วยประมวลผลกลาง (CPU) รองรับการประมวลผลแบบ ๖๔ bit มีหน่วยความจำแบบ Cache Memory รวมในระดับ (Level) เดียวกันไม่น้อยกว่า ๑๓ MB</w:t>
              <w:br/>
              <w:t xml:space="preserve">๓) มีหน่วยความจำหลัก (RAM) ชนิด ECC DDR๔ หรือดีกว่า มีขนาดไม่น้อยกว่า ๑๖ GB</w:t>
              <w:br/>
              <w:t xml:space="preserve">๔) สนับสนุนการทำงาน RAID ไม่น้อยกว่า RAID ๐ , ๑, ๕</w:t>
              <w:br/>
              <w:t xml:space="preserve">๕) มีหน่วยจัดเก็บข้อมูลชนิด SAS หรือ SATA ที่มีความเร็วรอบไม่น้อยกว่า ๑๐,๐๐๐ รอบต่อนาที ขนาดความจุไม่น้อยกว่า ๑ TB หรือ ชนิด Solid State Drive หรือดีกว่า ขนาดความจุไม่น้อยกว่า ๔๘๐ GB จำนวนไม่น้อยกว่า ๒ หน่วย</w:t>
              <w:br/>
              <w:t xml:space="preserve">๖) มีช่องเชื่อมต่อระบบเครือข่าย (Network Interface) แบบ ๑๐/๑๐๐/๑๐๐๐ Base-T หรือดีกว่า จำนวนไม่น้อยกว่า ๒ ช่อง</w:t>
              <w:br/>
              <w:t xml:space="preserve">๗) มี Power Supply แบบ Redundant หรือ Hot Swap จำนวน ๒ หน่วย</w:t>
              <w:br/>
              <w:t xml:space="preserve">๘) มีชุดโปรแกรมระบบปฏิบัติการสำหรับเครื่องคอมพิวเตอร์แม่ข่าย (Server) สำหรับรองรับหน่วยประมวลผลกลาง (CPU) ไม่น้อยกว่า ๑๖ แกนหลัก (๑๖ core) ที่มีลิขสิทธิ์ถูกต้องตามกฎหมาย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๕.๒</w:t>
            </w:r>
          </w:p>
        </w:tc>
        <w:tc>
          <w:p>
            <w:r>
              <w:t xml:space="preserve">อุปกรณ์เสริม (แป้นพิมพ์/เมาส์) จำนวน ๑ ชุด โดยมีคุณลักษณะเฉพาะอย่างน้อย ดังนี้</w:t>
              <w:br/>
              <w:t xml:space="preserve">๑) มีแป้นพิมพ์มาตรฐาน ที่แป้นพิมพ์ของฟังก์ชันแยกออกจากแป้นพิมพ์ตัวอักษรอย่างชัดเจน โดยมีตัวอักษรภาษาไทย ภาษาอังกฤษ ติดอยู่บนเป็นพิมพ์อย่างถาวร จำนวน ๑ ชุด</w:t>
              <w:br/>
              <w:t xml:space="preserve">๒) มี Scroll Optical Mouse แบบ USB หรือดีกว่า จำนวน ๑ ชุด</w:t>
              <w:br/>
              <w:t xml:space="preserve">๓) มีโปรแกรมช่วยในการควบคุมระบบ (System Management) ซึ่งมีเครื่องหมายการค้าเดียวกับเครื่องคอมพิวเตอร์แม่ข่าย</w:t>
              <w:br/>
              <w:t xml:space="preserve">๔) วัสดุอุปกรณ์ทุกชิ้นเป็นของใหม่ สภาพสมบูรณ์ ยังไม่ผ่านการใช้งาน</w:t>
              <w:br/>
              <w:t xml:space="preserve">๕) ผลิตภัณฑ์ได้รับมาตรฐานการแผ่กระจายของแม่เหล็กไฟฟ้า เช่น FCC หรือ EN หรือ VCCI หรือ CISPR หรือ มอก. ๑๙๕๖ เป็นอย่างน้อย</w:t>
              <w:br/>
              <w:t xml:space="preserve">๖) ผลิตภัณฑ์ได้รับมาตรฐานความปลอดภัย เช่น UL หรือ CE หรือ TUV หรือ ETL หรือ มอก. ๑๕๖๑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๕.๓</w:t>
            </w:r>
          </w:p>
        </w:tc>
        <w:tc>
          <w:p>
            <w:r>
              <w:t xml:space="preserve">จอแสดงภาพ จำนวน ๑ ชุด โดยมีคุณลักษณะเฉพาะอย่างน้อย ดังนี้</w:t>
              <w:br/>
              <w:t xml:space="preserve">๑) จอแสดงภาพ แบบ LED หรือดีกว่า มีขนาดไม่น้อยกว่า ๒๓ นิ้ว</w:t>
              <w:br/>
              <w:t xml:space="preserve">๒) รองรับความละเอียดการแสดงผลไม่น้อยกว่า ๑,๙๒๐x๑,๐๘๐ pixel</w:t>
              <w:br/>
              <w:t xml:space="preserve">๓) มี Refresh Rate ไม่น้อยกว่า ๗๕ Hz</w:t>
              <w:br/>
              <w:t xml:space="preserve">๔) มี Contrast Ratio ไม่น้อยกว่า ๑,๐๐๐ : ๑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๕.๔</w:t>
            </w:r>
          </w:p>
        </w:tc>
        <w:tc>
          <w:p>
            <w:r>
              <w:t xml:space="preserve">เครื่องสำรองไฟฟ้า (UPS) จำนวน ๑ เครื่อง โดยมีคุณลักษณะเฉพาะอย่างน้อย ดังนี้</w:t>
              <w:br/>
              <w:t xml:space="preserve">๑) มีกำลังไฟฟ้าขาออก (Output) ไม่น้อยกว่า ๑.๕ KVA (๖๐๐ Watts)</w:t>
              <w:br/>
              <w:t xml:space="preserve">๒) สามารถสำรองไฟฟ้าได้ไม่น้อยกว่า ๑๕ นาที</w:t>
              <w:br/>
              <w:t xml:space="preserve">๓) วัสดุอุปกรณ์ทุกชิ้นเป็นของใหม่ สภาพสมบูรณ์ ยังไม่ผ่านการใช้งาน</w:t>
              <w:br/>
              <w:t xml:space="preserve">๔) ผลิตภัณฑ์ผลิตจากโรงงานได้มาตรฐานด้านระบบบริหารงานคุณภาพ ISO ๙๐๐๑ หรือ มอก. ๙๐๐๑</w:t>
              <w:br/>
              <w:t xml:space="preserve">๕) ผลิตภัณฑ์ได้รับมาตรฐานด้านระบบกำลังไฟฟ้าต่อเนื่อง มอก. ๑๒๙๑</w:t>
              <w:br/>
              <w:t xml:space="preserve">๖) ผลิตภัณฑ์ได้รับมาตรฐานความปลอดภัย เช่น UL หรือ CE หรือ TUV หรือ ETL หรือ มอก. ๑๕๖๑ เป็นอย่างน้อย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๕.๕</w:t>
            </w:r>
          </w:p>
        </w:tc>
        <w:tc>
          <w:p>
            <w:r>
              <w:t xml:space="preserve">เครื่องอ่านสัญญาณ RFID แบบพกพา (Mobile Computer with RFID Reader) จำนวน ๓ ชุด โดยแต่ละชุด มีคุณลักษณะเฉพาะอย่างน้อย ดังนี้</w:t>
              <w:br/>
              <w:t xml:space="preserve">๑) เครื่องอ่านแบบคอมพิวเตอร์พกพา (Mobile Computers) มีคุณลักษณะเฉพาะอย่างน้อย ดังนี้</w:t>
              <w:br/>
              <w:t xml:space="preserve">๑.๑) รองรับอุปกรณ์เสริมสำหรับอ่าน RFID (RFID Reader)</w:t>
              <w:br/>
              <w:t xml:space="preserve">๑.๒) มี Application License ที่รองรับการใช้งานร่วมกับ Software Asset Management ที่นำเสนอได้</w:t>
              <w:br/>
              <w:t xml:space="preserve">๑.๓) จอสีแบบสัมผัสขนาดไม่น้อยกว่า ๖.๐ นิ้ว ความละเอียด Full High Definition+ (๑๐๘๐ x ๒๑๖๐)</w:t>
              <w:br/>
              <w:t xml:space="preserve">๑.๔) ระบบประมวลผลใช้หน่วยประมวลผล CPU ความเร็วสัญญาณนาฬิกาไม่น้อยกว่า ๒.๑ GHZ</w:t>
              <w:br/>
              <w:t xml:space="preserve">๑.๕) มีแบตเตอรี่ขนาด ๓๘๐๐ mAh รองรับการเปลี่ยนแบตเตอรี่เป็นขนาด ๕๒๐๐ mAh แบตเตอรี่สามารถถอดเปลี่ยนได้</w:t>
              <w:br/>
              <w:t xml:space="preserve">๑.๖) มีหน่วยความจำ ๖ GB RAM/๖๔ GB Flash</w:t>
              <w:br/>
              <w:t xml:space="preserve">๑.๗) มีมาตรฐานการป้องกันฝุ่นและน้ำ IP๖๕ และ IP๖๘ และมีเอกสารรับรองทนทานต่อการตกกระแทกจากความสูง ๑.๕ เมตร บนพื้นคอนกรีต</w:t>
              <w:br/>
              <w:t xml:space="preserve">๑.๘) รองรับ Wi-Fi ๖E (๘๐๒.๑๑ax) และ Bluetooth v๕.๒</w:t>
              <w:br/>
              <w:t xml:space="preserve">๑.๙) รองรับ USB-C สำหรับการชาร์จและเชื่อมต่อข้อมูล</w:t>
              <w:br/>
              <w:t xml:space="preserve">๑.๑๐) รองรับระบบปฏิบัติการ Android ได้ถึง Android ๑๖</w:t>
              <w:br/>
              <w:t xml:space="preserve">๒) อุปกรณ์เสริมสำหรับอ่าน RFID (RFID Reader) โดยมีคุณลักษณะเฉพาะอย่างน้อย ดังนี้</w:t>
              <w:br/>
              <w:t xml:space="preserve">๒.๑) รองรับเทคโนโลยีการเชื่อมต่อ แบบใหม่ที่ช่วยให้สามารถจับคู่อุปกรณ์ได้อย่างรวดเร็ว นอกจากนี้ยังสามารถเชื่อมต่อไร้สายผ่าน Bluetooth ๕.๓ และ NFC tap-to-pair กับ Mobile Computer หรือ สมาร์ทโฟนยี่ห้ออื่น ๆ ได้ด้วย</w:t>
              <w:br/>
              <w:t xml:space="preserve">๒.๒) รองรับมาตรฐาน EPC Global UHF Class ๑ Gen ๒ (ISO ๑๘๐๐๐-๖C) และ EPC Gen๒ V๒ หรือสูงกว่า รองรับความถี่ UHF (Ultra High Frequency) ที่ใช้ในภูมิภาค (เช่น ๙๒๐ - ๙๒๕ MHz สำหรับประเทศไทย)</w:t>
              <w:br/>
              <w:t xml:space="preserve">๗</w:t>
              <w:br/>
              <w:t xml:space="preserve">๒.๓) สามารถปรับกำลังส่งได้ (Adjustable Transmit Power) เพื่อควบคุมระยะการอ่าน (Read Range) สามารถอ่านแท็กได้ในระยะที่เหมาะสมกับการใช้งาน ๓ เมตร และหรือมากถึง ๖ เมตร</w:t>
              <w:br/>
              <w:t xml:space="preserve">๒.๔) ความเร็วในการอ่าน (Read Rate) สามารถอ่านแท็กได้ในอัตราที่รวดเร็ว โดยสามารถอ่านแท็กได้ไม่น้อยกว่า ๑,๐๐๐+ tags/วินาที เพื่อรองรับการนับสต็อกหรือค้นหาจำนวนมาก</w:t>
              <w:br/>
              <w:t xml:space="preserve">๒.๕) ชุดเครื่องอ่านสามารถปรับกำลังส่ง (Transmit Power) ได้ตั้งแต่ ๐-๓๐ dBm (EIRP) เพื่อให้อ่านในระยะที่ผู้ใช้งานต้องการได้</w:t>
              <w:br/>
              <w:t xml:space="preserve">๒.๖) มีการใช้อัลกอริทึมขั้นสูงเพื่อการอ่านแท็กจำนวนมากพร้อมกันได้อย่างมีประสิทธิภาพ สามารถเชื่อมต่อกับ Mobile Computer หรือสมาร์ทโฟน</w:t>
              <w:br/>
              <w:t xml:space="preserve">๒.๗) สามารถทำงานร่วมกับระบบปฏิบัติการ Android และ iOS ได้</w:t>
              <w:br/>
              <w:t xml:space="preserve">๒.๘) ใช้แบตเตอรี่แบบ Li-ion ความจุ ๗,๐๐๐ mAh พร้อมฟังก์ชัน Quick-Release ที่ช่วยให้ถอดเปลี่ยนได้สะดวกโดยไม่ต้องถอด Mobile Computer ออกจาก Sled</w:t>
              <w:br/>
              <w:t xml:space="preserve">๒.๙) มีปุ่มสั่งงาน ปุ่มTrigger แบบ Tri-Function ที่สามารถตั้งค่าการทำงานได้ ๓ ฟังก์ชัน เช่น อ่าน RFID, สแกนบาร์โค้ด และฟังก์ชันที่กำหนดเองอื่น ๆ</w:t>
              <w:br/>
              <w:t xml:space="preserve">๒.๑๐) มีมาตรฐานการป้องกันฝุ่นและน้ำ IP๕๔ ทนทานต่อการตกจากความสูง ๑.๕ เมตร บนพื้นคอนกรีต และผ่านการทดสอบ Tumble Specification ๕๐๐ รอบ</w:t>
              <w:br/>
              <w:t xml:space="preserve">๒.๑๑) รองรับ Batch Mode สามารถเก็บข้อมูลแท็กได้ถึง ๔๐,๐๐๐ แท็กในกรณีที่ไม่ได้เชื่อมต่อแบบเรียลไทม์ และสามารถซิงค์ข้อมูลภายหลังได้</w:t>
              <w:br/>
              <w:t xml:space="preserve">๒.๑๒) มี Software Development Kits (SDKs) และ Application Programming Interfaces (APIs) สำหรับการพัฒนาแอปพลิเคชันและการบูรณาการระบบ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๕.๖</w:t>
            </w:r>
          </w:p>
        </w:tc>
        <w:tc>
          <w:p>
            <w:r>
              <w:t xml:space="preserve">เครื่องอ่านบัตรประจำตัวเจ้าหน้าที่แบบไร้สัมผัส (Smart Card Reader) จำนวน ๑ เครื่อง โดยมีคุณลักษณะเฉพาะอย่างน้อย ดังนี้</w:t>
              <w:br/>
              <w:t xml:space="preserve">๑) เป็นเครื่องอ่านบัตรพนักงานประเภท RFID ที่มีย่านความถี่ ๑๓.๕๖ MHz</w:t>
              <w:br/>
              <w:t xml:space="preserve">๒) มีพอร์ตการเชื่อมต่อกับคอมพิวเตอร์แบบ USB ๒.๐ หรือดีกว่า</w:t>
              <w:br/>
              <w:t xml:space="preserve">๓) รองรับการใช้งานแบบ Keyboard Wedge จะแสดงเลขบัตรไปยังตำแหน่งที่มีเคอเซอร์อยู่</w:t>
              <w:br/>
              <w:t xml:space="preserve">๔) เครื่องอ่านจะต้องรองรับ Protocol standard CCID โดยที่สามารถ Plug and Play ได้ ไม่ต้องมีการ Install Driver เพิ่มเติม บน Windows, Linux และ Mac เป็นอย่างน้อย</w:t>
              <w:br/>
              <w:t xml:space="preserve">๕) รองรับการใช้งาน Windows ๑๑/๑๐/๘.๑/๘/๗/, Server ๒๐๑๖/Server ๒๐๑๒ Linux, Ubuntu, Mac OS, Android เป็นอย่างน้อย</w:t>
              <w:br/>
              <w:t xml:space="preserve">๖) ตัวเครื่องอ่านจะต้องมี Web Interface สำหรับ Setting ภายในเครื่องอ่าน</w:t>
              <w:br/>
              <w:t xml:space="preserve">๗) เครื่องอ่านจะต้องรองรับการอ่านได้ทั้งความถี่ที่เป็น LF และ HF เป็นอย่างน้อย</w:t>
              <w:br/>
              <w:t xml:space="preserve">๘) รองรับการอ่านบัตร iCLASS, iCLASS SE/SR, iCLASS Seos,MIFARE Classic , MIFARE DESFire, HID Prox ได้เป็นอย่างน้อย</w:t>
              <w:br/>
              <w:t xml:space="preserve">๙) เครื่องอ่านจะต้องรองรับ PC/SC - API และ SAM - API ได้</w:t>
              <w:br/>
              <w:t xml:space="preserve">๑๐) เครื่องอ่านจะต้องมี Led แสดงสถานะของเครื่องอ่าน</w:t>
              <w:br/>
              <w:t xml:space="preserve">๑๑) เครื่องจะต้องรองรับการทำงานที่อุณหภูมิ ๐-๕๕ องศาเซลเซียส</w:t>
              <w:br/>
              <w:t xml:space="preserve">๑๒) เครื่องอ่านจะต้องได้มาตรฐาน CE, FCC, และ UL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๕.๗</w:t>
            </w:r>
          </w:p>
        </w:tc>
        <w:tc>
          <w:p>
            <w:r>
              <w:t xml:space="preserve">เครื่องพิมพ์ RFID Printers จำนวน ๑ เครื่อง โดยมีคุณลักษณะเฉพาะอย่างน้อย ดังนี้</w:t>
              <w:br/>
              <w:t xml:space="preserve">๑) รองรับทั้งการพิมพ์แบบถ่ายโอนความร้อนผ่านผ้าหมึก (Thermal Transfer) และการพิมพ์แบบความร้อนโดยตรง (Direct Thermal)</w:t>
              <w:br/>
              <w:t xml:space="preserve">๒) มีความละเอียดในการพิมพ์ อย่างน้อย ๒๐๐ dpi (dots per inch) ๘ dots per mm</w:t>
              <w:br/>
              <w:t xml:space="preserve">๓) มีความเร็วในการพิมพ์สูงสุด ๑๒ ips (๓๐๕ มม./วินาที)</w:t>
              <w:br/>
              <w:t xml:space="preserve">๔) รองรับความกว้างในการพิมพ์ไม่น้อยกว่า ๔ นิ้ว (๑๐๐ mm) หรือที่เหมาะสมกับขนาดแท็กที่ใช้งานได้</w:t>
              <w:br/>
              <w:t xml:space="preserve">๕) มีระบบ RFID แบบรวมในตัว (Integrated RFID system) ที่สามารถติดตั้งหรืออัปเกรดภายหลังได้</w:t>
              <w:br/>
              <w:t xml:space="preserve">๖) มีเครื่องมือตรวจสอบสถานะการทำงานของ RFID (RFID job-monitoring tools)</w:t>
              <w:br/>
              <w:t xml:space="preserve">๗) รองรับมาตรฐาน EPC Global UHF Class ๑ Gen ๒ Vb (ISO/IEC ๑๘๐๐๐-๖๓) และ RAIN RFID protocols หรือสูงกว่า</w:t>
              <w:br/>
              <w:t xml:space="preserve">๘) มีเทคโนโลยี Adaptive Encoding Technology เพื่อการเข้ารหัสที่แม่นยำและลดการสูญเสียแท็ก และช่วยลดความซับซ้อนในการกำหนดตำแหน่งการวางแท็ก</w:t>
              <w:br/>
              <w:t xml:space="preserve">๙) สามารถเข้ารหัสแท็ก RFID ได้พร้อมกับการพิมพ์ Barcode และข้อมูลอื่น ๆ บนฉลากเดียวกัน</w:t>
              <w:br/>
              <w:t xml:space="preserve">๑๐) รองรับ Ethernet, USB ๒.๐, Serial RS-๒๓๒, และ Bluetooth ๔.๑ หรือสูงกว่า</w:t>
              <w:br/>
              <w:t xml:space="preserve">๑๑) รองรับ Wi-Fi (๘๐๒.๑๑ac)</w:t>
              <w:br/>
              <w:t xml:space="preserve">๑๒) มีหน่วยความจำ RAM/SDRAM มากกว่า ๒๕๐ MB และหน่วยความจำ Flash Memory มากกว่า ๕๐๐ MB</w:t>
              <w:br/>
              <w:t xml:space="preserve">๑๓) มีหน้าจอแสดงผล ระบบสัมผัสขนาดไม่น้อยกว่า ๔ นิ้ว พร้อมเมนูไอคอนที่ใช้งานง่าย เพื่อการตั้งค่า และตรวจสอบสถานะที่ง่าย รวมถึงมีไฟ LED แสดงสถานะแบบสองสี เพื่อแจ้งสถานะการทำงานของเครื่องได้อย่างรวดเร็ว</w:t>
              <w:br/>
              <w:t xml:space="preserve">๑๔) มีซอฟต์แวร์ออกแบบฉลากและจัดการการพิมพ์</w:t>
              <w:br/>
              <w:t xml:space="preserve">๑๕) รองรับเทคโนโลยีเพื่อจับคู่กับอุปกรณ์ที่รองรับ NFC ได้ง่ายด้วยการแตะเพียงครั้งเดียว</w:t>
              <w:br/>
              <w:t xml:space="preserve">๑๖) มีช่องสำหรับโหลดวัสดุพิมพ์จากด้านข้าง (Side-loading supplies path) พร้อมเส้นทางที่กำหนดสีไว้ (color-coded) เพื่อให้ง่ายต่อการใส่กระดาษและผ้าหมึก</w:t>
              <w:br/>
              <w:t xml:space="preserve">๑๗) ได้รับการรับรองมาตรฐาน ENERGY STAR®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๕.๘</w:t>
            </w:r>
          </w:p>
        </w:tc>
        <w:tc>
          <w:p>
            <w:r>
              <w:t xml:space="preserve">ซอฟต์แวร์การจัดการและติดตามทรัพย์สินระดับองค์กร จำนวน ๑ ชุด โดยมีคุณลักษณะเฉพาะอย่างน้อย ดังนี้</w:t>
              <w:br/>
              <w:t xml:space="preserve">๑) ระบบการกำหนดข้อมูลพื้นฐาน (Master Data) ต้องสามารถกำหนดข้อมูลต่าง ๆ ได้ ดังนี้</w:t>
              <w:br/>
              <w:t xml:space="preserve">๑.๑) สามารถระบุข้อมูลบริษัทหรือองค์กร สามารถกำหนดชื่อ ที่อยู่ และอัปโหลด หรือลบรูปโลโก้ของบริษัทได้</w:t>
              <w:br/>
              <w:t xml:space="preserve">๑.๒) สามารถสร้าง บันทึก แก้ไข ยกเลิก กลุ่มผู้ใช้งานได้</w:t>
              <w:br/>
              <w:t xml:space="preserve">๑.๓) สามารถกำหนดสิทธิ์การใช้งาน ให้กับผู้ใช้งานระบบได้และจัดการผู้ใช้งานระบบได้ตามโครงสร้างของสำนักงานปลัดกระทรวงการคลัง</w:t>
              <w:br/>
              <w:t xml:space="preserve">๑.๔) สามารถกำหนดผู้ใช้งานที่มีสิทธิ์ในการอนุมัติ ในกระบวนการอนุมัติได้</w:t>
              <w:br/>
              <w:t xml:space="preserve">๑.๕) สามารถกำหนดข้อมูลทรัพย์สิน ครุภัณฑ์ (Asset Information) ได้ดังนี้</w:t>
              <w:br/>
              <w:t xml:space="preserve">๑) กำหนดหมวดหมู่ของครุภัณฑ์</w:t>
              <w:br/>
              <w:t xml:space="preserve">๒) กำหนดกลุ่มของครุภัณฑ์</w:t>
              <w:br/>
              <w:t xml:space="preserve">๓) กำหนดกลุ่มครุภัณฑ์ย่อย</w:t>
              <w:br/>
              <w:t xml:space="preserve">๔) กำหนดหน่วยนับ</w:t>
              <w:br/>
              <w:t xml:space="preserve">๕) กำหนดผู้ดูแล</w:t>
              <w:br/>
              <w:t xml:space="preserve">๖) กำหนดหมายเลข ใบสั่งซื้อ/ใบกำกับภาษี</w:t>
              <w:br/>
              <w:t xml:space="preserve">๒) สามารถนำเข้าข้อมูลทรัพย์สินได้อย่างน้อย ๒ วิธี ดังนี้</w:t>
              <w:br/>
              <w:t xml:space="preserve">๒.๑) คีย์ข้อมูลด้วยตนเอง</w:t>
              <w:br/>
              <w:t xml:space="preserve">๒.๒) นำเข้าข้อมูลครุภัณฑ์พร้อมจำนวน</w:t>
              <w:br/>
              <w:t xml:space="preserve">๓) สามารถเพิ่ม ลดจำนวนพัสดุขั้นต่ำ (Min) และสูงสุด (Max) ของครุภัณฑ์นั้น ๆ ได้</w:t>
              <w:br/>
              <w:t xml:space="preserve">๔) สามารถกำหนดข้อมูลพนักงานหรือบุคลากร (Employee Information) ได้ดังนี้</w:t>
              <w:br/>
              <w:t xml:space="preserve">๔.๑) ฝ่าย</w:t>
              <w:br/>
              <w:t xml:space="preserve">๔.๒) แผนก</w:t>
              <w:br/>
              <w:t xml:space="preserve">๔.๓) หน่วยงาน</w:t>
              <w:br/>
              <w:t xml:space="preserve">๔.๔) ข้อมูลตำแหน่งของพนักงานหรือบุคลากร</w:t>
              <w:br/>
              <w:t xml:space="preserve">๕) สามารถกำหนดตำแหน่งทรัพย์สิน (Asset Location Information) ได้ ดังนี้</w:t>
              <w:br/>
              <w:t xml:space="preserve">- สามารถกำหนดโซน พื้นที่จัดเก็บ ตำแหน่งจัดเก็บ (เชื่อมโยงคลัง, โซน, พื้นที่จัดเก็บ, พื้นที่จัดเก็บย่อย) ได้</w:t>
              <w:br/>
              <w:t xml:space="preserve">๖) สามารถพิมพ์บาร์โค้ดของทรัพย์สินได้</w:t>
              <w:br/>
              <w:t xml:space="preserve">๗) สามารถกำหนดประเภทรับเข้า/เบิกออก ได้โดยมีข้อมูลดังนี้</w:t>
              <w:br/>
              <w:t xml:space="preserve">๗.๑) ข้อมูลผู้รับเข้าระบบ (Receiver Information)</w:t>
              <w:br/>
              <w:t xml:space="preserve">๗.๒) ข้อมูลผู้เบิกออกจากระบบ (Transfer/Carry/Picking Information)</w:t>
              <w:br/>
              <w:t xml:space="preserve">๘) การลงทะเบียนล็อตทรัพย์สิน (Lot Registration)</w:t>
              <w:br/>
              <w:t xml:space="preserve">๙) สามารถสร้างล็อตทรัพย์สินได้อย่างน้อย ๒ แบบ ดังนี้</w:t>
              <w:br/>
              <w:t xml:space="preserve">๙.๑) ตามใบสั่งซื้อ/ใบกำกับภาษี</w:t>
              <w:br/>
              <w:t xml:space="preserve">๙.๒) ตามรายการทรัพย์สิน</w:t>
              <w:br/>
              <w:t xml:space="preserve">๑๐) สามารถเช็คข้อมูลล็อตทรัพย์สินรับเข้าได้</w:t>
              <w:br/>
              <w:t xml:space="preserve">๑๑) สามารถเปลี่ยนข้อมูลล็อตทรัพย์สินรับเข้าได้</w:t>
              <w:br/>
              <w:t xml:space="preserve">๑๒) สามารถพิมพ์บาร์โค้ดทรัพย์สินเป็นล็อตได้</w:t>
              <w:br/>
              <w:t xml:space="preserve">๑๓) สามารถตัดจำนวนทรัพย์สินในกรณีชำรุดหรือจำหน่ายออกได้</w:t>
              <w:br/>
              <w:t xml:space="preserve">๑๔) สามารถกำหนดการโอนย้าย (Transfer) ได้ ดังนี้</w:t>
              <w:br/>
              <w:t xml:space="preserve">๑๔.๑) สามารถโอนย้ายทรัพย์สินภายในพื้นที่ (Move Asset)</w:t>
              <w:br/>
              <w:t xml:space="preserve">๑๔.๒) สามารถย้ายทรัพย์สินจากพื้นที่คลังเดิมไปยังพื้นที่คลังใหม่โดยการ Scan Tag</w:t>
              <w:br/>
              <w:t xml:space="preserve">๑๔.๓) สามารถเลือกย้ายได้แบบ All Item (ย้ายทั้งหมด) หรือ By Item (ย้ายบางรายการโดย Scan Barcode)</w:t>
              <w:br/>
              <w:t xml:space="preserve">๑๕) สามารถตั้งค่าการตรวจสอบคลังทรัพย์สิน (Asset Check) ได้ ดังนี้</w:t>
              <w:br/>
              <w:t xml:space="preserve">๑๕.๑) สามารถตรวจสอบข้อมูลของ Tag โดยระบบจะแสดงข้อมูลทรัพย์สินและ Asset ID</w:t>
              <w:br/>
              <w:t xml:space="preserve">๑๕.๒) สามารถตรวจนับ/ปรับยอด (Counting Asset/Adjust Asset) ใช้ตรวจนับยอดทรัพย์สินคงเหลือที่มีอยู่ในคลังทรัพย์สิน</w:t>
              <w:br/>
              <w:t xml:space="preserve">๑๕.๓) สามารถตรวจนับแบบ Scan Tag หรือ All Item (Scan Barcode ทรัพย์สินเพื่อการนับยอด)</w:t>
              <w:br/>
              <w:t xml:space="preserve">๑๖) มีฟังก์ชั่นการค้นหา (Asset Search) สามารถค้นหาทรัพย์สิน เพื่อทราบข้อมูลพื้นที่จัดเก็บและจำนวนคงเหลือได้ ตรวจสอบประวัติตำแหน่งที่อยู่ของครุภัณฑ์/ทรัพย์สิน ย้อนหลังได้</w:t>
              <w:br/>
              <w:t xml:space="preserve">๑๗) มีฟังก์ชั่นรองรับการตรวจสอบพัสดุประจำรอบตรวจสอบ (รายปี หรือ ราย ๓ เดือน)</w:t>
              <w:br/>
              <w:t xml:space="preserve">๑๘) จะต้องสามารถนำเข้าข้อมูล (Import) ได้ในรูปแบบ Excel และ สามารถนำข้อมูลออก (Export) ได้ในรูปแบบ Excel หรือ PDF</w:t>
              <w:br/>
              <w:t xml:space="preserve">๑๙) มีโมดูลการแจ้งเตือนแอปพลิเคชันแบบกำหนดเอง สำหรับเชื่อมต่อ Line/Email SMTP</w:t>
              <w:br/>
              <w:t xml:space="preserve">๒๐) มีลิขสิทธิ์การใช้งานซอฟต์แวร์ทั้งหมด</w:t>
              <w:br/>
              <w:t xml:space="preserve">๒๑) ซอฟต์แวร์ระบบจัดการฐานข้อมูล จำนวน ๑ สิทธิการใช้งานประเภท Open Source หรือดีกว่า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๕.๙</w:t>
            </w:r>
          </w:p>
        </w:tc>
        <w:tc>
          <w:p>
            <w:r>
              <w:t xml:space="preserve">เครื่องอ่านสัญญาณ RFID แบบติดตั้งสำหรับตรวจจับการเคลื่อนย้ายทรัพย์สิน จำนวน ๙ เครื่อง มีคุณลักษณะเฉพาะอย่างน้อย ดังนี้</w:t>
              <w:br/>
              <w:t xml:space="preserve">๑) รองรับการเชื่อมต่อกับชุดเสาอากาศ (RFID Antena) ได้อย่างน้อย ๒ ชุด</w:t>
              <w:br/>
              <w:t xml:space="preserve">๒) รองรับการใช้งานในช่วงความถี่ ๙๐๒-๙๒๘ MHz (US) และรองรับความถี่ ๘๖๕-๘๖๘ MHz (EU)</w:t>
              <w:br/>
              <w:t xml:space="preserve">๓) รองรับมาตรฐาน Protocol ISO ๑๘๐๐๐-๖๓ (EPC Class ๑ Gen ๒)</w:t>
              <w:br/>
              <w:t xml:space="preserve">๔) ได้รับการรองรับมาตรฐาน UL ๖๐๙๕๐-๐๑ และ UL ๒๐๔๓ และ IEC ๖๐๙๕๐-๑ และ EN ๖๐๙๕๐-๑</w:t>
              <w:br/>
              <w:t xml:space="preserve">๕) อุปกรณ์ที่เสนอต้องสามารถใช้งานร่วมกับซอฟต์แวร์บริหารจัดการที่เสนอได้</w:t>
              <w:br/>
              <w:t xml:space="preserve">๖) รองรับโปรโตคอลเครือข่าย IPv๔ และ IPv๖ และมีพอร์ต RJ๔๕ สำหรับการเชื่อมต่อกับเครือข่าย อีเทอร์เน็ต ๑๐/๑๐๐ Base T</w:t>
              <w:br/>
              <w:t xml:space="preserve">๗) มีพอร์ตรองรับช่องสัญญาณชุดเสาอากาศ ไม่น้อยกว่า ๒ พอร์ต เพื่อรองรับการขยายพื้นที่ และเพิ่มประสิทธิภาพในการค้นหาสัญญาณ</w:t>
              <w:br/>
              <w:t xml:space="preserve">๘) ตัวอุปกรณ์ทำจากอะลูมิเนียมหล่อขึ้นรูป (Die-cast aluminum) และได้รับมาตรฐานการป้องกันน้ำและฝุ่น IP๕๓ เป็นอย่างน้อย</w:t>
              <w:br/>
              <w:t xml:space="preserve">๙) มีไฟ LED แสดงสถานะ Power, Activity, และ Status ได้เป็นอย่างน้อย</w:t>
              <w:br/>
              <w:t xml:space="preserve">๑๐) สามารถส่งออกข้อมูลในรูปแบบ XML เป็นอย่างน้อย</w:t>
              <w:br/>
              <w:t xml:space="preserve">๑๑) มี SDK จากผู้ผลิตรองรับการพัฒนาซอฟต์แวร์ทั้งในรูปแบบภาษา .NET หรือ C หรือ Java สำหรับการพัฒนาแอปพลิเคชันฝังตัว (Embedded Applications) และแอปพลิเคชันโฮสต์ (Host Applications)</w:t>
              <w:br/>
              <w:t xml:space="preserve">๑๒) มีอุปกรณ์เสริมในการส่งสัญญาณไฟแจ้งเตือน (Stroke light) และเสียงแจ้งเตือน (Silen)</w:t>
              <w:br/>
              <w:t xml:space="preserve">๑๓) มีชุดเสาอากาศ RFID (RFID Antennas) สำหรับใช้กับเครื่องอ่านสัญญาณ RFID แต่ละเครื่อง จำนวน ๒ ชุด มีคุณลักษณะเฉพาะอย่างน้อย ดังนี้</w:t>
              <w:br/>
              <w:t xml:space="preserve">๑๓.๑) มีมาตรฐานการป้องกัน IP๖๗ เหมาะสำหรับการใช้งานในสภาพแวดล้อมที่หลากหลาย</w:t>
              <w:br/>
              <w:t xml:space="preserve">๑๓.๒) มีอัตราขยายอยู่ที่ ๖.๐ dBi</w:t>
              <w:br/>
              <w:t xml:space="preserve">๑๓.๓) สามารถติดตั้งบนเพดานและผนังได้ง่าย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๕.๑๐</w:t>
            </w:r>
          </w:p>
        </w:tc>
        <w:tc>
          <w:p>
            <w:r>
              <w:t xml:space="preserve">ป้ายอิเล็กทรอนิกส์ (Asset RFID Tags) สำหรับติดบนทรัพย์สินเพื่อระบุข้อมูลเฉพาะ จำนวน ๓๐,๐๐๐ ชิ้น มีคุณลักษณะเฉพาะอย่างน้อย ดังนี้</w:t>
              <w:br/>
              <w:t xml:space="preserve">๑) ได้รับมาตรฐาน/โปรโตคอล EPC GEN๑ CLASS๑, ISO ๑๘๐๐๐</w:t>
              <w:br/>
              <w:t xml:space="preserve">๒) สามารถใช้บนความถี่ ๘๖๐ - ๙๖๐ เมกะเฮิร์ตซ์ได้</w:t>
              <w:br/>
              <w:t xml:space="preserve">๓) สามารถใช้งานได้ที่อุณหภูมิ -๒๐ - + ๔๐ (เซลเซียส)</w:t>
              <w:br/>
              <w:t xml:space="preserve">๔) มีหน่วยความจำ ๖๔ bit</w:t>
              <w:br/>
              <w:t xml:space="preserve">๑๑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๕.๑๑</w:t>
            </w:r>
          </w:p>
        </w:tc>
        <w:tc>
          <w:p>
            <w:r>
              <w:t xml:space="preserve">ป้ายอิเล็กทรอนิกส์สำหรับระบุทรัพย์สินแบบติดบนพื้นผิวกระจก (Windshield Tag) จำนวน ๕๐ ชิ้น มีคุณลักษณะเฉพาะอย่างน้อย ดังนี้</w:t>
              <w:br/>
              <w:t xml:space="preserve">๑) รองรับมาตรฐาน/โปรโตคอล EPC GEN๑ CLASS๑, ISO ๑๘๐๐๐ หรือดีกว่า</w:t>
              <w:br/>
              <w:t xml:space="preserve">๒) รองรับความถี่ ๘๖๐ - ๙๖๐ เมกะเฮิร์ตซ์</w:t>
              <w:br/>
              <w:t xml:space="preserve">๓) สามารถใช้งานได้ที่อุณหภูมิ -๒๐ - + ๔๐ (เซลเซียส)</w:t>
              <w:br/>
              <w:t xml:space="preserve">๔) มีหน่วยความจำ ๖๔ bit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๕.๑๒</w:t>
            </w:r>
          </w:p>
        </w:tc>
        <w:tc>
          <w:p>
            <w:r>
              <w:t xml:space="preserve">งานติดตั้งอุปกรณ์และบริการนำเข้าข้อมูล จำนวน ๑ งาน มีคุณลักษณะเฉพาะอย่างน้อย ดังนี้</w:t>
              <w:br/>
              <w:t xml:space="preserve">๑) ผู้ขายต้องดำเนินการสำรวจพื้นที่ เพื่อคำนวณ ออกแบบ จุดติดตั้ง การเชื่อมต่อ อุปกรณ์ต่าง ๆ และวัสดุที่เกี่ยวข้อง โดยผู้ขายต้องรับผิดชอบในการจัดหาวัสดุ อุปกรณ์ เครื่องมือต่าง ๆ เพื่อให้ การดำเนินงาน ในโครงการเสร็จสิ้นทั้งหมด โดยรายละเอียดงานติดตั้งเครื่องอ่านสัญญาณ RFID แบบติดตั้งอยู่กับที่ พร้อมชุดรับสัญญาณ มีดังนี้</w:t>
              <w:br/>
              <w:t xml:space="preserve">๑.๑) ผู้ขายต้องจัดหาวัสดุอุปกรณ์ ตามรายการที่กำหนดตามขอบเขตงานที่กำหนดไว้</w:t>
              <w:br/>
              <w:t xml:space="preserve">๑.๒) ผู้ขายต้องศึกษาและออกแบบแผนผังการติดตั้งอุปกรณ์ฮาร์ดแวร์สำหรับระบบบริหาร จัดการสินทรัพย์ด้วยเทคโนโลยี ให้เป็นไปตามขอบเขตของงาน</w:t>
              <w:br/>
              <w:t xml:space="preserve">๑.๓) ผู้ขายต้องศึกษาความเป็นไปได้และสำรวจพื้นที่เพื่อติดตั้งอุปกรณ์ฮาร์ดแวร์ให้มี ทรัพยากรเพียงพอ</w:t>
              <w:br/>
              <w:t xml:space="preserve">๑.๔) ผู้ขายต้องติดตั้งอุปกรณ์เครื่องอ่านสัญญาณ RFID แบบติดตั้งอยู่กับที่ (Fixed Reader) พร้อมชุดรับสัญญาณ (Antenna) และทดสอบระบบ ตามขอบเขตของงาน โดยที่ติดตั้ง หรือออกแบบให้เหมาะสมกับการใช้งาน โดยมีจำนวนอุปกรณ์ทั้งหมด ๙ ชุด ของเครื่อง อ่านสัญญาณ RFID และ ๑๘ ชุดของเสาอากาศ (Antenna) ซึ่งจุดติดตั้งเสาอากาศ (Antenna) มีรายละเอียด ดังนี้</w:t>
              <w:br/>
              <w:t xml:space="preserve">๑) ชั้น ๑๘ บริเวณช่องโถงลิฟต์หลัก HI ZONE จำนวน ๒ จุด</w:t>
              <w:br/>
              <w:t xml:space="preserve">๒) ชั้น ๑๘ บริเวณช่องบันไดหนีไฟ ST-๐๑ จำนวน ๒ จุด</w:t>
              <w:br/>
              <w:t xml:space="preserve">๓) ชั้น ๑๘ บริเวณช่องบันไดหนีไฟ ST-๐๒ จำนวน ๑ จุด</w:t>
              <w:br/>
              <w:t xml:space="preserve">๔) ชั้น ๑๘ บริเวณช่องโถงลิฟต์ขนของ จำนวน ๑ จุด</w:t>
              <w:br/>
              <w:t xml:space="preserve">๕) ชั้น ๑๙ บริเวณช่องโถงลิฟต์หลัก HI ZONE จำนวน ๒ จุด</w:t>
              <w:br/>
              <w:t xml:space="preserve">๖) ชั้น ๑๙ บริเวณช่องบันไดหนีไฟ ST-๐๑ จำนวน ๒ จุด</w:t>
              <w:br/>
              <w:t xml:space="preserve">๗) ชั้น ๑๙ บริเวณช่องบันไดหนีไฟ ST-๐๒ จำนวน ๑ จุด</w:t>
              <w:br/>
              <w:t xml:space="preserve">๘) ชั้น ๑๙ บริเวณช่องโถงลิฟต์ขนของ จำนวน ๑ จุด</w:t>
              <w:br/>
              <w:t xml:space="preserve">๙) ชั้น ๒๐ บริเวณช่องโถงลิฟต์หลัก HI ZONE จำนวน ๒ จุด</w:t>
              <w:br/>
              <w:t xml:space="preserve">๑๐) ชั้น ๒๐ บริเวณช่องบันไดหนีไฟ ST-๐๑ จำนวน ๒ จุด</w:t>
              <w:br/>
              <w:t xml:space="preserve">๑๑) ชั้น ๒๐ บริเวณช่องบันไดหนีไฟ ST-๐๒ จำนวน ๑ จุด</w:t>
              <w:br/>
              <w:t xml:space="preserve">๑๒) ชั้น ๒๐ บริเวณช่องโถงลิฟต์ขนของ จำนวน ๑ จุด</w:t>
              <w:br/>
              <w:t xml:space="preserve">หรือจุดอื่น ๆ ตามที่ทางสำนักงานปลัดกระทรวงการคลังกำหนดตามแต่ละชั้นของ การติดตั้ง ที่มีมติเห็นชอบจากคณะกรรมการตรวจรับพัสดุ</w:t>
              <w:br/>
              <w:t xml:space="preserve">๒) รายละเอียดงานบริการการลงทะเบียนข้อมูลทรัพย์สิน การติดตั้ง RFID Tag การเชื่อมต่อข้อมูล เข้ากับ Software และ Database การลงทะเบียนทรัพย์สิน (Asset Inventory) โดยมีจำนวน ตามที่สำนักงานปลัดกระทรวงการคลังกำหนด และไม่เกิน ๓๐,๐๐๐ รายการ โดยรายละเอียดงาน มีดังนี้</w:t>
              <w:br/>
              <w:t xml:space="preserve">๑๒</w:t>
              <w:br/>
              <w:t xml:space="preserve">๒.๑) การตรวจสอบข้อมูลทรัพย์สิน</w:t>
              <w:br/>
              <w:t xml:space="preserve">๑) การตรวจสอบทะเบียนทรัพย์สินของสำนักงานปลัดกระทรวงการคลัง โดยผู้ขายจะต้องดำเนินการตรวจสอบข้อมูลทรัพย์สินทั้งหมดของ สำนักงานปลัดกระทรวงการคลัง ที่ครอบคลุมทรัพย์สินประเภทต่าง ๆ (เช่น ครุภัณฑ์, อุปกรณ์สำนักงาน, เครื่องจักร, อุปกรณ์คอมพิวเตอร์) โดยทางสำนักงานปลัดกระทรวงการคลังเป็นผู้ติดตามอุปกรณ์วัสดุ ครุภัณฑ์ และส่งมอบให้กับผู้ขายในการติดป้ายระบุทรัพย์สิน</w:t>
              <w:br/>
              <w:t xml:space="preserve">๒) จัดเก็บข้อมูลรายละเอียดของทรัพย์สินแต่ละรายการที่ได้รับจากสำนักงานปลัดกระทรวงการคลัง เช่น รายการสินทรัพย์, ประเภททรัพย์สิน, รหัสทรัพย์สิน, คำอธิบาย(ถ้ามี), สถานที่ตั้ง(ถ้ามี), ผู้รับผิดชอบ(ถ้ามี), วันที่ได้มา และ/หรือ มูลค่า(ถ้ามี), ภาพถ่าย (ถ้ามี) ลงในรูปแบบของข้อมูลอิเล็กทรอนิกส์ที่เตรียมใช้สำหรับระบบ RFID</w:t>
              <w:br/>
              <w:t xml:space="preserve">๓) ในกรณีที่หน่วยงานที่รับผิดชอบ ไม่สามารถให้ข้อมูลรายละเอียดทะเบียนทรัพย์สินและหรือตำแหน่งสถานที่ตั้งจริงแก่ผู้ขายภายในเวลาที่กำหนด ทางผู้ขายจะอนุญาตให้ดำเนินการลงทะเบียนทรัพย์สินรายการถัดไปแทนที่ทรัพย์สินเดิมได้หรือส่งมอบงานตามจำนวนทรัพย์สินที่สามารถระบุรหัสครุภัณฑ์ และตำแหน่งสถานที่ตั้งจริงได้</w:t>
              <w:br/>
              <w:t xml:space="preserve">๔) สำนักงานปลัดกระทรวงการคลังจะส่งมอบข้อมูล ทะเบียนทรัพย์สิน เช่น รายการสินทรัพย์, ประเภททรัพย์สิน, รหัสทรัพย์สิน, คำอธิบาย(ถ้ามี), สถานที่ตั้ง(ถ้ามี), ผู้รับผิดชอบ(ถ้ามี), วันที่ได้มา และ/หรือ มูลค่า(ถ้ามี), ภาพถ่าย (ถ้ามี) ให้กับผู้ขายในการติดป้ายระบุทรัพย์สินภายในไม่เกิน ๙๐ วันนับจากที่ได้มีการลงนามในสัญญา</w:t>
              <w:br/>
              <w:t xml:space="preserve">๒.๒) การจัดหาและติดป้ายระบุทรัพย์สิน</w:t>
              <w:br/>
              <w:t xml:space="preserve">๑) ผู้ขายจะต้องดำเนินการติดป้ายระบุทรัพย์สินที่เหมาะสมกับประเภททรัพย์สินและสภาพแวดล้อม เช่น ป้ายบาร์โค้ด (Barcode Label) หรือป้าย RFID (RFID Tag) โดยมีรูปแบบการติดป้าย ตามที่สำนักงานปลัดกระทรวงการคลังกำหนด</w:t>
              <w:br/>
              <w:t xml:space="preserve">๒) กรณีทรัพย์สินที่เป็นโลหะ ควรพิจารณาใช้ป้าย RFID ที่ออกแบบมา เพื่อติดบนโลหะโดยเฉพาะ (RFID On-metal Tag)</w:t>
              <w:br/>
              <w:t xml:space="preserve">๓) ผู้ขายจะต้องดำเนินการพิมพ์ หรือ เข้ารหัส (encode) ข้อมูลทรัพย์สินลงบน RFID Tag</w:t>
              <w:br/>
              <w:t xml:space="preserve">๒.๓) การประมวลผลและการจัดทำทะเบียนทรัพย์สิน</w:t>
              <w:br/>
              <w:t xml:space="preserve">๑) ผู้ขายต้องนำข้อมูลทรัพย์สินที่รวบรวมได้มาประมวลผลและบันทึกลงในระบบการจัดการทรัพย์สินที่เสนอ</w:t>
              <w:br/>
              <w:t xml:space="preserve">๒) ผู้ขายต้องเชื่อมโยงป้ายระบุทรัพย์สิน RFID Tag กับข้อมูลทรัพย์สินในระบบ โดยใช้ซอฟต์แวร์ที่เสนอมาในโครงการ</w:t>
              <w:br/>
              <w:t xml:space="preserve">๓) ผู้ขายต้องทำการทดสอบอ่านป้ายระบุทรัพย์สิน RFID Tag หลังจากที่ทำการเชื่อมโยงข้อมูลเพื่อตรวจสอบความถูกต้องของข้อมูลที่ลงเข้ารหัส ลงใน RFID Tag ว่าตรงกับข้อมูลทรัพย์สินที่บันทึกในระบบทะเบียนทรัพย์สินหรือไม่</w:t>
              <w:br/>
              <w:t xml:space="preserve">๔) จัดทำรายงานทะเบียนทรัพย์สินรูปแบบไฟล์ PDF หรือ Excel</w:t>
              <w:br/>
              <w:t xml:space="preserve">๓) รายละเอียดงานติดตั้งและการเชื่อมโยงระบบเข้ากับสำนักงานปลัดกระทรวงการคลัง มีคุณลักษณะเฉพาะอย่างน้อย ดังนี้</w:t>
              <w:br/>
              <w:t xml:space="preserve">๓.๑ ) ด้านการเตรียมข้อมูลทรัพย์สิน</w:t>
              <w:br/>
              <w:t xml:space="preserve">๑) สำนักงานปลัดกระทรวงการคลังจะจัดเตรียมข้อมูล และเป็นผู้ติดตาม ตรวจสอบ การลงทะเบียนข้อมูลทรัพย์สิน อุปกรณ์ วัสดุ ครุภัณฑ์ และส่งมอบรายการพร้อม ตำแหน่งที่ตั้งประกอบการติดป้ายระบุทรัพย์สินให้ผู้ขายภายใน ๙๐ วันหลังจาก ลงนามในสัญญา</w:t>
              <w:br/>
              <w:t xml:space="preserve">๒) สำนักงานปลัดกระทรวงการคลังจะอำนวยความสะดวกหรือนำทางไปยังตำแหน่ง ต่าง ๆ ของทรัพย์สินตามรายการที่ระบุนั้น</w:t>
              <w:br/>
              <w:t xml:space="preserve">๓.๒) การติดตั้งและสถานที่ติดตั้งอุปกรณ์ระบบคอมพิวเตอร์และเครือข่ายสื่อสาร</w:t>
              <w:br/>
              <w:t xml:space="preserve">๑) ต้องดำเนินการส่งมอบอุปกรณ์และติดตั้งพร้อมเดินสายสัญญาณหรือระบบไฟฟ้าใน โครงการพัฒนาระบบการติดตามสินทรัพย์ผ่านระบบ RFID (RFID Asset Tracking)</w:t>
              <w:br/>
              <w:t xml:space="preserve">๒) ต้องส่งมอบอุปกรณ์หรืองานทั้งหมดตามโครงการ ณ อาคาร ๑๕๐ ปี กระทรวงการคลัง และนำไปติดตั้งที่อาคาร ๑๕๐ ปี กระทรวงการคลัง หรือตามที่ คณะกรรมการตรวจรับพัสดุกำหนด</w:t>
              <w:br/>
              <w:t xml:space="preserve">๓) การเดินสายสัญญาณหรือสายไฟฟ้า (Cabling) ณ สถานที่ติดตั้ง ผู้ขายต้องจัดหา ราง หรือท่อ หรือเฟล็กซ์ หรืออุปกรณ์อื่น ๆ ตามความจำเป็น สำหรับใช้ติดตั้ง สายสัญญาณหรือสายไฟฟ้าตามโครงการและจัดให้เป็นระเบียบเรียบร้อย หรือ เป็นไปตามมาตรฐานสากล</w:t>
              <w:br/>
              <w:t xml:space="preserve">๔) ผู้ขายต้องติดตั้งและต่อเชื่อมระบบเครือข่ายตามการออกแบบที่คณะกรรมการ ตรวจรับพัสดุพิจารณา รวมทั้งต้อง Configuration และทดสอบให้ระบบทำงานได้ ตามที่กำหนด หรือออกแบบ หากอุปกรณ์ Transceiver Module ตามที่เสนอ ไม่เพียงพอหรือเหมาะสมกับการใช้งานจริง ผู้ขายต้องจัดหาเพิ่มเติมโดยไม่คิด ค่าใช้จ่าย และต้องเสนอรายละเอียดของอุปกรณ์ให้คณะกรรมการตรวจรับพัสดุ ร่วมพิจารณาก่อนนำมาใช้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๕.๑๓</w:t>
            </w:r>
          </w:p>
        </w:tc>
        <w:tc>
          <w:p>
            <w:r>
              <w:t xml:space="preserve">รายละเอียดการฝึกอบรมและคู่มือการใช้งาน</w:t>
              <w:br/>
              <w:t xml:space="preserve">๑) รายละเอียดการฝึกอบรม</w:t>
              <w:br/>
              <w:t xml:space="preserve">ผู้ขายจะต้องจัดให้การฝึกอบรมทั้งภาคทฤษฎีและภาคปฏิบัติให้กับบุคลากรด้านต่าง ๆ ของ สำนักบริหารกลาง สำนักงานปลัดกระทรวงการคลัง เพื่อรองรับการปฏิบัติงานได้อย่างมีประสิทธิภาพ โดยต้อง ทำตามข้อกำหนดอย่างน้อย ดังนี้</w:t>
              <w:br/>
              <w:t xml:space="preserve">๑.๑) ผู้ขายต้องจัดฝึกอบรม เกี่ยวกับอุปกรณ์ที่ส่งมอบตามโครงการ และการบริหารระบบ สำหรับผู้ดูแลระบบ โดยมีผู้เข้าอบรมอย่างน้อย ๕ คน ให้ผู้เข้าอบรมได้ใช้อุปกรณ์แบบ Hands on และมี เนื้อหาในด้านการทำงานของระบบ การใช้งาน การบำรุงรักษา เพื่อให้ผู้เข้าอบรมสามารถใช้งานอุปกรณ์ได้เป็น อย่างดี ดังนี้</w:t>
              <w:br/>
              <w:t xml:space="preserve">- ความรู้พื้นฐานเกี่ยวกับระบบการติดตามสินทรัพย์ผ่านระบบ RFID (RFID Asset Tracking) และอุปกรณ์ ต่าง ๆ ที่ส่งมอบในโครงการหรือตามที่คณะกรรมการตรวจรับพัสดุพิจารณา</w:t>
              <w:br/>
              <w:t xml:space="preserve">- การใช้งาน การตรวจสอบแก้ไขปัญหาเบื้องต้น และการดูแลรักษาระบบการติดตาม สินทรัพย์ผ่านระบบ RFID (RFID Asset Tracking) สำนักงานปลัดกระทรวงการคลัง</w:t>
              <w:br/>
              <w:t xml:space="preserve">๑.๒) ผู้ขายต้องจัดทำแผนการฝึกอบรมเจ้าหน้าที่ของสำนักบริหารกลาง สำนักงานปลัดกระทรวงการคลัง พร้อมหัวข้อการฝึกอบรมแต่ละหลักสูตร ให้คณะกรรมการตรวจรับพัสดุพิจารณาก่อนดำเนินการ โดยที่หัวข้อการฝึกอบรมต้องครอบคลุมเนื้อหาทั้งหมดที่เกี่ยวกับการใช้งานระบบและการดูแลรักษาอย่างละเอียด ซึ่งผู้เข้าอบรมจะสามารถใช้งานระบบดังกล่าวได้เป็นอย่างดี และเนื้อหาในเอกสารการฝึกอบรมต้องเป็นของอุปกรณ์ที่ส่งมอบตามโครงการ</w:t>
              <w:br/>
              <w:t xml:space="preserve">๑.๓) คณะกรรมการตรวจรับพัสดุขอสงวนสิทธิที่จะเลือกหรือปรับปรุงเนื้อหา หัวข้อการฝึกอบรมแต่ละหลักสูตรและกำหนดการที่จัดอบรม โดยจะหารือกับผู้ชนะการประกวดราคาก่อนการอบรม</w:t>
              <w:br/>
              <w:t xml:space="preserve">๑.๔) ผู้ขายต้องจัดเตรียมอุปกรณ์ อาหารและเครื่องดื่ม พาหนะรับส่ง อุปกรณ์สำหรับการสาธิตและภาคปฏิบัติ และเอกสารฝึกอบรม</w:t>
              <w:br/>
              <w:t xml:space="preserve">๑.๕) ผู้ขายต้องรับผิดชอบในการจัดการฝึกอบรมในหลักสูตรเดิมหรือหลักสูตรใหม่ ทั้งหมดหรือบางส่วนของหลักสูตรอีกครั้ง หากคณะกรรมการตรวจรับพัสดุ หรือผู้แทนจากสำนักบริหารกลาง สำนักงานปลัดกระทรวงการคลัง เห็นว่าผลการฝึกอบรมที่ผ่านมานั้นมีเนื้อหาไม่ครอบคลุมเพียงพอหรือการถ่ายทอดไม่ครบถ้วนตรงตามหลักสูตรที่ได้ตกลงไว้</w:t>
              <w:br/>
              <w:t xml:space="preserve">๑.๖) การจัดฝึกอบรมต้องดำเนินการให้แล้วเสร็จภายในระยะเวลาส่งมอบงานหรือระยะเวลาการรับประกันผลงาน ตามความเหมาะสมที่คณะกรรมการตรวจรับพัสดุพิจารณา</w:t>
              <w:br/>
              <w:t xml:space="preserve">๒) คู่มือการใช้งาน</w:t>
              <w:br/>
              <w:t xml:space="preserve">๒.๑) ผู้ขายต้องจัดหาหรือจัดทำและส่งมอบคู่มือการใช้งานอุปกรณ์หรือระบบที่มีการติดตั้งและใช้งานในโครงการทั้งหมด ให้กับผู้ซื้อในวันที่ส่งมอบโครงการหรืองานงวดสุดท้าย</w:t>
              <w:br/>
              <w:t xml:space="preserve">๒.๒) ผู้ขายต้องปรับปรุงเอกสารหรือคู่มือการใช้งานอุปกรณ์หรือระบบ ในกรณีที่ระบบมีการปรับปรุงหรือปรับเปลี่ยนการทำงานของอุปกรณ์หรือระบบ เพื่อให้ได้เอกสารหรือคู่มือการใช้งานอุปกรณ์หรือระบบ ที่มีความทันสมัยเป็นปัจจุบัน โดยไม่คิดค่าใช้จ่ายเพิ่มจากผู้ซื้อ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๕.๑๔</w:t>
            </w:r>
          </w:p>
        </w:tc>
        <w:tc>
          <w:p>
            <w:r>
              <w:t xml:space="preserve">เงื่อนไขการรับประกันผลงานและความชำรุดบกพร่องและการบำรุงรักษาและซ่อมแซมแก้ไข</w:t>
              <w:br/>
              <w:t xml:space="preserve">ผู้ขายต้องบำรุงรักษา ซ่อมแซมแก้ไขหรือเปลี่ยนทดแทนอุปกรณ์ที่ส่งมอบในโครงการทั้งหมด เป็นระยะเวลา ๒ ปี นับตั้งแต่คณะกรรมการตรวจรับพัสดุได้ตรวจรับงานงวดสุดท้ายเสร็จสมบูรณ์ โดยต้องปฏิบัติตามเงื่อนไขดังต่อไปนี้</w:t>
              <w:br/>
              <w:t xml:space="preserve">๑) การบำรุงรักษาแบบป้องกัน (Preventive Maintenance)</w:t>
              <w:br/>
              <w:t xml:space="preserve">ผู้ขายต้องเสนอแผน และทำการบำรุงรักษา (Preventive Maintenance) ดังนี้</w:t>
              <w:br/>
              <w:t xml:space="preserve">๑.๑) ผู้ขายต้องทำการบำรุงรักษา (Preventive Maintenance) อุปกรณ์และระบบที่ส่งมอบในโครงการ อย่างน้อย ๓ ครั้งต่อปีหรือทุก ๆ ๔ เดือน ตลอดระยะเวลารับประกัน เพื่อให้ระบบอยู่ในสภาพที่ใช้งานได้อย่างมีประสิทธิภาพตลอดเวลา โดยทำการบำรุงรักษาในช่วงระยะเวลาที่ไม่ส่งผลกระทบต่อการปฏิบัติงานของสำนักงานปลัดกระทรวงการคลัง และจะต้องแจ้งให้ทราบล่วงหน้าอย่างน้อย ๕ วันทำการ ในทุกครั้งที่เข้าดำเนินการบำรุงรักษา</w:t>
              <w:br/>
              <w:t xml:space="preserve">๑.๒) เมื่อมีการเปลี่ยนแปลง แก้ไข ปรับปรุงเพิ่มเติม Software ในลักษณะการ Upgrade หรือออก Version ใหม่ ของอุปกรณ์ในโครงการให้ทันสมัยขึ้น ผู้ขายต้องแจ้งให้สำนักบริหารกลาง สำนักงานปลัดกระทรวงการคลังทราบ และทำการปรับปรุงเมื่อสำนักงานปลัดกระทรวงการคลังร้องขอให้ติดตั้ง โดยไม่คิดค่าใช้จ่ายใด ๆ พร้อมทั้งนำเอกสารและคู่มือประกอบการใช้งาน (ถ้ามี) มามอบให้สำนักบริหารกลาง สำนักงาน</w:t>
              <w:br/>
              <w:t xml:space="preserve">๑๕</w:t>
              <w:br/>
              <w:t xml:space="preserve">ปลัดกระทรวงการคลัง จะต้องทำการอบรมให้เจ้าหน้าที่ของสำนักบริหารกลาง สำนักงาน</w:t>
              <w:br/>
              <w:t xml:space="preserve">ปลัดกระทรวงการคลัง ถ้าเป็นสิ่งที่กระทบกับสภาพการดำเนินงานหรือมีผลให้</w:t>
              <w:br/>
              <w:t xml:space="preserve">การปฏิบัติงานเปลี่ยนไป</w:t>
              <w:br/>
              <w:t xml:space="preserve">๒) การซ่อมแซมแก้ไข</w:t>
              <w:br/>
              <w:t xml:space="preserve">๒.๑) หากอุปกรณ์หรือระบบชำรุด บกพร่อง หรือใช้งานไม่ได้ ถึงแม้ว่าจะติดตั้งอยู่ ณ สถานที่ใด</w:t>
              <w:br/>
              <w:t xml:space="preserve">ตามที่กำหนดในสัญญา และความชำรุดนี้มิได้เกิดจากความรับผิดของสำนักงานปลัด</w:t>
              <w:br/>
              <w:t xml:space="preserve">กระทรวงการคลัง ผู้ขายต้องเริ่มดำเนินการซ่อมแซมแก้ไขให้อยู่ในสภาพดีได้ดังเดิม</w:t>
              <w:br/>
              <w:t xml:space="preserve">โดยไม่คิดค่าใช้จ่ายใด ๆ จากสำนักงานปลัดกระทรวงการคลัง โดยเข้าดำเนินการภายใน</w:t>
              <w:br/>
              <w:t xml:space="preserve">๘ ชั่วโมง (ในเวลาทำการ ๐๘.๓๐ น. - ๑๖.๓๐ น.) นับตั้งแต่ได้รับแจ้ง</w:t>
              <w:br/>
              <w:t xml:space="preserve">๒.๒) ในการซ่อมแซมแก้ไข หากผู้ขายคาดว่าไม่สามารถดำเนินการได้แล้วเสร็จภายใน ๒๔ ชั่วโมง</w:t>
              <w:br/>
              <w:t xml:space="preserve">(ในเวลาทำการ ๐๘.๓๐ น. - ๑๖.๓๐ น.) นับแต่เริ่มทำการซ่อมแซมแก้ไข ผู้ขายสามารถ</w:t>
              <w:br/>
              <w:t xml:space="preserve">นำเครื่องหรืออุปกรณ์สำรองที่มีประสิทธิภาพทดเทียมกัน ที่สามารถทำให้การใช้งาน</w:t>
              <w:br/>
              <w:t xml:space="preserve">เป็นปกติดังเดิม ซึ่งจะไม่ถือว่าเป็นเวลาที่เกิดเหตุขัดข้อง แต่ผู้ขายต้องเร่งดำเนินการแก้ไข</w:t>
              <w:br/>
              <w:t xml:space="preserve">เครื่องหรืออุปกรณ์ให้สามารถใช้งานได้ตามปกติ และนำมาเปลี่ยนทดแทน โดยเร็ว</w:t>
              <w:br/>
              <w:t xml:space="preserve">๒.๓) สำนักงานปลัดกระทรวงการคลังยอมให้อุปกรณ์และระบบที่ส่งมอบในโครงการขัดข้องได้</w:t>
              <w:br/>
              <w:t xml:space="preserve">ไม่เกินเดือนละ ๔๘ ชั่วโมง (ในเวลาทำการ ๐๘.๓๐ น. - ๑๖.๓๐ น.) โดยเริ่มนับเวลา</w:t>
              <w:br/>
              <w:t xml:space="preserve">ตั้งแต่ที่เริ่มซ่อมแซมแก้ไขจนถึงเวลาที่ทำการซ่อมแซมแล้วเสร็จสมบูรณ์หรือเวลาที่ทำให้</w:t>
              <w:br/>
              <w:t xml:space="preserve">ระบบสามารถกลับมาทำงานได้ตามปกติ ถ้าการขัดข้องดังกล่าวมีระยะเวลาเกินเกณฑ์</w:t>
              <w:br/>
              <w:t xml:space="preserve">ที่กำหนด ผู้ขายต้องถูกปรับในอัตราร้อยละ ๐.๐๒๕ (ศูนย์จุดศูนย์สองห้า) ของราคาตาม</w:t>
              <w:br/>
              <w:t xml:space="preserve">สัญญาต่อชั่วโมง เศษของชั่วโมง ให้นับเป็น ๑ ชั่วโมง</w:t>
              <w:br/>
              <w:t xml:space="preserve">๓) การบริการและการสนับสนุน</w:t>
              <w:br/>
              <w:t xml:space="preserve">ผู้ขายจะต้องดำเนินการบริการและการสนับสนุน ตลอดระยะเวลารับประกัน โดยต้องปฏิบัติ</w:t>
              <w:br/>
              <w:t xml:space="preserve">ดังต่อไปนี้</w:t>
              <w:br/>
              <w:t xml:space="preserve">๓.๑) จัดเจ้าหน้าที่ของผู้ขายปฏิบัติงานที่สำนักงานปลัดกระทรวงการคลัง ตามที่สำนักงานปลัด</w:t>
              <w:br/>
              <w:t xml:space="preserve">กระทรวงการคลังร้องขอ (On call) โดยไม่คิดค่าใช้จ่ายใด ๆ</w:t>
              <w:br/>
              <w:t xml:space="preserve">๓.๒) ให้ความช่วยเหลือแก่ผู้บริหารจัดการระบบ (Administrator) และเจ้าหน้าที่สำนักบริหาร</w:t>
              <w:br/>
              <w:t xml:space="preserve">กลาง ตามที่สำนักงานปลัดกระทรวงการคลังร้องขอ (On call) โดยไม่คิดค่าใช้จ่ายใด ๆ</w:t>
              <w:br/>
              <w:t xml:space="preserve">๓.๓) ให้คำปรึกษาแนะนำความรู้ในลักษณะของการถ่ายทอดเทคนิคและวิธีการปฏิบัติงานของ</w:t>
              <w:br/>
              <w:t xml:space="preserve">ระบบที่มีรายละเอียดเพิ่มเติมตามความต้องการของสำนักงานปลัดกระทรวงการคลัง</w:t>
              <w:br/>
              <w:t xml:space="preserve">เพื่อให้สามารถบริหารจัดการระบบเครือข่ายต่อไปได้ภายหลังติดตั้ง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t xml:space="preserve">๕.๑๕</w:t>
            </w:r>
          </w:p>
        </w:tc>
        <w:tc>
          <w:p>
            <w:r>
              <w:t xml:space="preserve">ติดตั้งเครื่องอ่าน RFID ที่ห้องชุมสายหรือห้องไฟ พร้อมติดตั้งเสาอากาศครับสัญญาณ RFID</w:t>
              <w:br/>
              <w:t xml:space="preserve">(Antena) บนฝ้า ตามตำแหน่งเข้าออกชั้นต่าง จำนวน ๑๘ จุด ตามที่กำหนด ดังนี้</w:t>
              <w:br/>
              <w:t xml:space="preserve">๑. ชั้น ๑๘ บริเวณช่องโถงลิฟต์หลัก HI ZONE จำนวน ๒ จุด</w:t>
              <w:br/>
              <w:t xml:space="preserve">๒. ชั้น ๑๘ บริเวณช่องบันไดหนีไฟ ST-๐๑ จำนวน ๒ จุด</w:t>
              <w:br/>
              <w:t xml:space="preserve">๓. ชั้น ๑๘ บริเวณช่องบันไดหนีไฟ ST-๐๒ จำนวน ๑ จุด</w:t>
              <w:br/>
              <w:t xml:space="preserve">๔. ชั้น ๑๘ บริเวณช่องโถงลิฟต์ขนของ จำนวน ๑ จุด</w:t>
              <w:br/>
              <w:t xml:space="preserve">๕. ชั้น ๑๙ บริเวณช่องโถงลิฟต์หลัก HI ZONE จำนวน ๒ จุด</w:t>
              <w:br/>
              <w:t xml:space="preserve">๖. ชั้น ๑๙ บริเวณช่องบันไดหนีไฟ ST-๐๑ จำนวน ๒ จุด</w:t>
              <w:br/>
              <w:t xml:space="preserve">๗. ชั้น ๑๙ บริเวณช่องบันไดหนีไฟ ST-๐๒ จำนวน ๑ จุด</w:t>
              <w:br/>
              <w:t xml:space="preserve">๑๖</w:t>
              <w:br/>
              <w:t xml:space="preserve">๘. ชั้น ๑๙ บริเวณช่องโถงลิฟต์ขนของ จำนวน ๑ จุด</w:t>
              <w:br/>
              <w:t xml:space="preserve">๙. ชั้น ๒๐ บริเวณช่องโถงลิฟต์หลัก HI ZONE จำนวน ๒ จุด</w:t>
              <w:br/>
              <w:t xml:space="preserve">๑๐. ชั้น ๒๐ บริเวณช่องบันไดหนีไฟ ST-๐๑ จำนวน ๒ จุด</w:t>
              <w:br/>
              <w:t xml:space="preserve">๑๑. ชั้น ๒๐ บริเวณช่องบันไดหนีไฟ ST-๐๒ จำนวน ๑ จุด</w:t>
              <w:br/>
              <w:t xml:space="preserve">๑๒. ชั้น ๒๐ บริเวณช่องโถงลิฟต์ขนของ จำนวน ๑ จุด</w:t>
              <w:br/>
              <w:t xml:space="preserve">หรือจุดอื่น ๆ ตามที่ทางสำนักงานปลัดกระทรวงการคลังกำหนดตามแต่ละชั้นของการติดตั้ง ที่มีมติเห็นชอบจากคณะกรรมการตรวจรับพัสดุ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๖.</w:t>
            </w:r>
          </w:p>
        </w:tc>
        <w:tc>
          <w:p>
            <w:r>
              <w:rPr>
                <w:b/>
                <w:bCs/>
              </w:rPr>
              <w:t xml:space="preserve">ระยะเวลาการดำเนินงาน**</w:t>
              <w:br/>
              <w:t xml:space="preserve">ภายใน ๑๖๐ วัน นับถัดจากวันลงนามในสัญญา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๗.</w:t>
            </w:r>
          </w:p>
        </w:tc>
        <w:tc>
          <w:p>
            <w:r>
              <w:rPr>
                <w:b/>
                <w:bCs/>
              </w:rPr>
              <w:t xml:space="preserve">งวดงานและการจ่ายเงิน**</w:t>
              <w:br/>
              <w:t xml:space="preserve">ผู้ขายต้องดำเนินการส่งมอบตามรายละเอียดและระยะเวลาที่กำหนด โดยสำนักงานปลัดกระทรวงการคลังจะชำระเงินหลังจากที่คณะกรรมการตรวจรับพัสดุได้ดำเนินการตรวจรับงานเสร็จแล้ว ดังนี้</w:t>
              <w:br/>
              <w:t xml:space="preserve">**งานงวดที่ ๑ ส่งมอบงาน ภายใน ๓๐ วัน นับถัดจากวันลงนามในสัญญา ดังนี้**</w:t>
              <w:br/>
              <w:t xml:space="preserve">๑) แผนการดำเนินงานโครงการ</w:t>
              <w:br/>
              <w:t xml:space="preserve">๒) รายละเอียดบุคลากรที่ปฏิบัติงานในโครงการ</w:t>
              <w:br/>
              <w:t xml:space="preserve">๓) แบบการติดตั้งระบบ</w:t>
              <w:br/>
              <w:t xml:space="preserve">๔) เอกสารส่งมอบงาน จำนวน ๒ ชุด และในรูปแบบอิเล็กทรอนิกส์ซึ่งบันทึกลงใน Thumb Drive จำนวน ๕ ชุด</w:t>
              <w:br/>
              <w:t xml:space="preserve">**งานงวดที่ ๒ ส่งมอบงาน ภายใน ๙๐ วัน นับถัดจากวันลงนามในสัญญา ดังนี้**</w:t>
              <w:br/>
              <w:t xml:space="preserve">๑) ส่งมอบอุปกรณ์ในโครงการ ตามข้อ ๕.๑ - ๕.๑๑</w:t>
              <w:br/>
              <w:t xml:space="preserve">๒) เอกสารส่งมอบงาน จำนวน ๒ ชุด และในรูปแบบอิเล็กทรอนิกส์ซึ่งบันทึกลงใน Thumb Drive จำนวน ๕ ชุด</w:t>
              <w:br/>
              <w:t xml:space="preserve">**งานงวดที่ ๓ ส่งมอบงาน ภายใน ๑๒๐ วัน นับถัดจากวันลงนามในสัญญา ดังนี้**</w:t>
              <w:br/>
              <w:t xml:space="preserve">๑) ส่งมอบงานติดตั้งอุปกรณ์และบริการนำเข้าข้อมูล ตามข้อ ๕.๑๒</w:t>
              <w:br/>
              <w:t xml:space="preserve">๒) เอกสารส่งมอบงาน จำนวน ๒ ชุด และในรูปแบบอิเล็กทรอนิกส์ซึ่งบันทึกลงใน Thumb Drive จำนวน ๕ ชุด</w:t>
              <w:br/>
              <w:t xml:space="preserve">**งานงวดสุดท้าย ส่งมอบงาน ภายใน ๑๖๐ วัน นับถัดจากวันลงนามในสัญญา ดังนี้**</w:t>
              <w:br/>
              <w:t xml:space="preserve">๑) ส่งมอบงานการฝึกอบรมและคู่มือการใช้งาน ตามข้อ ๕.๑๓</w:t>
              <w:br/>
              <w:t xml:space="preserve">๒) เอกสารส่งมอบงาน จำนวน ๒ ชุด และในรูปแบบอิเล็กทรอนิกส์ซึ่งบันทึกลงใน Thumb Drive จำนวน ๕ ชุด</w:t>
              <w:br/>
              <w:t xml:space="preserve">สำนักงานปลัดกระทรวงการคลังจะจ่ายเงินเป็นงวด ๆ รวมทั้งหมด ๔ งวด ให้แก่ผู้ขายเมื่อคณะกรรมการตรวจรับพัสดุได้ตรวจรับงานเรียบร้อยแล้ว ดังนี้</w:t>
              <w:br/>
              <w:t xml:space="preserve">**งวดที่ ๑** ชำระเงินในอัตราร้อยละ ๒๐ ของจำนวนเงินตามสัญญา เมื่อคณะกรรมการตรวจรับได้ตรวจรับการส่งมอบงานงวดที่ ๑ เรียบร้อยแล้ว</w:t>
              <w:br/>
              <w:t xml:space="preserve">**งวดที่ ๒** ชำระเงินในอัตราร้อยละ ๔๐ ของจำนวนเงินตามสัญญา เมื่อคณะกรรมการตรวจรับได้ตรวจรับการส่งมอบงานงวดที่ ๒ เรียบร้อยแล้ว</w:t>
              <w:br/>
              <w:t xml:space="preserve">**งวดที่ ๓** ชำระเงินในอัตราร้อยละ ๓๐ ของจำนวนเงินตามสัญญา เมื่อคณะกรรมการตรวจรับได้ตรวจรับการส่งมอบงานงวดที่ ๓ เรียบร้อยแล้ว</w:t>
              <w:br/>
              <w:t xml:space="preserve">๑๗</w:t>
              <w:br/>
              <w:t xml:space="preserve">งวดสุดท้าย ชำระเงินในอัตราร้อยละ ๑๐ ของจำนวนเงินตามสัญญา เมื่อคณะกรรมการตรวจรับได้ ตรวจรับการส่งมอบงานงวดที่ ๔ เรียบร้อยแล้ว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๘.</w:t>
            </w:r>
          </w:p>
        </w:tc>
        <w:tc>
          <w:p>
            <w:r>
              <w:rPr>
                <w:b/>
                <w:bCs/>
              </w:rPr>
              <w:t xml:space="preserve">วงเงินในการจัดหา</w:t>
              <w:br/>
              <w:t xml:space="preserve">วงเงินงบประมาณทั้งสิ้น ๑๖,๐๐๐,๐๐๐ .- บาท (สิบหกล้านบาทถ้วน) ซึ่งเป็นวงเงินที่รวมค่าใช้จ่ายต่าง ๆ ที่ต้องใช้สำหรับค่าบริการ ค่าภาษีมูลค่าเพิ่ม และค่าใช้จ่ายอื่นใดทั้งปวงไว้ด้วยแล้ว โดยเบิกจ่ายจากเงินฝาก ค่าใช้จ่ายเก็บภาษีท้องถิ่นของสำนักงานปลัดกระทรวงการคลัง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๙.</w:t>
            </w:r>
          </w:p>
        </w:tc>
        <w:tc>
          <w:p>
            <w:r>
              <w:rPr>
                <w:b/>
                <w:bCs/>
              </w:rPr>
              <w:t xml:space="preserve">หลักเกณฑ์ในการพิจารณาคัดเลือกข้อเสนอ</w:t>
              <w:br/>
              <w:t xml:space="preserve">ใช้เกณฑ์ราคาในการคัดเลือกผู้ที่เสนอราคาต่ำสุดและผ่านคุณสมบัติการจัดหาทั้งหมด เป็นผู้ชนะการซื้อ หรือจ้างหรือเป็นผู้ได้รับการคัดเลือก ดังนี้</w:t>
              <w:br/>
              <w:t xml:space="preserve">(๑) หากผู้ยื่นข้อเสนอซึ่งเป็นผู้ประกอบการ SMEs เสนอราคาสูงกว่าราคาต่ำสุดของผู้ยื่นข้อเสนอรายอื่น ที่ไม่เกินร้อยละ ๑๐ ให้หน่วยงานจัดซื้อจัดจ้างจากผู้ประกอบการ SMEs ดังกล่าว โดยจัดเรียงลำดับผู้ยื่นข้อเสนอ ซึ่งเป็นผู้ประกอบการ SMEs ซึ่งเสนอราคาสูงกว่าราคาต่ำสุดของผู้ยื่นข้อเสนอรายอื่นไม่เกินร้อยละ ๑๐ ที่จะ เรียกมาทำสัญญาไม่เกิน ๓ ราย</w:t>
              <w:br/>
              <w:t xml:space="preserve">(๒) หากผู้ยื่นข้อเสนอได้เสนอพัสดุที่เป็นพัสดุที่ผลิตภายในประเทศ ที่ได้รับการรับรองและ ออกเครื่องหมายทรัพย์สินที่ผลิตภายในประเทศไทย (Made in Thailand) จากสภาอุตสาหกรรมแห่ง ประเทศไทย เสนอราคาสูงกว่าราคาต่ำสุดของผู้ยื่นข้อเสนอรายอื่นไม่เกินร้อยละ ๕ ให้จัดซื้อจัดจ้างจากผู้ยื่น ข้อเสนอที่เสนอพัสดุที่เป็นพัสดุที่ผลิตภายในประเทศที่ได้รับการรับรองและออกเครื่องหมายทรัพย์สิน ที่ผลิตภายในประเทศไทยฯ</w:t>
              <w:br/>
              <w:t xml:space="preserve">กรณีมีการเสนอราคาหลายรายการและกำหนดเงื่อนไขการพิจารณาราคารวม หากผู้ยื่นข้อเสนอ ได้เสนอพัสดุที่เป็นพัสดุที่ผลิตภายในประเทศ ที่ได้รับการรับรองและออกเครื่องหมายทรัพย์สินที่ผลิต ภายในประเทศไทยฯ ที่สัดส่วนมูลค่าตั้งแต่ร้อยละ ๖๐ ขึ้นไป ให้ได้แต้มต่อในการเสนอราคาตามวรรคหนึ่ง</w:t>
              <w:br/>
              <w:t xml:space="preserve">อนึ่ง หากในการเสนอราคาครั้งนั้น ผู้ยื่นข้อเสนอรายใดมีคุณสมบัติเป็นผู้ประกอบการ SMEs และ เสนอพัสดุที่ได้รับการรับรองและออกเครื่องหมายทรัพย์สินที่ผลิตภายในประเทศ (Made in Thailand) จากสภาอุตสาหกรรมแห่งประเทศไทย ให้ผู้เสนอราคารายนั้นได้แต้มต่อในการเสนอราคาสูงกว่าผู้ประกอบการ รายอื่นไม่เกินร้อยละ ๑๕</w:t>
              <w:br/>
              <w:t xml:space="preserve">(๓) หากผู้ยื่นข้อเสนอซึ่งมิใช่ผู้ประกอบการ SMEs แต่เป็นบุคคลธรรมดาที่ถือสัญชาติไทยหรือ นิติบุคคลที่จัดตั้งขึ้นตามกฎหมายไทยเสนอราคาสูงกว่าราคาต่ำสุดของผู้ยื่นข้อเสนอซึ่งเป็นบุคคลธรรมดาที่มิได้ ถือสัญชาติไทยหรือนิติบุคคลที่จัดตั้งขึ้นตามกฎหมายของต่างประเทศไม่เกินร้อยละ ๓ ให้หน่วยงานจัดซื้อหรือ จัดจ้างจากผู้ยื่นข้อเสนอซึ่งเป็นบุคคลธรรมดาที่ถือสัญชาติไทยหรือนิติบุคคลที่จัดตั้งขึ้นตามกฎหมายไทย ดังกล่าว</w:t>
              <w:br/>
              <w:t xml:space="preserve">ผู้ยื่นข้อเสนอที่เป็นกิจการร่วมค้าที่จะได้สิทธิตามวรรคหนึ่ง ผู้เข้าร่วมค้าทุกราย จะต้องเป็น ผู้ประกอบการที่เป็นบุคคลธรรมดาที่ถือสัญชาติไทยหรือนิติบุคคลที่จัดตั้งขึ้นตามกฎหมายไทย</w:t>
              <w:br/>
              <w:t xml:space="preserve">๑๘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๑๐.</w:t>
            </w:r>
          </w:p>
        </w:tc>
        <w:tc>
          <w:p>
            <w:r>
              <w:rPr>
                <w:b/>
                <w:bCs/>
              </w:rPr>
              <w:t xml:space="preserve">อัตราค่าปรับ</w:t>
              <w:br/>
              <w:t xml:space="preserve">หากผู้ชนะการประกวดราคาหรือผู้ขายไม่สามารถทำงานให้แล้วเสร็จภายในเวลาที่กำหนดไว้ในสัญญา และผู้ซื้อยังมิได้บอกเลิกสัญญา ผู้ให้บริการจะต้องชำระค่าปรับให้แก่ผู้ใช้บริการเป็นรายวัน ในอัตราร้อยละ ๐.๒๐ (ศูนย์จุดสองศูนย์) ของค่าบริการตามสัญญา นับถัดจากวันที่ครบกำหนดเวลาแล้วเสร็จของงานตาม สัญญาหรือวันที่ผู้ซื้อได้ขยายเวลาทำงานให้ จนถึงวันที่ทำงานแล้วเสร็จจริง นอกจากนี้ ผู้บริการยอมให้ ผู้ใช้บริการเรียกค่าเสียหายอันเกิดขึ้นจากการที่ผู้ชนะการประกวดราคาหรือผู้ขายทำงานล่าช้าเฉพาะส่วนที่เกิน กว่าจำนวนค่าปรับดังกล่าวได้อีกด้วย</w:t>
              <w:br/>
              <w:t xml:space="preserve">ในระหว่างที่ผู้ซื้อยังมิได้บอกเลิกสัญญานั้น หากผู้ซื้อเห็นว่าผู้ชนะการประกวดราคาหรือผู้ขายจะไม่ สามารถปฏิบัติตามสัญญาต่อไปได้ ผู้ซื้อจะใช้สิทธิบอกเลิกสัญญา และถ้าผู้ซื้อได้แจ้งข้อเรียกร้องไปยังผู้ชนะ การประกวดราคาหรือผู้ขายเมื่อครบกำหนดเวลาแล้วเสร็จของงานขอให้ชำระค่าปรับแล้ว ผู้ซื้อมีสิทธิที่จะปรับ ผู้ชนะการประกวดราคาหรือผู้ขายจนถึงวันบอกเลิกสัญญาได้อีกด้วย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๑๑.</w:t>
            </w:r>
          </w:p>
        </w:tc>
        <w:tc>
          <w:p>
            <w:r>
              <w:rPr>
                <w:b/>
                <w:bCs/>
              </w:rPr>
              <w:t xml:space="preserve">การกำหนดระยะเวลารับประกันความชำรุดบกพร่อง</w:t>
              <w:br/>
              <w:t xml:space="preserve">ผู้ชนะการประกวดราคาหรือผู้ขายต้องรับประกันความชำรุดบกพร่องของโครงการพัฒนาระบบ การติดตามสินทรัพย์ผ่านระบบ RFID (RFID Asset Tracking) สำนักปลัดกระทรวงการคลังเป็นระยะเวลา ๒ ปี นับถัดจากวันที่คณะกรรมการตรวจรับพัสดุได้ตรวจรับการส่งมอบพัสดุงวดสุดท้ายเรียบร้อยแล้ว โดยมีรายละเอียดตามข้อ ๕.๑๔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๑๒.</w:t>
            </w:r>
          </w:p>
        </w:tc>
        <w:tc>
          <w:p>
            <w:r>
              <w:rPr>
                <w:b/>
                <w:bCs/>
              </w:rPr>
              <w:t xml:space="preserve">ข้อสงวนสิทธิในการยื่นข้อเสนอและอื่น ๆ</w:t>
              <w:br/>
              <w:t xml:space="preserve">สำนักงานปลัดกระทรวงการคลังสงวนสิทธิ์ในการบอกเลิกสัญญาหรือแก้ไขสัญญา กรณีที่เปลี่ยนแปลง รายละเอียดขอบเขตของงาน และหากข้อความใดในขอบเขตของงานมีความขัดแย้งกัน ให้ยึดถือตาม ข้อกำหนดที่เป็นประโยชน์กับสำนักงานปลัดกระทรวงการคลัง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๑๓.</w:t>
            </w:r>
          </w:p>
        </w:tc>
        <w:tc>
          <w:p>
            <w:r>
              <w:rPr>
                <w:b/>
                <w:bCs/>
              </w:rPr>
              <w:t xml:space="preserve">หน่วยงานผู้รับผิดชอบดำเนินการ</w:t>
              <w:br/>
              <w:t xml:space="preserve">สำนักบริหารกลาง สำนักงานปลัดกระทรวงการคลัง</w:t>
            </w:r>
          </w:p>
        </w:tc>
        <w:tc>
          <w:p/>
        </w:tc>
        <w:tc>
          <w:p/>
        </w:tc>
        <w:tc>
          <w:p/>
        </w:tc>
      </w:tr>
      <w:tr>
        <w:tc>
          <w:p>
            <w:r>
              <w:rPr>
                <w:b/>
                <w:bCs/>
              </w:rPr>
              <w:t xml:space="preserve">๑๔.</w:t>
            </w:r>
          </w:p>
        </w:tc>
        <w:tc>
          <w:p>
            <w:r>
              <w:rPr>
                <w:b/>
                <w:bCs/>
              </w:rPr>
              <w:t xml:space="preserve">ข้อเสนอแนะ</w:t>
              <w:br/>
              <w:t xml:space="preserve">ท่านสามารถเสนอแนะวิจารณ์ หรือแสดงความคิดเห็นโดยเปิดเผย ดังนี้</w:t>
              <w:br/>
              <w:t xml:space="preserve">(๑) ทางไปรษณีย์ ส่งให้ คณะกรรมการจัดทำร่างขอบเขตของงานหรือรายละเอียดคุณลักษณะเฉพาะของ พัสดุที่จะจัดซื้อและกำหนดราคากลาง โครงการพัฒนาระบบการติดตามสินทรัพย์ผ่านระบบ RFID (RFID Asset Tracking) สำนักงานปลัดกระทรวงการคลัง อาคาร ๑๕๐ ปี กระทรวงการคลัง ถนนพระรามที่ ๖ แขวงพญาไท เขตพญาไท กทม. ๑๐๔๐๐</w:t>
              <w:br/>
              <w:t xml:space="preserve">(๒) ทาง e-Mail : rfid2026@mof.go.th</w:t>
              <w:br/>
              <w:t xml:space="preserve">(๓) ทางโทรศัพท์ หมายเลข ๐ ๒๑๒๖ ๕๘๐๐ ต่อ ๒๘๙๒๐, ๓๐๒๒๕, ๓๐๓๐๓, ๒๘๘๗๒</w:t>
              <w:br/>
              <w:t xml:space="preserve">สาธารณชนที่ต้องการเสนอแนะ วิจารณ์ หรือมีความเห็นต้องเปิดเผยชื่อและที่อยู่ ของผู้ให้ข้อเสนอแนะ วิจารณ์ หรือมีความเห็นที่สามารถติดต่อได้ด้วย</w:t>
            </w:r>
          </w:p>
        </w:tc>
        <w:tc>
          <w:p/>
        </w:tc>
        <w:tc>
          <w:p/>
        </w:tc>
        <w:tc>
          <w:p/>
        </w:tc>
      </w:tr>
    </w:tbl>
  </w:body>
</w:document>
</file>