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b/>
          <w:color w:val="E87722"/>
          <w:sz w:val="52"/>
        </w:rPr>
        <w:t>CAMT Navigator Budget Dashboard</w:t>
      </w:r>
    </w:p>
    <w:p>
      <w:pPr>
        <w:spacing w:after="160"/>
      </w:pPr>
      <w:r>
        <w:rPr>
          <w:b/>
          <w:color w:val="994700"/>
          <w:sz w:val="32"/>
        </w:rPr>
        <w:t>คู่มือเจาะลึกระบบ ข้อมูลแต่ละหน้า และสคริปต์สำหรับการนำเสนอ (Presentation &amp; Pitching Guide)</w:t>
      </w:r>
    </w:p>
    <w:p>
      <w:pPr>
        <w:spacing w:after="240"/>
      </w:pPr>
      <w:r>
        <w:rPr>
          <w:color w:val="564337"/>
          <w:sz w:val="26"/>
        </w:rPr>
        <w:t>วิทยาลัยศิลปะ สื่อ และเทคโนโลยี มหาวิทยาลัยเชียงใหม่ (CAMT CMU)</w:t>
        <w:br/>
        <w:t>เอกสารประกอบการแข่งขัน UX/UI Design • ปีงบประมาณ 2569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8F5"/>
            <w:tcMar>
              <w:top w:w="140" w:type="dxa"/>
              <w:bottom w:w="140" w:type="dxa"/>
              <w:left w:w="200" w:type="dxa"/>
              <w:right w:w="160" w:type="dxa"/>
            </w:tcMar>
            <w:tcBorders>
              <w:top w:val="none"/>
              <w:left w:val="single" w:sz="36" w:space="0" w:color="E87722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994700"/>
                <w:sz w:val="28"/>
              </w:rPr>
              <w:t>📌 สรุปการใช้งานเอกสาร</w:t>
              <w:br/>
            </w:r>
          </w:p>
          <w:p>
            <w:pPr>
              <w:spacing w:after="40"/>
            </w:pPr>
            <w:r>
              <w:rPr>
                <w:color w:val="181C20"/>
                <w:sz w:val="26"/>
              </w:rPr>
              <w:t>เอกสารฉบับนี้จัดทำขึ้นเพื่อให้ผู้นำเสนอมีความพร้อมสูงสุดในการพรีเซนต์โปรเจกต์ 'CAMT Navigator Budget Dashboard' โดยรวบรวมรายละเอียดเจาะลึกของทุกหน้าจอ ที่มาของข้อมูล ตัวเลขสำคัญ กลไกการทำงานเบื้องหลัง (Live State) รวมถึงสคริปต์และประเด็นที่ควรหยิบยกไปพูดเพื่อตอบโจทย์เกณฑ์การให้คะแนนของคณะกรรมการ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b/>
          <w:color w:val="994700"/>
          <w:sz w:val="40"/>
        </w:rPr>
        <w:t>บทที่ 1: ภาพรวมโครงการ ที่มา และกลุ่มผู้ใช้งาน (Executive Summary &amp; Personas)</w:t>
      </w:r>
    </w:p>
    <w:p>
      <w:pPr>
        <w:keepNext/>
        <w:spacing w:before="200" w:after="80"/>
      </w:pPr>
      <w:r>
        <w:rPr>
          <w:b/>
          <w:color w:val="E87722"/>
          <w:sz w:val="32"/>
        </w:rPr>
        <w:t>1.1 ที่มาและปัญหาเดิม (Pain Points)</w:t>
      </w:r>
    </w:p>
    <w:p>
      <w:r>
        <w:t>วิทยาลัยศิลปะ สื่อ และเทคโนโลยี (CAMT) เป็นองค์กรที่มีการเติบโตอย่างรวดเร็ว มีภารกิจครอบคลุมทั้งหลักสูตรระดับปริญญาตรี ปริญญาโท ปริญญาเอก ศูนย์วิจัย และหน่วยงานสนับสนุนรวมกว่า 37 ส่วนงานย่อย แต่กระบวนการบริหารจัดการงบประมาณเดิมยังคงเผชิญกับปัญหาสำคัญ 4 ด้าน ได้แก่:</w:t>
      </w:r>
    </w:p>
    <w:p>
      <w:r>
        <w:rPr>
          <w:b/>
          <w:color w:val="994700"/>
        </w:rPr>
        <w:t xml:space="preserve">• 1. ขาดการติดตามแบบเรียลไทม์ (No Real-Time Visibility): </w:t>
      </w:r>
      <w:r>
        <w:t>ผู้บริหารไม่สามารถทราบยอดเงินที่ใช้จริงและยอดผูกพันหนี้ (PO) ในปัจจุบันได้ทันที ต้องรอรายงานสรุปสิ้นเดือนหรือสิ้นไตรมาส</w:t>
      </w:r>
    </w:p>
    <w:p>
      <w:r>
        <w:rPr>
          <w:b/>
          <w:color w:val="994700"/>
        </w:rPr>
        <w:t xml:space="preserve">• 2. ไม่เห็นสถานะงบกลาง (Invisible Central Reserve): </w:t>
      </w:r>
      <w:r>
        <w:t>งบประมาณที่เหลือจากการจัดซื้อ หรือเงินเหลือจากโครงการที่สิ้นสุดลง ไม่ถูกส่งกลับคืนเข้าสู่คลังกลางแบบอัตโนมัติ ทำให้ผู้บริหารขาดสภาพคล่องในการสนับสนุนโครงการเร่งด่วน</w:t>
      </w:r>
    </w:p>
    <w:p>
      <w:r>
        <w:rPr>
          <w:b/>
          <w:color w:val="994700"/>
        </w:rPr>
        <w:t xml:space="preserve">• 3. กระบวนการซ้ำซ้อนและข้อมูลไม่สอดคล้องกัน (Siloed &amp; Inconsistent Data): </w:t>
      </w:r>
      <w:r>
        <w:t>ข้อมูลกระจัดกระจายอยู่ในเอกสาร Excel ของฝ่ายแผน งานการเงิน และภาควิชา ตัวเลขไม่ตรงกัน เกิดความผิดพลาดในการรายงาน</w:t>
      </w:r>
    </w:p>
    <w:p>
      <w:r>
        <w:rPr>
          <w:b/>
          <w:color w:val="994700"/>
        </w:rPr>
        <w:t xml:space="preserve">• 4. รายงานยุ่งยากและใช้เวลานาน (High Reporting Burden): </w:t>
      </w:r>
      <w:r>
        <w:t>การจัดทำรายงานสรุปเสนอสภาวิทยาลัย หรือการประเมินตามเกณฑ์ EdPEx ต้องใช้เวลารวบรวมเอกสารข้ามหน่วยงานเป็นเวลานาน</w:t>
      </w:r>
    </w:p>
    <w:p>
      <w:pPr>
        <w:keepNext/>
        <w:spacing w:before="200" w:after="80"/>
      </w:pPr>
      <w:r>
        <w:rPr>
          <w:b/>
          <w:color w:val="E87722"/>
          <w:sz w:val="32"/>
        </w:rPr>
        <w:t>1.2 แนวคิดการแก้ไขปัญหา (Value Proposition &amp; Design Solution)</w:t>
      </w:r>
    </w:p>
    <w:p>
      <w:r>
        <w:t>CAMT Navigator ถูกออกแบบมาเพื่อทำหน้าที่เป็น 'Single Source of Truth' ที่เชื่อมโยงข้อมูลทางการเงินของทั้งวิทยาลัยเข้าด้วยกัน โดยมี 3 เสาหลักสำคัญ:</w:t>
      </w:r>
    </w:p>
    <w:p>
      <w:r>
        <w:rPr>
          <w:b/>
          <w:color w:val="366847"/>
        </w:rPr>
        <w:t xml:space="preserve">✔ Real-time Central Reserve (งบกลางเรียลไทม์): </w:t>
      </w:r>
      <w:r>
        <w:t>ผู้บริหารสามารถมองเห็นและบริหารจัดการงบสำรองส่วนกลางได้ตลอดเวลา เมื่อโครงการใดปรับลดงบหรือปิดโครงการ เงินจะถูกโอนคืนคลังกลางทันที</w:t>
      </w:r>
    </w:p>
    <w:p>
      <w:r>
        <w:rPr>
          <w:b/>
          <w:color w:val="366847"/>
        </w:rPr>
        <w:t xml:space="preserve">✔ Proactive Burn-Rate &amp; Risk Tracking (ติดตามความเสี่ยงเชิงรุก): </w:t>
      </w:r>
      <w:r>
        <w:t>ระบบตรวจจับโครงการที่เบิกจ่ายล่าช้ากว่าแผน (Overdue) โดยอัตโนมัติ และมีฟังก์ชันส่งหนังสือแจ้งเตือนเร่งรัดผ่าน CMU Email/MIS ได้ในคลิกเดียว</w:t>
      </w:r>
    </w:p>
    <w:p>
      <w:r>
        <w:rPr>
          <w:b/>
          <w:color w:val="366847"/>
        </w:rPr>
        <w:t xml:space="preserve">✔ EdPEx &amp; GovTech Compliance (สอดคล้องมาตรฐานราชการ): </w:t>
      </w:r>
      <w:r>
        <w:t>ออกแบบอ้างอิงรหัสงบประมาณ 3D (Fund3D, Act3D, ID3D) ของ มช. และเกณฑ์คุณภาพการศึกษา EdPEx ครบถ้วน</w:t>
      </w:r>
    </w:p>
    <w:p>
      <w:pPr>
        <w:keepNext/>
        <w:spacing w:before="200" w:after="80"/>
      </w:pPr>
      <w:r>
        <w:rPr>
          <w:b/>
          <w:color w:val="E87722"/>
          <w:sz w:val="32"/>
        </w:rPr>
        <w:t>1.3 กลุ่มผู้ใช้งานหลัก (Target Users / Personas)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E8772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6"/>
              </w:rPr>
              <w:t>กลุ่มผู้ใช้งาน</w:t>
            </w:r>
          </w:p>
        </w:tc>
        <w:tc>
          <w:tcPr>
            <w:tcW w:type="dxa" w:w="3168"/>
            <w:shd w:fill="E8772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6"/>
              </w:rPr>
              <w:t>บทบาทในระบบ</w:t>
            </w:r>
          </w:p>
        </w:tc>
        <w:tc>
          <w:tcPr>
            <w:tcW w:type="dxa" w:w="4032"/>
            <w:shd w:fill="E8772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6"/>
              </w:rPr>
              <w:t>ฟังก์ชันหลักที่ใช้งาน</w:t>
            </w:r>
          </w:p>
        </w:tc>
      </w:tr>
      <w:tr>
        <w:tc>
          <w:tcPr>
            <w:tcW w:type="dxa" w:w="2592"/>
            <w:shd w:fill="FFFD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5"/>
              </w:rPr>
              <w:t>1. ผู้บริหารวิทยาลัย</w:t>
              <w:br/>
              <w:t>(คณบดี / รองคณบดี)</w:t>
            </w:r>
          </w:p>
        </w:tc>
        <w:tc>
          <w:tcPr>
            <w:tcW w:type="dxa" w:w="3168"/>
            <w:shd w:fill="FFFD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5"/>
              </w:rPr>
              <w:t>ติดตามสุขภาพการเงินรวม, พิจารณาอนุมัติแผน, บริหารงบกลาง</w:t>
            </w:r>
          </w:p>
        </w:tc>
        <w:tc>
          <w:tcPr>
            <w:tcW w:type="dxa" w:w="4032"/>
            <w:shd w:fill="FFFD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5"/>
              </w:rPr>
              <w:t>แดชบอร์ดภาพรวม, อนุมัติแผนจัดสรร, อนุมัติเบิกจ่ายระดับนโยบาย, ดูรายงาน EdPEx</w:t>
            </w:r>
          </w:p>
        </w:tc>
      </w:tr>
      <w:tr>
        <w:tc>
          <w:tcPr>
            <w:tcW w:type="dxa" w:w="2592"/>
            <w:shd w:fill="F7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5"/>
              </w:rPr>
              <w:t>2. Staff งานงบประมาณ</w:t>
              <w:br/>
              <w:t>(เจ้าหน้าที่แผน / การเงิน)</w:t>
            </w:r>
          </w:p>
        </w:tc>
        <w:tc>
          <w:tcPr>
            <w:tcW w:type="dxa" w:w="3168"/>
            <w:shd w:fill="F7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5"/>
              </w:rPr>
              <w:t>รวบรวมคำขอ, ตรวจสอบกรอบงบ, เฝ้าระวังงบค้างท่อ</w:t>
            </w:r>
          </w:p>
        </w:tc>
        <w:tc>
          <w:tcPr>
            <w:tcW w:type="dxa" w:w="4032"/>
            <w:shd w:fill="F7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5"/>
              </w:rPr>
              <w:t>จัดสรรงบประมาณ, ตรวจสอบใบสั่งซื้อ PO, ส่งหนังสือแจ้งเตือนเร่งรัด, Export เอกสาร</w:t>
            </w:r>
          </w:p>
        </w:tc>
      </w:tr>
      <w:tr>
        <w:tc>
          <w:tcPr>
            <w:tcW w:type="dxa" w:w="2592"/>
            <w:shd w:fill="FFFD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5"/>
              </w:rPr>
              <w:t>3. ผู้ขอใช้งบประมาณ</w:t>
              <w:br/>
              <w:t>(ประธานหลักสูตร / หน.งาน)</w:t>
            </w:r>
          </w:p>
        </w:tc>
        <w:tc>
          <w:tcPr>
            <w:tcW w:type="dxa" w:w="3168"/>
            <w:shd w:fill="FFFD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5"/>
              </w:rPr>
              <w:t>ยื่นขอจัดสรร, จัดทำเอกสารโครงการ, รายงานความก้าวหน้า</w:t>
            </w:r>
          </w:p>
        </w:tc>
        <w:tc>
          <w:tcPr>
            <w:tcW w:type="dxa" w:w="4032"/>
            <w:shd w:fill="FFFD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5"/>
              </w:rPr>
              <w:t>ดูรายละเอียดโครงการ, ตรวจสอบยอดเงินคงเหลือของหน่วยงาน, รายงานผลสัมฤทธิ์ตาม KPI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b/>
          <w:color w:val="994700"/>
          <w:sz w:val="40"/>
        </w:rPr>
        <w:t>บทที่ 2: สถาปัตยกรรมข้อมูลและตัวเลขหลัก (Data Architecture &amp; Master Metrics)</w:t>
      </w:r>
    </w:p>
    <w:p>
      <w:r>
        <w:t>เพื่อให้การนำเสนอมีความสมจริงและน่าเชื่อถือ ระบบได้รับการออกแบบโดยอิงจากโครงสร้างงบประมาณจริงของวิทยาลัย CAMT ประจำปีงบประมาณ 2569 โดยมีตัวเลขหลักที่เป็น Single Source of Truth ดังนี้: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600"/>
            <w:shd w:fill="36684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6"/>
              </w:rPr>
              <w:t>หมวดหมู่ข้อมูล</w:t>
            </w:r>
          </w:p>
        </w:tc>
        <w:tc>
          <w:tcPr>
            <w:tcW w:type="dxa" w:w="2592"/>
            <w:shd w:fill="36684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6"/>
              </w:rPr>
              <w:t>จำนวน / วงเงิน</w:t>
            </w:r>
          </w:p>
        </w:tc>
        <w:tc>
          <w:tcPr>
            <w:tcW w:type="dxa" w:w="3600"/>
            <w:shd w:fill="36684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6"/>
              </w:rPr>
              <w:t>ความหมายและการนำไปใช้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5"/>
              </w:rPr>
              <w:t>กรอบงบประมาณรวมทั้งคณะ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5"/>
              </w:rPr>
              <w:t>฿12,000,000 บาท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5"/>
              </w:rPr>
              <w:t>100% วงเงินที่ได้รับอนุมัติจากสภาวิทยาลัยฯ</w:t>
            </w:r>
          </w:p>
        </w:tc>
      </w:tr>
      <w:tr>
        <w:tc>
          <w:tcPr>
            <w:tcW w:type="dxa" w:w="3600"/>
            <w:shd w:fill="F7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5"/>
              </w:rPr>
              <w:t>วงเงินจัดสรรให้หน่วยงาน (71.25%)</w:t>
            </w:r>
          </w:p>
        </w:tc>
        <w:tc>
          <w:tcPr>
            <w:tcW w:type="dxa" w:w="2592"/>
            <w:shd w:fill="F7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5"/>
              </w:rPr>
              <w:t>฿8,550,000 บาท</w:t>
            </w:r>
          </w:p>
        </w:tc>
        <w:tc>
          <w:tcPr>
            <w:tcW w:type="dxa" w:w="3600"/>
            <w:shd w:fill="F7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5"/>
              </w:rPr>
              <w:t>กระจายให้ 37 ส่วนงานย่อย เพื่อดำเนินโครงการตามแผน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5"/>
              </w:rPr>
              <w:t>งบสำรองคลังกลาง (28.75%)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5"/>
              </w:rPr>
              <w:t>฿3,450,000 บาท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5"/>
              </w:rPr>
              <w:t>งบกลางคงเหลือ (Central Reserve) สำหรับกรณีฉุกเฉินและโครงการเร่งด่วน</w:t>
            </w:r>
          </w:p>
        </w:tc>
      </w:tr>
      <w:tr>
        <w:tc>
          <w:tcPr>
            <w:tcW w:type="dxa" w:w="3600"/>
            <w:shd w:fill="F7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5"/>
              </w:rPr>
              <w:t>จำนวนโครงการทั้งหมด</w:t>
            </w:r>
          </w:p>
        </w:tc>
        <w:tc>
          <w:tcPr>
            <w:tcW w:type="dxa" w:w="2592"/>
            <w:shd w:fill="F7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5"/>
              </w:rPr>
              <w:t>186 โครงการ</w:t>
            </w:r>
          </w:p>
        </w:tc>
        <w:tc>
          <w:tcPr>
            <w:tcW w:type="dxa" w:w="3600"/>
            <w:shd w:fill="F7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5"/>
              </w:rPr>
              <w:t>ครอบคลุมโครงการตามพันธกิจ 4 ไตรมาส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5"/>
              </w:rPr>
              <w:t>5 กลุ่มงบประมาณยุทธศาสตร์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5"/>
              </w:rPr>
              <w:t>SO-1 ถึง SO-5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5"/>
              </w:rPr>
              <w:t>จำแนกตามแผนยุทธศาสตร์เพื่อการพัฒนาอย่างยั่งยืน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b/>
          <w:color w:val="E87722"/>
          <w:sz w:val="32"/>
        </w:rPr>
        <w:t>2.1 รายละเอียด 5 กลุ่มงบประมาณยุทธศาสตร์ (Strategic Categories)</w:t>
      </w:r>
    </w:p>
    <w:p>
      <w:r>
        <w:rPr>
          <w:b/>
          <w:color w:val="994700"/>
        </w:rPr>
        <w:t xml:space="preserve">• SO-1 พัฒนาคุณภาพนักศึกษา (Student Quality &amp; Experience): </w:t>
      </w:r>
      <w:r>
        <w:t>กรอบงบ ฿1,650,000 | ใช้จริง ฿1,120,000 (67.9%) เน้นกิจกรรมเสริมทักษะสากล, การมีส่วนร่วมของนักศึกษา, จิตสาธารณะ และ Soft Skills</w:t>
      </w:r>
    </w:p>
    <w:p>
      <w:r>
        <w:rPr>
          <w:b/>
          <w:color w:val="994700"/>
        </w:rPr>
        <w:t xml:space="preserve">• SO-2 พัฒนาวิชาการและหลักสูตร (Academic &amp; Curriculum Innovation): </w:t>
      </w:r>
      <w:r>
        <w:t>กรอบงบ ฿2,450,000 | ใช้จริง ฿1,720,000 (70.2%) สนับสนุน 14 หลักสูตร (ตรี/โท/เอก), การปรับปรุงห้อง Lab และการเรียนการสอนแบบ Hybrid</w:t>
      </w:r>
    </w:p>
    <w:p>
      <w:r>
        <w:rPr>
          <w:b/>
          <w:color w:val="994700"/>
        </w:rPr>
        <w:t xml:space="preserve">• SO-3 ส่งเสริมการวิจัยและนวัตกรรม (Research &amp; Global Innovation): </w:t>
      </w:r>
      <w:r>
        <w:t>กรอบงบ ฿1,680,000 | ใช้จริง ฿1,150,000 (68.5%) ขับเคลื่อนงานวิจัย AI, ศูนย์ DITC, ทุนวิจัยร่วมระดับนานาชาติ และการจดทรัพย์สินทางปัญญา</w:t>
      </w:r>
    </w:p>
    <w:p>
      <w:r>
        <w:rPr>
          <w:b/>
          <w:color w:val="994700"/>
        </w:rPr>
        <w:t xml:space="preserve">• SO-4 บริการวิชาการแก่สังคม (Academic Services &amp; Community Impact): </w:t>
      </w:r>
      <w:r>
        <w:t>กรอบงบ ฿1,220,000 | ใช้จริง ฿780,000 (63.9%) โครงการ Lifelong Learning, ถ่ายทอดเทคโนโลยีสู่โรงเรียนชนบท และการบ่มเพาะ SME</w:t>
      </w:r>
    </w:p>
    <w:p>
      <w:r>
        <w:rPr>
          <w:b/>
          <w:color w:val="994700"/>
        </w:rPr>
        <w:t xml:space="preserve">• SO-5 บริหารจัดการและพัฒนาองค์กร (Agile Governance &amp; Operations): </w:t>
      </w:r>
      <w:r>
        <w:t>กรอบงบ ฿1,550,000 | ใช้จริง ฿1,050,000 (67.7%) สนับสนุนระบบ Smart Office, โครงสร้างพื้นฐาน IT, งานสารบรรณ และความปลอดภัย</w:t>
      </w:r>
    </w:p>
    <w:p>
      <w:pPr>
        <w:keepNext/>
        <w:spacing w:before="200" w:after="80"/>
      </w:pPr>
      <w:r>
        <w:rPr>
          <w:b/>
          <w:color w:val="E87722"/>
          <w:sz w:val="32"/>
        </w:rPr>
        <w:t>2.2 มาตรฐานรหัสบัญชีงบประมาณภาครัฐ 3D (CMU 3D Fund System)</w:t>
      </w:r>
    </w:p>
    <w:p>
      <w:r>
        <w:t>เพื่อให้สอดรับกับระบบการเงินของ มหาวิทยาลัยเชียงใหม่ และกรมบัญชีกลาง ระบบได้จำลองโครงสร้างรหัส 3 มิติ (3D System) ไว้อย่างถูกต้อง:</w:t>
      </w:r>
    </w:p>
    <w:p>
      <w:r>
        <w:rPr>
          <w:b/>
          <w:color w:val="181C20"/>
        </w:rPr>
        <w:t xml:space="preserve">▪ Fund3D (รหัสกองทุน/แหล่งเงิน): </w:t>
      </w:r>
      <w:r>
        <w:t>เช่น `0201001` ระบุประเภทเงินรายได้คณะ หรือเงินอุดหนุนรัฐ</w:t>
      </w:r>
    </w:p>
    <w:p>
      <w:r>
        <w:rPr>
          <w:b/>
          <w:color w:val="181C20"/>
        </w:rPr>
        <w:t xml:space="preserve">▪ Act3D (รหัสกิจกรรมหลักตามแผน): </w:t>
      </w:r>
      <w:r>
        <w:t>เช่น `690101010000022` กำกับกิจกรรมย่อยภายใต้แผนยุทธศาสตร์ประจำปี 2569</w:t>
      </w:r>
    </w:p>
    <w:p>
      <w:r>
        <w:rPr>
          <w:b/>
          <w:color w:val="181C20"/>
        </w:rPr>
        <w:t xml:space="preserve">▪ ID3D (รหัสโครงการเฉพาะรายการ): </w:t>
      </w:r>
      <w:r>
        <w:t>เช่น `69222D532C00120` รหัสอ้างอิงเอกสารในระบบ CMU ERP</w:t>
      </w:r>
    </w:p>
    <w:p>
      <w:pPr>
        <w:keepNext/>
        <w:spacing w:before="280" w:after="120"/>
      </w:pPr>
      <w:r>
        <w:rPr>
          <w:b/>
          <w:color w:val="994700"/>
          <w:sz w:val="40"/>
        </w:rPr>
        <w:t>บทที่ 3: เจาะลึกหน้าจอทั้ง 5 หน้า และสคริปต์การนำเสนอ (Screen-by-Screen Pitching Guide)</w:t>
      </w:r>
    </w:p>
    <w:p>
      <w:pPr>
        <w:keepNext/>
        <w:spacing w:before="200" w:after="80"/>
      </w:pPr>
      <w:r>
        <w:rPr>
          <w:b/>
          <w:color w:val="E87722"/>
          <w:sz w:val="32"/>
        </w:rPr>
        <w:t>3.1 หน้าที่ 1: แดชบอร์ดภาพรวม (Overview Screen)</w:t>
      </w:r>
    </w:p>
    <w:p>
      <w:r>
        <w:t>🎯 วัตถุประสงค์ (Purpose): เป็นหน้าแรกที่ผู้บริหารเปิดใช้งาน เพื่อให้เห็น 'ความมั่นคงทางการเงิน' ของวิทยาลัยได้ในทันที ตอบคำถามสำคัญ 3 ข้อ: 1) เงินเหลือเท่าไหร่? 2) เบิกจ่ายไปถึงเป้าหมายหรือยัง? 3) มีงบกลางสำรองพร้อมใช้อีกเท่าไหร่?</w:t>
      </w:r>
    </w:p>
    <w:p>
      <w:pPr>
        <w:keepNext/>
        <w:spacing w:before="120" w:after="40"/>
      </w:pPr>
      <w:r>
        <w:rPr>
          <w:b/>
          <w:color w:val="181C20"/>
          <w:sz w:val="29"/>
        </w:rPr>
        <w:t>ข้อมูลที่นำมาแสดงผล:</w:t>
      </w:r>
    </w:p>
    <w:p>
      <w:r>
        <w:t>• 4 KPI Cards ด้านบน: งบอนุมัติรวม (฿12M), งบกลางคงเหลือ (฿3.45M • 28.75%), ยอดเบิกจ่ายจริงสะสม (฿5.82M), เปอร์เซ็นต์เบิกจ่ายจริง (48.5% On Track)</w:t>
      </w:r>
    </w:p>
    <w:p>
      <w:r>
        <w:t>• 5 Strategic Category Cards: การ์ด 5 หมวด แสดงงบอนุมัติ ยอดใช้จริง และ % การเบิกจ่าย พร้อมปุ่มกดกรอง (Filter)</w:t>
      </w:r>
    </w:p>
    <w:p>
      <w:r>
        <w:t>• 3 Visual Charts: กราฟเส้นแนวโน้มเทียบเป้าหมาย (DisbursementTrendChart), กราฟแท่งกระจายงบตามหน่วยงาน (DeptBudgetBarChart), กราฟโดนัทสัดส่วนยุทธศาสตร์ (BudgetDonutChart)</w:t>
      </w:r>
    </w:p>
    <w:p>
      <w:r>
        <w:t>• Sub-projects Ledger (ตารางทะเบียนโครงการ): แสดงรหัสโครงการ, ชื่อ, สังกัด, วงเงิน, ยอดใช้, หลอด Progress Bar ความคืบหน้า</w:t>
      </w:r>
    </w:p>
    <w:p>
      <w:pPr>
        <w:keepNext/>
        <w:spacing w:before="120" w:after="40"/>
      </w:pPr>
      <w:r>
        <w:rPr>
          <w:b/>
          <w:color w:val="181C20"/>
          <w:sz w:val="29"/>
        </w:rPr>
        <w:t>ฟังก์ชันเด่น &amp; Interactive Features:</w:t>
      </w:r>
    </w:p>
    <w:p>
      <w:r>
        <w:t>✔ Quarter Filter (ตัวกรองไตรมาส): สลับดูระหว่าง All, Q1, Q2, Q3, Q4 ได้อย่างราบรื่น ตัวเลขและกราฟทุกตัวจะ Re-calculate ตามไตรมาสทันที</w:t>
      </w:r>
    </w:p>
    <w:p>
      <w:r>
        <w:t>✔ AI Assistant Widget: แผงผู้ช่วย AI ย่อ-ขยายได้ พิมพ์ถามข้อความหรือกดปุ่มควิกแอคชัน เช่น 'ตรวจจับงบค้างท่อ' หรือ 'จำลองแนวทางบริหารงบ (Scenario)'</w:t>
      </w:r>
    </w:p>
    <w:p>
      <w:r>
        <w:t>✔ Live Budget Actions: ปุ่ม 'ปรับลดงบ' (ตัดงบคืนคลังกลาง) และปุ่ม 'ปิดโครงการ' (คืนเงินเหลือสุทธิเข้าสู่งบกลางทันที)</w:t>
      </w:r>
    </w:p>
    <w:p>
      <w:r>
        <w:t>✔ Export Report: ปุ่มส่งออกรายงาน เพื่อดูพรีวิวเอกสารก่อนสั่งพิมพ์ PDF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8F5"/>
            <w:tcMar>
              <w:top w:w="140" w:type="dxa"/>
              <w:bottom w:w="140" w:type="dxa"/>
              <w:left w:w="200" w:type="dxa"/>
              <w:right w:w="160" w:type="dxa"/>
            </w:tcMar>
            <w:tcBorders>
              <w:top w:val="none"/>
              <w:left w:val="single" w:sz="36" w:space="0" w:color="E87722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994700"/>
                <w:sz w:val="28"/>
              </w:rPr>
              <w:t>📌 สคริปต์แนะนำสำหรับพูดนำเสนอหน้า Overview</w:t>
              <w:br/>
            </w:r>
          </w:p>
          <w:p>
            <w:pPr>
              <w:spacing w:after="40"/>
            </w:pPr>
            <w:r>
              <w:rPr>
                <w:color w:val="181C20"/>
                <w:sz w:val="26"/>
              </w:rPr>
              <w:t>“ท่านคณะกรรมการครับ หน้า Overview ถูกออกแบบภายใต้แนวคิด 'Executive Cockpit' จุดเด่นที่สุดที่กรรมการจะเห็นคือการ์ด 'งบกลางคงเหลือ ฿3.45 ล้านบาท' ที่มีกรอบสีส้มไฮไลต์ชัดเจน”</w:t>
            </w:r>
          </w:p>
          <w:p>
            <w:pPr>
              <w:spacing w:after="40"/>
            </w:pPr>
            <w:r>
              <w:rPr>
                <w:color w:val="181C20"/>
                <w:sz w:val="26"/>
              </w:rPr>
              <w:t>“ทำไมเราถึงไฮไลต์งบกลาง? เพราะในอดีต หน่วยงานมักของบไปกักตุนไว้แล้วเบิกไม่หมดสิ้นปี แต่ในระบบ CAMT Navigator เมื่อใดที่ผู้บริหารกด 'ปรับลดงบ' หรือ 'ปิดโครงการ' เงินจะถูกโอนคืนสู่งบกลางแบบ Real-time ทันที ทำให้ผู้บริหารมีสภาพคล่องไปสนับสนุนทุนการศึกษาหรือโครงการเร่งด่วนได้ตลอดทั้งปีครับ”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b/>
          <w:color w:val="E87722"/>
          <w:sz w:val="32"/>
        </w:rPr>
        <w:t>3.2 หน้าที่ 2: จัดสรรงบประมาณ (Allocation Screen)</w:t>
      </w:r>
    </w:p>
    <w:p>
      <w:r>
        <w:t>🎯 วัตถุประสงค์ (Purpose): เป็นเครื่องมือสำหรับงานนโยบายและแผน และคณะกรรมการบริหาร ในการจัดทำข้อตกลงและอนุมัติกรอบวงเงินงบประมาณประจำปี (Allocation Master Matrix) ให้แก่ 37 ส่วนงานย่อยอย่างเป็นธรรมและโปร่งใส</w:t>
      </w:r>
    </w:p>
    <w:p>
      <w:pPr>
        <w:keepNext/>
        <w:spacing w:before="120" w:after="40"/>
      </w:pPr>
      <w:r>
        <w:rPr>
          <w:b/>
          <w:color w:val="181C20"/>
          <w:sz w:val="29"/>
        </w:rPr>
        <w:t>ข้อมูลที่นำมาแสดงผล:</w:t>
      </w:r>
    </w:p>
    <w:p>
      <w:r>
        <w:t>• Header Metadata: แสดงรหัสเอกสาร #ALLOC-2569-PLAN, สถานะการลงนาม, และรอบการจัดสรร (Annual Quota)</w:t>
      </w:r>
    </w:p>
    <w:p>
      <w:r>
        <w:t>• 3 แท็บนำทางหลัก: แท็บ 1 สรุปภาพรวม (Summary), แท็บ 2 แจกแจง 37 ส่วนงาน (Departments), แท็บ 3 เงื่อนไขและข้อกำหนด (Conditions)</w:t>
      </w:r>
    </w:p>
    <w:p>
      <w:r>
        <w:t>• Capsule Overlapping Proportion Bar: หลอดแคปซูล 2 ชั้นซ้อนทับกัน แสดงสัดส่วนเงินจัดสรรให้หน่วยงาน 71.25% (฿8.55M) ปะทะ งบสำรองคลังกลาง 28.75% (฿3.45M)</w:t>
      </w:r>
    </w:p>
    <w:p>
      <w:r>
        <w:t>• Department Table &amp; Cards: รายชื่อส่วนงาน, รหัสหน่วยงาน, จำนวนโครงการที่ขอ, สัดส่วน %, วงเงินจัดสรร, และสถานะการพิจารณา</w:t>
      </w:r>
    </w:p>
    <w:p>
      <w:pPr>
        <w:keepNext/>
        <w:spacing w:before="120" w:after="40"/>
      </w:pPr>
      <w:r>
        <w:rPr>
          <w:b/>
          <w:color w:val="181C20"/>
          <w:sz w:val="29"/>
        </w:rPr>
        <w:t>ฟังก์ชันเด่น &amp; Interactive Features:</w:t>
      </w:r>
    </w:p>
    <w:p>
      <w:r>
        <w:t>✔ Approval &amp; Rejection Workflow: ปุ่ม 'อนุมัติ' และปุ่ม 'ตีกลับ' โดยเมื่อกดตีกลับจะมีโมดอลให้กรอกข้อเสนอแนะและเหตุผลส่งกลับไปให้ภาควิชา</w:t>
      </w:r>
    </w:p>
    <w:p>
      <w:r>
        <w:t>✔ Accordion Drilldown (แท็บ 2): สามารถคลิกที่จำนวนโครงการเพื่อขยายดูรายชื่อโครงการและหัวหน้าโครงการย่อยภายในส่วนงานนั้นได้</w:t>
      </w:r>
    </w:p>
    <w:p>
      <w:r>
        <w:t>✔ Plan Edit Modal: ปุ่ม 'ขอแก้ไขแผน' ให้ฝ่ายแผนสามารถปรับเกลี่ยตัวเลขของแต่ละหน่วยงาน และคำนวณงบกลางคงเหลือใหม่แบบ Dynamic</w:t>
      </w:r>
    </w:p>
    <w:p>
      <w:r>
        <w:t>✔ Digital Signing (CMU SSO &amp; 2FA): ปุ่มลงนามอนุมัติประกาศใช้แผนงบประมาณ พร้อมแถบแสดงสถานะความปลอดภัยเข้ารหัส 256-bit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8F5"/>
            <w:tcMar>
              <w:top w:w="140" w:type="dxa"/>
              <w:bottom w:w="140" w:type="dxa"/>
              <w:left w:w="200" w:type="dxa"/>
              <w:right w:w="160" w:type="dxa"/>
            </w:tcMar>
            <w:tcBorders>
              <w:top w:val="none"/>
              <w:left w:val="single" w:sz="36" w:space="0" w:color="E87722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994700"/>
                <w:sz w:val="28"/>
              </w:rPr>
              <w:t>📌 สคริปต์แนะนำสำหรับพูดนำเสนอหน้า Allocation</w:t>
              <w:br/>
            </w:r>
          </w:p>
          <w:p>
            <w:pPr>
              <w:spacing w:after="40"/>
            </w:pPr>
            <w:r>
              <w:rPr>
                <w:color w:val="181C20"/>
                <w:sz w:val="26"/>
              </w:rPr>
              <w:t>“ในหน้าจัดสรรงบประมาณ เราใช้เทคนิคการดีไซน์แบบ 'Capsule Overlapping Progress Bar' ที่เป็นเอกลักษณ์ แถบสีเขียวแสดงยอดเงินที่กระจายให้ 37 หน่วยงาน และแถบสีส้มแสดงเงินสำรองคลังกลาง”</w:t>
            </w:r>
          </w:p>
          <w:p>
            <w:pPr>
              <w:spacing w:after="40"/>
            </w:pPr>
            <w:r>
              <w:rPr>
                <w:color w:val="181C20"/>
                <w:sz w:val="26"/>
              </w:rPr>
              <w:t>“นอกจากนี้ กรรมการจะเห็นว่าระบบของเราไม่ได้มีแค่ปุ่ม Approve ผ่านๆ แต่มี 'Rejection Flow with Reason' เมื่อผู้บริหารพบว่างบหมวดใดเกินความจำเป็น สามารถกดตีกลับพร้อมพิมพ์คำแนะนำ เช่น 'โปรดปรับลดค่าวัสดุลง 10%' ระบบจะส่งแจ้งเตือนกลับไปยังภาควิชาทันทีครับ”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b/>
          <w:color w:val="E87722"/>
          <w:sz w:val="32"/>
        </w:rPr>
        <w:t>3.3 หน้าที่ 3: ติดตามการเบิกจ่าย (Disbursement Screen)</w:t>
      </w:r>
    </w:p>
    <w:p>
      <w:r>
        <w:t>🎯 วัตถุประสงค์ (Purpose): ทำหน้าที่เป็น 'Fiscal Burn-Rate &amp; Risk Monitor' เฝ้าระวังความเสี่ยงโครงการค้างท่อ และติดตามภาระผูกพันใบสั่งซื้อสั่งจ้าง (Purchase Orders - PO) เพื่อเร่งรัดการเบิกจ่ายให้ทันสิ้นปีงบประมาณ</w:t>
      </w:r>
    </w:p>
    <w:p>
      <w:pPr>
        <w:keepNext/>
        <w:spacing w:before="120" w:after="40"/>
      </w:pPr>
      <w:r>
        <w:rPr>
          <w:b/>
          <w:color w:val="181C20"/>
          <w:sz w:val="29"/>
        </w:rPr>
        <w:t>ข้อมูลที่นำมาแสดงผล:</w:t>
      </w:r>
    </w:p>
    <w:p>
      <w:r>
        <w:t>• 4 KPIs ติดตามเบิกจ่าย: งบจัดสรรรวม (฿12M), เบิกจ่ายจริงสะสม (฿5.82M • 48.5%), รอเบิกจ่ายผูกพัน PO (฿2.73M • 22.75%), คงเหลือสำรอง (฿3.45M • 28.75%)</w:t>
      </w:r>
    </w:p>
    <w:p>
      <w:r>
        <w:t>• Multi-stage Capsule Bar: แถบแคปซูล 3 สีซ้อนทับกัน (เขียว = เบิกแล้ว, ส้ม = ผูกพัน PO, เทา = คงเหลือ)</w:t>
      </w:r>
    </w:p>
    <w:p>
      <w:r>
        <w:t>• ตาราง 186 โครงการ (แท็บ 1): แสดงรหัส, ชื่อโครงการ, กลุ่มงบ, วงเงิน, ยอดใช้, ยอด PO, และ Badge สถานะ (เลยกำหนด / ครบกำหนด / ยังไม่ถึงกำหนด)</w:t>
      </w:r>
    </w:p>
    <w:p>
      <w:r>
        <w:t>• ตารางโครงการรอติดตาม (แท็บ 2): กรองเฉพาะ 7 โครงการที่มีปัญหาล่าช้า แสดงจำนวนวันที่เลยกำหนด (เช่น เลยกำหนด 15 วัน), วัน Deadline, และปัญหาที่พบ</w:t>
      </w:r>
    </w:p>
    <w:p>
      <w:r>
        <w:t>• ตารางใบสั่งซื้อสั่งจ้าง PO (แท็บ 3): แสดงเลขที่ PO, ชื่อรายการจัดซื้อ, บริษัทคู่สัญญา, วงเงิน และสถานะ ERP</w:t>
      </w:r>
    </w:p>
    <w:p>
      <w:pPr>
        <w:keepNext/>
        <w:spacing w:before="120" w:after="40"/>
      </w:pPr>
      <w:r>
        <w:rPr>
          <w:b/>
          <w:color w:val="181C20"/>
          <w:sz w:val="29"/>
        </w:rPr>
        <w:t>ฟังก์ชันเด่น &amp; Interactive Features:</w:t>
      </w:r>
    </w:p>
    <w:p>
      <w:r>
        <w:t>✔ Multi-Filter Controls: กรองข้อมูลโครงการได้ 3 มิติพร้อมกัน (ตามสถานะเบิกจ่าย, ตามระดับวงเงิน, ตามกลุ่มงบประมาณ) พร้อม Pagination ล็อกความสูงตารางคงที่</w:t>
      </w:r>
    </w:p>
    <w:p>
      <w:r>
        <w:t>✔ Disbursement Alert Modal: ปุ่ม 'เร่งรัดการเบิกจ่าย' ที่กดแล้วจะเปิดโมดอลระบุรายชื่อผู้รับ (หัวหน้าหน่วยวิจัย, หน.ห้องแลป) และร่างข้อความเตือนเพื่อส่งเข้า CMU Email และ CMU MIS</w:t>
      </w:r>
    </w:p>
    <w:p>
      <w:r>
        <w:t>✔ PO Clearance &amp; Bulk Approval: ปุ่ม 'อนุมัติเบิกจ่าย' รายใบสั่งซื้อ และปุ่ม 'อนุมัติเบิกจ่ายทั้งหมด (Bulk Approve)' ที่เชื่อมโยงตัดยอดข้ามไปยังหน้า Overview ทันที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8F5"/>
            <w:tcMar>
              <w:top w:w="140" w:type="dxa"/>
              <w:bottom w:w="140" w:type="dxa"/>
              <w:left w:w="200" w:type="dxa"/>
              <w:right w:w="160" w:type="dxa"/>
            </w:tcMar>
            <w:tcBorders>
              <w:top w:val="none"/>
              <w:left w:val="single" w:sz="36" w:space="0" w:color="E87722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994700"/>
                <w:sz w:val="28"/>
              </w:rPr>
              <w:t>📌 สคริปต์แนะนำสำหรับพูดนำเสนอหน้า Disbursement</w:t>
              <w:br/>
            </w:r>
          </w:p>
          <w:p>
            <w:pPr>
              <w:spacing w:after="40"/>
            </w:pPr>
            <w:r>
              <w:rPr>
                <w:color w:val="181C20"/>
                <w:sz w:val="26"/>
              </w:rPr>
              <w:t>“ปัญหาคลาสสิกของหน่วยงานราชการคือ 'งบค้างท่อ' เพราะไม่มีใครรู้ว่าโครงการไหนกำลังจะเลยกำหนดจนกระทั่งสายเกินไป”</w:t>
            </w:r>
          </w:p>
          <w:p>
            <w:pPr>
              <w:spacing w:after="40"/>
            </w:pPr>
            <w:r>
              <w:rPr>
                <w:color w:val="181C20"/>
                <w:sz w:val="26"/>
              </w:rPr>
              <w:t>“ในหน้าติดตามการเบิกจ่าย เราจึงมีแท็บ 'รายการโครงการรอติดตามเบิกจ่าย' ที่ดึงเฉพาะโครงการ Overdue ขึ้นมาเตือน พร้อมระบุปัญหาชัดเจน เช่น 'รอตรวจรับงวดงาน' หรือ 'ขาดเอกสารรายงาน' และที่สำคัญ ผู้บริหารสามารถกดปุ่มสีแดง 'เร่งรัดการเบิกจ่าย' เพื่อสั่งยิง Notice แจ้งเตือนไปยังหัวหน้าโครงการได้ทันที ช่วยลดปัญหางบตกหล่นได้อย่างมีประสิทธิภาพครับ”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b/>
          <w:color w:val="E87722"/>
          <w:sz w:val="32"/>
        </w:rPr>
        <w:t>3.4 หน้าที่ 4: รายงานและสถิติ (Reports &amp; Analytics Screen)</w:t>
      </w:r>
    </w:p>
    <w:p>
      <w:r>
        <w:t>🎯 วัตถุประสงค์ (Purpose): เป็นเครื่องมือ 'Fiscal Intelligence' สำหรับการตัดสินใจระดับนโยบาย (Data-driven Policy Making) โดยประเมินผลสัมฤทธิ์และความคุ้มค่าของโครงการให้สอดคล้องกับเกณฑ์คุณภาพ EdPEx ของมหาวิทยาลัยเชียงใหม่</w:t>
      </w:r>
    </w:p>
    <w:p>
      <w:pPr>
        <w:keepNext/>
        <w:spacing w:before="120" w:after="40"/>
      </w:pPr>
      <w:r>
        <w:rPr>
          <w:b/>
          <w:color w:val="181C20"/>
          <w:sz w:val="29"/>
        </w:rPr>
        <w:t>ข้อมูลที่นำมาแสดงผล:</w:t>
      </w:r>
    </w:p>
    <w:p>
      <w:r>
        <w:t>• 4 Top Executive KPIs: ประสิทธิภาพการใช้งบ (92.4% สูงกว่าเป้า EdPEx), ดัชนีความคุ้มค่าโครงการ (4.65/5.00), ยอดประหยัดต้นทุนจากการจัดซื้อรวมศูนย์ (฿840,000), โครงการที่บรรลุตามกำหนด (165/186 โครงการ • 88.7%)</w:t>
      </w:r>
    </w:p>
    <w:p>
      <w:r>
        <w:t>• 5 Strategic Alignment Cards (หมวด 2 EdPEx): สรุปผลงานรายยุทธศาสตร์ แสดงกรอบงบ, เบิกจ่ายจริง, Data bar, คะแนนประเมิน KPI (เช่น นศ. มีส่วนร่วม 94.2%, 14 หลักสูตร, SLA 98.2%)</w:t>
      </w:r>
    </w:p>
    <w:p>
      <w:r>
        <w:t>• Dynamic Benchmarks Table (ตารางเปรียบเทียบเชิงลึก): ตารางวิเคราะห์ที่เปลี่ยนหัวข้อคอลัมน์และตัวชี้วัดตามบริบทจริงของแต่ละสายงาน</w:t>
      </w:r>
    </w:p>
    <w:p>
      <w:r>
        <w:t>• Strategic Policy Recommendations (แท็บ 2): 3 ข้อเสนอแนะเชิงนโยบาย (AI Cloud Infrastructure, กองทุน Co-funding นานาชาติ, Fast-track ทุนวิจัยภายนอก)</w:t>
      </w:r>
    </w:p>
    <w:p>
      <w:pPr>
        <w:keepNext/>
        <w:spacing w:before="120" w:after="40"/>
      </w:pPr>
      <w:r>
        <w:rPr>
          <w:b/>
          <w:color w:val="181C20"/>
          <w:sz w:val="29"/>
        </w:rPr>
        <w:t>ฟังก์ชันเด่น &amp; Interactive Features:</w:t>
      </w:r>
    </w:p>
    <w:p>
      <w:r>
        <w:t>✔ Contextual Segment Switcher: เมื่อคลิกเลือกการ์ดยุทธศาสตร์ด้านบน หรือกดปุ่ม Segment ตารางด้านล่างจะปรับเปลี่ยนตัวชี้วัด เช่น สายวิชาการจะวัด 'ต้นทุนต่อหัวนักศึกษา' ส่วนสายวิจัยจะวัด 'Impact Factor และการนำไปใช้จริง'</w:t>
      </w:r>
    </w:p>
    <w:p>
      <w:r>
        <w:t>✔ Actionable Policy Buttons: ปุ่ม 'รับเป็นนโยบาย' และ 'นำไปปฏิบัติแล้ว ✓' ช่วยให้ข้อเสนอแนะไม่เป็นเพียงแค่ตัวหนังสือ แต่สามารถแปลงเป็นการกระทำเชิงนโยบายได้จริง</w:t>
      </w:r>
    </w:p>
    <w:p>
      <w:r>
        <w:t>✔ AI Reports Assistant: ผู้ช่วย AI สำหรับการสรุปตัวเลขสถิติและวิเคราะห์โครงการ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8F5"/>
            <w:tcMar>
              <w:top w:w="140" w:type="dxa"/>
              <w:bottom w:w="140" w:type="dxa"/>
              <w:left w:w="200" w:type="dxa"/>
              <w:right w:w="160" w:type="dxa"/>
            </w:tcMar>
            <w:tcBorders>
              <w:top w:val="none"/>
              <w:left w:val="single" w:sz="36" w:space="0" w:color="E87722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994700"/>
                <w:sz w:val="28"/>
              </w:rPr>
              <w:t>📌 สคริปต์แนะนำสำหรับพูดนำเสนอหน้า Reports</w:t>
              <w:br/>
            </w:r>
          </w:p>
          <w:p>
            <w:pPr>
              <w:spacing w:after="40"/>
            </w:pPr>
            <w:r>
              <w:rPr>
                <w:color w:val="181C20"/>
                <w:sz w:val="26"/>
              </w:rPr>
              <w:t>“ความโดดเด่นของหน้ารายงานนี้คือ 'Dynamic Benchmarking' ครับ ทั่วไปแดชบอร์ดมักใช้ตัวชี้วัดเดียวกันวัดทุกแผนก ซึ่งไม่แฟร์ในทางปฏิบัติ”</w:t>
            </w:r>
          </w:p>
          <w:p>
            <w:pPr>
              <w:spacing w:after="40"/>
            </w:pPr>
            <w:r>
              <w:rPr>
                <w:color w:val="181C20"/>
                <w:sz w:val="26"/>
              </w:rPr>
              <w:t>“เราจึงออกแบบให้ตารางปรับตัวชี้วัดตามสายงานจริง: ถ้าเป็นหลักสูตรวิชาการ เราวัด 'ต้นทุนต่อหัวนักศึกษา' และ 'ROI บัณฑิตได้งานทำ', ถ้าเป็นศูนย์วิจัย เราวัด 'Impact Factor และการนำไปใช้เชิงพาณิชย์', ถ้าเป็นหน่วยงานสนับสนุน เราวัด 'อัตรา SLA และคะแนนความพึงพอใจ CSAT' ทำให้ตอบโจทย์เกณฑ์ EdPEx หมวด 7 ได้อย่างแท้จริงครับ”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b/>
          <w:color w:val="E87722"/>
          <w:sz w:val="32"/>
        </w:rPr>
        <w:t>3.5 หน้าที่ 5: ตั้งค่าระบบและเกณฑ์ควบคุม (Settings &amp; Governance Screen)</w:t>
      </w:r>
    </w:p>
    <w:p>
      <w:r>
        <w:t>🎯 วัตถุประสงค์ (Purpose): ควบคุมการกำกับดูแลธรรมาภิบาลทางการเงิน (Fiscal Governance &amp; Policy Limits) การกำหนดสิทธิ์ผู้ใช้งาน (RBAC) และการตรวจสอบสถานะการเชื่อมต่อ API กับศูนย์ข้อมูลมหาวิทยาลัย</w:t>
      </w:r>
    </w:p>
    <w:p>
      <w:pPr>
        <w:keepNext/>
        <w:spacing w:before="120" w:after="40"/>
      </w:pPr>
      <w:r>
        <w:rPr>
          <w:b/>
          <w:color w:val="181C20"/>
          <w:sz w:val="29"/>
        </w:rPr>
        <w:t>ข้อมูลที่นำมาแสดงผล:</w:t>
      </w:r>
    </w:p>
    <w:p>
      <w:r>
        <w:t>• 4 Key Policy Metrics: เพดานงบจัดสรรสูงสุด (฿12,000,000), สำรองงบกลางขั้นต่ำ (28.75%), เพดานปรับเกลี่ยงบอำนาจคณบดี (฿200,000), รอบความถี่ซิงก์ข้อมูล (ทุก 15 นาที)</w:t>
      </w:r>
    </w:p>
    <w:p>
      <w:r>
        <w:t>• แท็บ 1 เกณฑ์ควบคุม (Rules &amp; Limits): แผง Interactive Sliders ปรับพารามิเตอร์สำรองงบกลาง และตารางเพดานงบ 5 กลุ่มยุทธศาสตร์</w:t>
      </w:r>
    </w:p>
    <w:p>
      <w:r>
        <w:t>• แท็บ 2 สิทธิ์และการอนุมัติ (RBAC): ตาราง 8 บทบาทผู้ใช้งาน (คณบดี, รองคณบดี, ประธานหลักสูตร, หน.โครงการ, การเงิน, พัสดุ, นโยบายและแผน, ตรวจสอบภายใน)</w:t>
      </w:r>
    </w:p>
    <w:p>
      <w:r>
        <w:t>• แท็บ 3 การเชื่อมต่อระบบภายนอก (API Sync): สถานะการเชื่อมต่อ 4 ระบบ (CMU ERP Financial API, GFMIS กรมบัญชีกลาง, CMU OAuth/SSO, CMU MIS Notification)</w:t>
      </w:r>
    </w:p>
    <w:p>
      <w:r>
        <w:t>• แท็บ 4 บันทึกประวัติ (Audit Log): ตารางบันทึกกิจกรรมย้อนหลังพร้อม Timestamp และชื่อผู้ดำเนินการ</w:t>
      </w:r>
    </w:p>
    <w:p>
      <w:pPr>
        <w:keepNext/>
        <w:spacing w:before="120" w:after="40"/>
      </w:pPr>
      <w:r>
        <w:rPr>
          <w:b/>
          <w:color w:val="181C20"/>
          <w:sz w:val="29"/>
        </w:rPr>
        <w:t>ฟังก์ชันเด่น &amp; Interactive Features:</w:t>
      </w:r>
    </w:p>
    <w:p>
      <w:r>
        <w:t>✔ Interactive Policy Controls: สามารถสไลด์ปรับสัดส่วนเงินสำรองคลังกลางขั้นต่ำได้แบบเรียลไทม์</w:t>
      </w:r>
    </w:p>
    <w:p>
      <w:r>
        <w:t>✔ API Gateway Latency Test: ปุ่มกด 'ทดสอบการเชื่อมต่อ API Gateway' จำลองการส่ง Ping ไปยัง CMU ERP พร้อมแสดง Toast ยืนยัน Latency &lt; 1s</w:t>
      </w:r>
    </w:p>
    <w:p>
      <w:r>
        <w:t>✔ Audit Trail: บันทึกความปลอดภัยที่สอดรับกับข้อกำหนดการตรวจสอบบัญชีภาครัฐ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8F5"/>
            <w:tcMar>
              <w:top w:w="140" w:type="dxa"/>
              <w:bottom w:w="140" w:type="dxa"/>
              <w:left w:w="200" w:type="dxa"/>
              <w:right w:w="160" w:type="dxa"/>
            </w:tcMar>
            <w:tcBorders>
              <w:top w:val="none"/>
              <w:left w:val="single" w:sz="36" w:space="0" w:color="E87722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994700"/>
                <w:sz w:val="28"/>
              </w:rPr>
              <w:t>📌 สคริปต์แนะนำสำหรับพูดนำเสนอหน้า Settings</w:t>
              <w:br/>
            </w:r>
          </w:p>
          <w:p>
            <w:pPr>
              <w:spacing w:after="40"/>
            </w:pPr>
            <w:r>
              <w:rPr>
                <w:color w:val="181C20"/>
                <w:sz w:val="26"/>
              </w:rPr>
              <w:t>“หน้า Settings ไม่ใช่แค่การตั้งค่าโปรไฟล์ทั่วไป แต่เป็น 'Governance Engine' ของระบบ”</w:t>
            </w:r>
          </w:p>
          <w:p>
            <w:pPr>
              <w:spacing w:after="40"/>
            </w:pPr>
            <w:r>
              <w:rPr>
                <w:color w:val="181C20"/>
                <w:sz w:val="26"/>
              </w:rPr>
              <w:t>“เราเตรียมตารางสิทธิ์ RBAC ไว้ครบ 8 ลำดับขั้นตามโครงสร้างมหาวิทยาลัยจริง และมีหน้าทดสอบ API Gateway เพื่อพิสูจน์ว่าระบบของเราถูกออกแบบมาเพื่อรองรับการเชื่อมต่อกับฐานข้อมูล CMU ERP และ GFMIS ของภาครัฐได้อย่างปลอดภัยครับ”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b/>
          <w:color w:val="994700"/>
          <w:sz w:val="40"/>
        </w:rPr>
        <w:t>บทที่ 4: ส่วนประกอบเสริมและโมดอลสำคัญ (Modals &amp; Deep-Dive Capabilities)</w:t>
      </w:r>
    </w:p>
    <w:p>
      <w:pPr>
        <w:keepNext/>
        <w:spacing w:before="200" w:after="80"/>
      </w:pPr>
      <w:r>
        <w:rPr>
          <w:b/>
          <w:color w:val="E87722"/>
          <w:sz w:val="32"/>
        </w:rPr>
        <w:t>4.1 โมดอลรายละเอียดโครงการ (Project Detail Modal) &amp; แบบฟอร์ม 3D ทางการ</w:t>
      </w:r>
    </w:p>
    <w:p>
      <w:r>
        <w:t>เมื่อผู้ใช้งานคลิก 'ดูข้อมูล' ในโครงการใดๆ ระบบจะเปิด Project Detail Modal ขนาดใหญ่ ประกอบด้วย 3 แท็บสำคัญ:</w:t>
      </w:r>
    </w:p>
    <w:p>
      <w:r>
        <w:rPr>
          <w:b/>
          <w:color w:val="994700"/>
        </w:rPr>
        <w:t xml:space="preserve">• แท็บ 1 ภาพรวมและงบประมาณ (Overview &amp; Financials): </w:t>
      </w:r>
      <w:r>
        <w:t>สรุปยอดงบอนุมัติ ยอดเบิกจ่าย ยอดคงเหลือ แถบความคืบหน้า และมีภาพถ่ายหลักฐานเชิงประจักษ์ (เช่น ภาพห้องปฏิบัติการคอมพิวเตอร์และเซิร์ฟเวอร์จริง)</w:t>
      </w:r>
    </w:p>
    <w:p>
      <w:r>
        <w:rPr>
          <w:b/>
          <w:color w:val="994700"/>
        </w:rPr>
        <w:t xml:space="preserve">• แท็บ 2 แบบฟอร์มเสนอโครงการทางการ (Official CMU Form 2569): </w:t>
      </w:r>
      <w:r>
        <w:t>นี่คือจุดขายที่สร้างความประทับใจสูงสุด เพราะจำลองเอกสารราชการจริงจากไฟล์ 4035_Report.pdf ของหลักสูตรดิจิทัลเกม (รหัส 2569-DG-P1-001 วงเงิน ฿386,000) แสดงรหัส Fund3D: 0201001, Act3D: 690101010000022, ID3D: 69222D532C00120 พร้อมตารางวัตถุประสงค์ KPI, ตารางแจกแจงค่าใช้จ่ายตามสูตร และลายเซ็นดิจิทัล 4 ลำดับขั้นพร้อม QR Code ตรวจสอบ</w:t>
      </w:r>
    </w:p>
    <w:p>
      <w:r>
        <w:rPr>
          <w:b/>
          <w:color w:val="994700"/>
        </w:rPr>
        <w:t xml:space="preserve">• แท็บ 3 ไทม์ไลน์และหลักฐานการเบิกจ่าย (Disbursement Log): </w:t>
      </w:r>
      <w:r>
        <w:t>แสดงประวัติการส่งมอบงาน งวดงาน และเอกสารแนบใบเสร็จรับเงิน</w:t>
      </w:r>
    </w:p>
    <w:p>
      <w:pPr>
        <w:keepNext/>
        <w:spacing w:before="200" w:after="80"/>
      </w:pPr>
      <w:r>
        <w:rPr>
          <w:b/>
          <w:color w:val="E87722"/>
          <w:sz w:val="32"/>
        </w:rPr>
        <w:t>4.2 โมดอลปรับลดงบประมาณ (Budget Reduction Modal)</w:t>
      </w:r>
    </w:p>
    <w:p>
      <w:r>
        <w:t>เมื่อมีงบประมาณส่วนเกิน หรือโครงการดำเนินการเสร็จสิ้นโดยใช้งบไม่ครบ ผู้บริหารสามารถกด 'ปรับลดงบ' ระบบจะให้ระบุจำนวนเงินที่ต้องการลด (เช่น ฿50,000) และเหตุผล เมื่อกดยืนยัน ยอดเงินดังกล่าวจะถูกโอนกลับเข้าสู่ **'งบกลางคงเหลือ (Central Reserve)'** ของวิทยาลัยทันที ทำให้ตัวเลขในหน้า Overview และ Allocation ปรับเพิ่มขึ้นพร้อมกัน</w:t>
      </w:r>
    </w:p>
    <w:p>
      <w:pPr>
        <w:keepNext/>
        <w:spacing w:before="200" w:after="80"/>
      </w:pPr>
      <w:r>
        <w:rPr>
          <w:b/>
          <w:color w:val="E87722"/>
          <w:sz w:val="32"/>
        </w:rPr>
        <w:t>4.3 โมดอลปิดโครงการ (Close Project Modal)</w:t>
      </w:r>
    </w:p>
    <w:p>
      <w:r>
        <w:t>สำหรับโครงการที่สิ้นสุดการดำเนินงาน เมื่อกดยืนยันปิดโครงการ ระบบจะปรับสถานะเป็น 'ปิดโครงการแล้ว (Closed)' ปรับ % ความสำเร็จเป็น 100% และคำนวณเงินคงเหลือสุทธิ (Allocated - Spent) โอนกลับคืนสู่คลังกลางทันที</w:t>
      </w:r>
    </w:p>
    <w:p>
      <w:pPr>
        <w:keepNext/>
        <w:spacing w:before="200" w:after="80"/>
      </w:pPr>
      <w:r>
        <w:rPr>
          <w:b/>
          <w:color w:val="E87722"/>
          <w:sz w:val="32"/>
        </w:rPr>
        <w:t>4.4 โมดอลพรีวิวเอกสารส่งออก PDF (Universal Document Export Preview Modal)</w:t>
      </w:r>
    </w:p>
    <w:p>
      <w:r>
        <w:t>ทุกหน้าจอจะมีปุ่ม 'ส่งออกรายงาน' หรือ 'พิมพ์' ซึ่งจะเปิดหน้ากระดาษพรีวิวจำลองเอกสารราชการขนาด A4 มีตราสัญลักษณ์วิทยาลัย, เลขที่เอกสารอ้างอิง, ตารางสรุปงบประมาณ, วันที่จัดทำ, และช่องลงนามของคณบดี พร้อมรองรับการสั่งพิมพ์จริงผ่านคำสั่ง window.print() ได้ทันที</w:t>
      </w:r>
    </w:p>
    <w:p>
      <w:pPr>
        <w:keepNext/>
        <w:spacing w:before="200" w:after="80"/>
      </w:pPr>
      <w:r>
        <w:rPr>
          <w:b/>
          <w:color w:val="E87722"/>
          <w:sz w:val="32"/>
        </w:rPr>
        <w:t>4.5 แถบเมนูด้านข้างและระบบแจ้งเตือน (Sidebar &amp; Header System)</w:t>
      </w:r>
    </w:p>
    <w:p>
      <w:r>
        <w:t>• Collapsible Sidebar: สามารถกดย่อแถบเมนูด้านซ้ายเหลือเพียงไอคอน (80px) หรือขยายเต็ม (256px) เพื่อให้มีพื้นที่ในการอ่านตารางข้อมูลมากขึ้น</w:t>
        <w:br/>
        <w:t>• Global Header Search: ช่องค้นหาอัจฉริยะที่พิมพ์ค้นหาชื่อโครงการ รหัสโครงการ หรือรหัสหน่วยงาน และกดเลือกเพื่อเปิดดูรายละเอียดโครงการได้ทันที</w:t>
        <w:br/>
        <w:t>• Notification &amp; Toast System: แจ้งเตือนสถานะการซิงก์ข้อมูล CMU ERP และแสดง Toast Feedback สี่สี (เขียว/น้ำเงิน/เหลือง/แดง) ทุกครั้งที่เกิดการบันทึกข้อมูล</w:t>
      </w:r>
    </w:p>
    <w:p>
      <w:pPr>
        <w:keepNext/>
        <w:spacing w:before="280" w:after="120"/>
      </w:pPr>
      <w:r>
        <w:rPr>
          <w:b/>
          <w:color w:val="994700"/>
          <w:sz w:val="40"/>
        </w:rPr>
        <w:t>บทที่ 5: จุดขายและเทคนิคการนำเสนอสำหรับการแข่งขัน UX/UI (UX/UI Pitching Masterclass)</w:t>
      </w:r>
    </w:p>
    <w:p>
      <w:pPr>
        <w:keepNext/>
        <w:spacing w:before="200" w:after="80"/>
      </w:pPr>
      <w:r>
        <w:rPr>
          <w:b/>
          <w:color w:val="E87722"/>
          <w:sz w:val="32"/>
        </w:rPr>
        <w:t>5.1 จุดเด่นด้าน UX/UI ที่ตอบโจทย์เกณฑ์การให้คะแนน</w:t>
      </w:r>
    </w:p>
    <w:p>
      <w:r>
        <w:rPr>
          <w:b/>
          <w:color w:val="E87722"/>
        </w:rPr>
        <w:t xml:space="preserve">★ 1. Cognitive Load Reduction (ลดภาระการรับรู้): </w:t>
      </w:r>
      <w:r>
        <w:t>ใช้การจัดกลุ่มข้อมูลด้วย Card Layout และเทคนิคสีที่ชัดเจน ผู้บริหารสามารถกวาดสายตามองเห็นสถานะความปลอดภัยทางการเงินได้ใน 3 วินาที</w:t>
      </w:r>
    </w:p>
    <w:p>
      <w:r>
        <w:rPr>
          <w:b/>
          <w:color w:val="E87722"/>
        </w:rPr>
        <w:t xml:space="preserve">★ 2. Intuitive Data Visualization (การแสดงผลข้อมูลที่เข้าใจง่าย): </w:t>
      </w:r>
      <w:r>
        <w:t>นวัตกรรม 'Capsule Overlapping Progress Bar' หลอดแคปซูลมนซ้อนทับไล่สี Gradient ช่วยให้เปรียบเทียบสัดส่วนงบจัดสรรกับงบกลางได้ชัดเจนกว่ากราฟแท่งทั่วไป</w:t>
      </w:r>
    </w:p>
    <w:p>
      <w:r>
        <w:rPr>
          <w:b/>
          <w:color w:val="E87722"/>
        </w:rPr>
        <w:t xml:space="preserve">★ 3. High Domain Fidelity (ความสมจริงระดับหน่วยงานรัฐ): </w:t>
      </w:r>
      <w:r>
        <w:t>ไม่ใช่แค่ Mockup UI ลอยๆ แต่มีการอ้างอิงระบบ 3D, รหัสกิจกรรม, ระเบียบการเงิน, เกณฑ์ EdPEx และแบบฟอร์มขอตั้งงบจริงของ มช.</w:t>
      </w:r>
    </w:p>
    <w:p>
      <w:r>
        <w:rPr>
          <w:b/>
          <w:color w:val="E87722"/>
        </w:rPr>
        <w:t xml:space="preserve">★ 4. Seamless Live State Feedback: </w:t>
      </w:r>
      <w:r>
        <w:t>ทุกการกดปุ่ม (ลดงบ, ปิดโครงการ, อนุมัติ PO, ส่งหนังสือเตือน) มีการโต้ตอบด้วย Toast Notification และการคำนวณตัวเลขแบบ Dynamic Single Source of Truth</w:t>
      </w:r>
    </w:p>
    <w:p>
      <w:pPr>
        <w:keepNext/>
        <w:spacing w:before="200" w:after="80"/>
      </w:pPr>
      <w:r>
        <w:rPr>
          <w:b/>
          <w:color w:val="E87722"/>
          <w:sz w:val="32"/>
        </w:rPr>
        <w:t>5.2 แผนการนำเสนอแบบ 5 นาที (5-Minute Winning Pitching Flow)</w:t>
      </w:r>
    </w:p>
    <w:p>
      <w:r>
        <w:rPr>
          <w:b/>
          <w:color w:val="994700"/>
        </w:rPr>
        <w:t xml:space="preserve">⏱ นาทีที่ 0:00 - 1:00 (Hook &amp; Problem): </w:t>
      </w:r>
      <w:r>
        <w:t>เปิดตัวด้วย Pain Point จริง: 'งบประมาณหน่วยงานมักเจอปัญหางบค้างท่อ ตรวจสอบยาก และเงินเหลือไม่ถูกดึงกลับมาใช้ประโยชน์' แนะนำ CAMT Navigator ในฐานะ Single Source of Truth</w:t>
      </w:r>
    </w:p>
    <w:p>
      <w:r>
        <w:rPr>
          <w:b/>
          <w:color w:val="994700"/>
        </w:rPr>
        <w:t xml:space="preserve">⏱ นาทีที่ 1:00 - 2:00 (Overview &amp; Central Reserve): </w:t>
      </w:r>
      <w:r>
        <w:t>โชว์หน้า Overview: ชี้ให้เห็นการ์ด 'งบกลางคงเหลือ ฿3.45M' สาธิตการสลับไตรมาส Q1-Q4 และกดถาม AI Assistant</w:t>
      </w:r>
    </w:p>
    <w:p>
      <w:r>
        <w:rPr>
          <w:b/>
          <w:color w:val="994700"/>
        </w:rPr>
        <w:t xml:space="preserve">⏱ นาทีที่ 2:00 - 3:00 (Live Interactive Action): </w:t>
      </w:r>
      <w:r>
        <w:t>สาธิตการคลิกดูโครงการ 'ดูงานดิจิทัลเกม 2569-DG-P1-001' เปิดดูแบบฟอร์ม 3D ทางการที่มีลายเซ็นดิจิทัล จากนั้นสาธิตการกด 'ปรับลดงบ' แล้วชี้ให้กรรมการดูว่างบกลางเพิ่มขึ้นทันทีแบบ Real-time</w:t>
      </w:r>
    </w:p>
    <w:p>
      <w:r>
        <w:rPr>
          <w:b/>
          <w:color w:val="994700"/>
        </w:rPr>
        <w:t xml:space="preserve">⏱ นาทีที่ 3:00 - 4:00 (Disbursement &amp; Risk Warning): </w:t>
      </w:r>
      <w:r>
        <w:t>เปิดหน้า Disbursement: โชว์แท็บโครงการ Overdue และกดปุ่มสีแดง 'เร่งรัดการเบิกจ่าย' เพื่อแสดงโมดอลยิงแจ้งเตือนเข้า CMU Email/MIS</w:t>
      </w:r>
    </w:p>
    <w:p>
      <w:r>
        <w:rPr>
          <w:b/>
          <w:color w:val="994700"/>
        </w:rPr>
        <w:t xml:space="preserve">⏱ นาทีที่ 4:00 - 5:00 (Reports, EdPEx &amp; Conclusion): </w:t>
      </w:r>
      <w:r>
        <w:t>เปิดหน้า Reports: โชว์ Dynamic Benchmarking ที่วัดผลตามบริบทสายงานจริง และสรุปคุณค่าที่ระบบมอบให้แก่วิทยาลัย CAMT</w:t>
      </w:r>
    </w:p>
    <w:p>
      <w:pPr>
        <w:keepNext/>
        <w:spacing w:before="200" w:after="80"/>
      </w:pPr>
      <w:r>
        <w:rPr>
          <w:b/>
          <w:color w:val="E87722"/>
          <w:sz w:val="32"/>
        </w:rPr>
        <w:t>5.3 คำถามที่กรรมการอาจจะถาม และแนวทางการตอบ (Q&amp;A Preparation)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2FAF5"/>
            <w:tcMar>
              <w:top w:w="140" w:type="dxa"/>
              <w:bottom w:w="140" w:type="dxa"/>
              <w:left w:w="200" w:type="dxa"/>
              <w:right w:w="160" w:type="dxa"/>
            </w:tcMar>
            <w:tcBorders>
              <w:top w:val="none"/>
              <w:left w:val="single" w:sz="36" w:space="0" w:color="366847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994700"/>
                <w:sz w:val="28"/>
              </w:rPr>
              <w:t>📌 คำถามที่ 1: ทำไมระบบถึงให้ความสำคัญกับ 'งบกลาง (Central Reserve)' มากขนาดนี้?</w:t>
              <w:br/>
            </w:r>
          </w:p>
          <w:p>
            <w:pPr>
              <w:spacing w:after="40"/>
            </w:pPr>
            <w:r>
              <w:rPr>
                <w:color w:val="181C20"/>
                <w:sz w:val="26"/>
              </w:rPr>
              <w:t>แนวทางตอบ: 'เพราะในการบริหารงานวิทยาลัย ความคล่องตัวคือกุญแจสำคัญครับ งบกลางไม่ใช่แค่เงินเหลือ แต่เป็นเครื่องมือเชิงยุทธศาสตร์ที่ช่วยให้คณบดีสามารถนำเงินไปสนับสนุนทุนเร่งด่วนของนักศึกษา หรือปรับเกลี่ยให้โครงการที่มีศักยภาพได้ทันที โดยไม่ต้องรอรอบงบประมาณปีถัดไปครับ'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2FAF5"/>
            <w:tcMar>
              <w:top w:w="140" w:type="dxa"/>
              <w:bottom w:w="140" w:type="dxa"/>
              <w:left w:w="200" w:type="dxa"/>
              <w:right w:w="160" w:type="dxa"/>
            </w:tcMar>
            <w:tcBorders>
              <w:top w:val="none"/>
              <w:left w:val="single" w:sz="36" w:space="0" w:color="366847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994700"/>
                <w:sz w:val="28"/>
              </w:rPr>
              <w:t>📌 คำถามที่ 2: ข้อมูลในตารางและกราฟนี้มาจากไหน เชื่อมโยงกันอย่างไร?</w:t>
              <w:br/>
            </w:r>
          </w:p>
          <w:p>
            <w:pPr>
              <w:spacing w:after="40"/>
            </w:pPr>
            <w:r>
              <w:rPr>
                <w:color w:val="181C20"/>
                <w:sz w:val="26"/>
              </w:rPr>
              <w:t>แนวทางตอบ: 'เราออกแบบสถาปัตยกรรมข้อมูลแบบ Single Source of Truth ครับ ข้อมูลทั้งหมด 186 โครงการและ 37 ส่วนงานย่อยถูกเชื่อมโยงผ่าน State ตัวกลาง เมื่อเกิด Action ใดๆ เช่น การอนุมัติใบสั่งซื้อ PO หรือการปรับลดงบประมาณ ข้อมูลจะ Re-render ไปยังหน้า Overview, Allocation และ Disbursement ให้ตรงกัน 100% เสมือนเชื่อมต่อกับระบบ CMU ERP จริงครับ'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2FAF5"/>
            <w:tcMar>
              <w:top w:w="140" w:type="dxa"/>
              <w:bottom w:w="140" w:type="dxa"/>
              <w:left w:w="200" w:type="dxa"/>
              <w:right w:w="160" w:type="dxa"/>
            </w:tcMar>
            <w:tcBorders>
              <w:top w:val="none"/>
              <w:left w:val="single" w:sz="36" w:space="0" w:color="366847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994700"/>
                <w:sz w:val="28"/>
              </w:rPr>
              <w:t>📌 คำถามที่ 3: ดีไซน์นี้ช่วยให้เจ้าหน้าที่ทำงานง่ายขึ้นอย่างไร ไม่ใช่แค่ดูสวยงามอย่างเดียว?</w:t>
              <w:br/>
            </w:r>
          </w:p>
          <w:p>
            <w:pPr>
              <w:spacing w:after="40"/>
            </w:pPr>
            <w:r>
              <w:rPr>
                <w:color w:val="181C20"/>
                <w:sz w:val="26"/>
              </w:rPr>
              <w:t>แนวทางตอบ: 'เราเน้น Task-oriented UX ครับ เช่น การมีปุ่ม Action ฝังในตารางเลยโดยไม่ต้องคลิกหลายชั้น, การมีระบบกรองแบบ Multi-filter ที่ล็อกความสูงตารางเพื่อไม่ให้หน้าจอยืดหด, ระบบแจ้งเตือนเร่งรัดในคลิกเดียว และปุ่ม Export เอกสารราชการพร้อมลงนามทันที ซึ่งช่วยประหยัดเวลาการทำเอกสารของเจ้าหน้าที่ได้มากกว่า 50% ครับ'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H Sarabun New" w:hAnsi="TH Sarabun New"/>
      <w:color w:val="181C2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