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5CBD1" w14:textId="77777777" w:rsidR="00B54866" w:rsidRDefault="00000000">
      <w:pPr>
        <w:spacing w:after="200"/>
        <w:jc w:val="center"/>
      </w:pPr>
      <w:r>
        <w:rPr>
          <w:b/>
          <w:bCs/>
          <w:sz w:val="30"/>
          <w:szCs w:val="30"/>
        </w:rPr>
        <w:t>LegalLens: A Dual-Mode, Citation-Verified Framework for Rhetorical-Role-Aware Summarization of Indian Court Judgments</w:t>
      </w:r>
    </w:p>
    <w:p w14:paraId="2A286F13" w14:textId="77777777" w:rsidR="00B54866" w:rsidRDefault="00000000">
      <w:pPr>
        <w:pStyle w:val="Heading1"/>
        <w:spacing w:before="280" w:after="140"/>
      </w:pPr>
      <w:r>
        <w:rPr>
          <w:b/>
          <w:bCs/>
          <w:sz w:val="26"/>
          <w:szCs w:val="26"/>
        </w:rPr>
        <w:t>Abstract</w:t>
      </w:r>
    </w:p>
    <w:p w14:paraId="6C39F69A" w14:textId="77777777" w:rsidR="00B54866" w:rsidRDefault="00000000">
      <w:pPr>
        <w:spacing w:after="160" w:line="300" w:lineRule="auto"/>
        <w:jc w:val="both"/>
      </w:pPr>
      <w:r>
        <w:rPr>
          <w:sz w:val="22"/>
          <w:szCs w:val="22"/>
        </w:rPr>
        <w:t>Court judgments in India are long, densely structured, and written in a highly technical register, which makes them difficult for both legal professionals under time pressure and lay citizens seeking to understand a ruling that affects them. We present LegalLens, an end-to-end natural language processing pipeline that converts a raw judgment into two audience-specific outputs: a structured, technical “Lawyer Mode” summary (500–700 words) organized under Facts, Appellant’s Arguments, Respondent’s Arguments, Reasoning, and Judgement, and a simplified “Citizen Mode” summary (150–250 words) in which legal jargon is substituted or glossed in plain language. The pipeline combines rule-based and machine-learned rhetorical-role classification (a TF-IDF and Logistic Regression model trained on the MARRO and OpenNyAI InRhetoricalRoles corpora), section-aware chunking, transformer-based abstractive summarization using BART, and a cross-encoder-based citation verification stage that traces every generated sentence back to its source paragraph with a confidence score. We additionally introduce a section-summary alignment procedure that derives section-specific supervision from the IN-Abs dataset—which provides only whole-document reference summaries—enabling future fine-tuning of the summarizer on a per-section basis. On a hand-labelled gold set, the learned rhetorical-role classifier exceeds 70% accuracy and outperforms the rule-based baseline, and citation verification yields a verified rate above 98% on a small held-out sample. We discuss the design choices, current limitations (including the zero-shot summarizer’s tendency toward extractive behavior and moderate alignment ambiguity from a general-domain cross-encoder), and directions for future work.</w:t>
      </w:r>
    </w:p>
    <w:p w14:paraId="06B675D3" w14:textId="77777777" w:rsidR="00B54866" w:rsidRDefault="00000000">
      <w:pPr>
        <w:spacing w:after="260"/>
      </w:pPr>
      <w:r>
        <w:rPr>
          <w:b/>
          <w:bCs/>
          <w:i/>
          <w:iCs/>
          <w:sz w:val="22"/>
          <w:szCs w:val="22"/>
        </w:rPr>
        <w:t xml:space="preserve">Keywords: </w:t>
      </w:r>
      <w:r>
        <w:rPr>
          <w:i/>
          <w:iCs/>
          <w:sz w:val="22"/>
          <w:szCs w:val="22"/>
        </w:rPr>
        <w:t>legal NLP, rhetorical role labelling, abstractive summarization, BART, cross-encoder, citation verification, Indian court judgments, text simplification</w:t>
      </w:r>
    </w:p>
    <w:p w14:paraId="20D2C724" w14:textId="77777777" w:rsidR="00B54866" w:rsidRDefault="00000000">
      <w:pPr>
        <w:pStyle w:val="Heading1"/>
        <w:spacing w:before="280" w:after="140"/>
      </w:pPr>
      <w:r>
        <w:rPr>
          <w:b/>
          <w:bCs/>
          <w:sz w:val="26"/>
          <w:szCs w:val="26"/>
        </w:rPr>
        <w:t>1. Introduction</w:t>
      </w:r>
    </w:p>
    <w:p w14:paraId="512E7F5A" w14:textId="77777777" w:rsidR="00B54866" w:rsidRDefault="00000000">
      <w:pPr>
        <w:spacing w:after="160" w:line="300" w:lineRule="auto"/>
        <w:jc w:val="both"/>
      </w:pPr>
      <w:r>
        <w:rPr>
          <w:sz w:val="22"/>
          <w:szCs w:val="22"/>
        </w:rPr>
        <w:t>Indian court judgments, particularly those of the Supreme Court and High Courts, are typically long, unstructured, and written for a specialist legal audience. A single ruling can span several thousand words, mix procedural detail with substantive reasoning, and use Latin maxims, cross-references, and citation styles that are opaque to a non-expert reader. This creates two distinct but related problems. First, practising lawyers and clerks need a fast, technically precise way to extract the operative facts, arguments, and ratio of a judgment without reading it end to end. Second, ordinary citizens affected by a ruling—or simply seeking to understand the law—have almost no accessible entry point into judicial text, since existing case-law databases return the full, unsimplified judgment.</w:t>
      </w:r>
    </w:p>
    <w:p w14:paraId="7FD88046" w14:textId="77777777" w:rsidR="00B54866" w:rsidRDefault="00000000">
      <w:pPr>
        <w:spacing w:after="160" w:line="300" w:lineRule="auto"/>
        <w:jc w:val="both"/>
      </w:pPr>
      <w:r>
        <w:rPr>
          <w:sz w:val="22"/>
          <w:szCs w:val="22"/>
        </w:rPr>
        <w:t>General-purpose summarization systems are not well suited to this setting for three reasons. They are not aware of the rhetorical structure of a judgment (facts versus arguments versus the court’s reasoning versus the final order), they do not distinguish between the needs of an expert and a lay reader, and, critically for a legal domain where factual accuracy is non-negotiable, they provide no mechanism for verifying that a generated statement is actually supported by the source text.</w:t>
      </w:r>
    </w:p>
    <w:p w14:paraId="2FBE02CE" w14:textId="77777777" w:rsidR="00B54866" w:rsidRDefault="00000000">
      <w:pPr>
        <w:spacing w:after="160" w:line="300" w:lineRule="auto"/>
        <w:jc w:val="both"/>
      </w:pPr>
      <w:r>
        <w:rPr>
          <w:sz w:val="22"/>
          <w:szCs w:val="22"/>
        </w:rPr>
        <w:lastRenderedPageBreak/>
        <w:t>This paper presents LegalLens, a pipeline that addresses all three limitations. LegalLens (i) classifies each paragraph of a judgment into one of five rhetorical roles—Facts, Appellant’s Arguments, Respondent’s Arguments, Reasoning, and Judgement—using a hybrid rule-based and learned classifier; (ii) generates two parallel summaries from the same underlying pipeline, a structured technical summary for legal professionals (“Lawyer Mode”) and a simplified plain-language summary for the public (“Citizen Mode”), the latter using an explicit jargon-substitution and glossary mechanism; and (iii) verifies every generated sentence against the source document using a cross-encoder similarity model, attaching a confidence score and a traceable citation. We further introduce a section-summary alignment procedure that constructs section-specific training targets from a whole-document summarization dataset, laying the groundwork for fine-tuning the summarizer per rhetorical section rather than treating the whole document uniformly.</w:t>
      </w:r>
    </w:p>
    <w:p w14:paraId="277E589A" w14:textId="77777777" w:rsidR="00B54866" w:rsidRDefault="00000000">
      <w:pPr>
        <w:spacing w:after="160" w:line="300" w:lineRule="auto"/>
        <w:jc w:val="both"/>
      </w:pPr>
      <w:r>
        <w:rPr>
          <w:sz w:val="22"/>
          <w:szCs w:val="22"/>
        </w:rPr>
        <w:t>The remainder of this paper is organized as follows. Section 2 reviews related work in legal document summarization and rhetorical role labelling. Section 3 describes the LegalLens methodology, including the datasets used, the section detection and chunking stages, the summarization model, and the citation verification and section-summary alignment components. Section 4 concludes with a discussion of results, limitations, and future work.</w:t>
      </w:r>
    </w:p>
    <w:p w14:paraId="3519D587" w14:textId="77777777" w:rsidR="00B54866" w:rsidRDefault="00000000">
      <w:pPr>
        <w:pStyle w:val="Heading1"/>
        <w:spacing w:before="280" w:after="140"/>
      </w:pPr>
      <w:r>
        <w:rPr>
          <w:b/>
          <w:bCs/>
          <w:sz w:val="26"/>
          <w:szCs w:val="26"/>
        </w:rPr>
        <w:t>2. Related Work</w:t>
      </w:r>
    </w:p>
    <w:p w14:paraId="3B215DC1" w14:textId="77777777" w:rsidR="00B54866" w:rsidRDefault="00000000">
      <w:pPr>
        <w:spacing w:after="160" w:line="300" w:lineRule="auto"/>
        <w:jc w:val="both"/>
      </w:pPr>
      <w:r>
        <w:rPr>
          <w:sz w:val="22"/>
          <w:szCs w:val="22"/>
        </w:rPr>
        <w:t>Rhetorical role labelling of legal text. Legal documents, and Indian court judgments in particular, have a recognizable discourse structure that prior work has sought to formalize as a rhetorical-role classification task. Corpora such as MARRO and the OpenNyAI InRhetoricalRoles dataset annotate individual sentences of Indian Supreme Court and High Court judgments with role labels—for example, facts, arguments raised by each party, the court’s analysis, precedent citations, and the final ratio decidendi or order. These corpora typically use a finer-grained taxonomy than is needed for end-user summarization; the OpenNyAI scheme, for instance, separates petitioner and respondent arguments, precedent relied upon versus not relied upon, and preamble text, in addition to facts, analysis, statute references, ratio, and the final order. LegalLens builds directly on this line of work by combining two such corpora to train a section classifier capable of distinguishing appellant from respondent arguments, a distinction that a single corpus alone does not reliably support.</w:t>
      </w:r>
    </w:p>
    <w:p w14:paraId="0A169A6C" w14:textId="77777777" w:rsidR="00B54866" w:rsidRDefault="00000000">
      <w:pPr>
        <w:spacing w:after="160" w:line="300" w:lineRule="auto"/>
        <w:jc w:val="both"/>
      </w:pPr>
      <w:r>
        <w:rPr>
          <w:sz w:val="22"/>
          <w:szCs w:val="22"/>
        </w:rPr>
        <w:t>Abstractive summarization of legal text. Sequence-to-sequence transformer models such as BART have become a standard backbone for abstractive summarization, but off-the-shelf checkpoints trained on news or generic web text transfer poorly to legal documents, which are far longer than typical transformer input windows and use a specialized register. Prior legal summarization work has generally applied such models either extractively, by selecting salient sentences, or abstractively after truncating or chunking long documents, but with comparatively little attention to aligning generated summaries back to a specific rhetorical section of the source. Datasets such as IN-Abs, which pair full Indian Supreme Court judgments with headnote-style reference summaries, provide only a single whole-document summary per judgment, which limits their direct use for section-aware fine-tuning without an additional alignment step.</w:t>
      </w:r>
    </w:p>
    <w:p w14:paraId="202EC487" w14:textId="77777777" w:rsidR="00B54866" w:rsidRDefault="00000000">
      <w:pPr>
        <w:spacing w:after="160" w:line="300" w:lineRule="auto"/>
        <w:jc w:val="both"/>
      </w:pPr>
      <w:r>
        <w:rPr>
          <w:sz w:val="22"/>
          <w:szCs w:val="22"/>
        </w:rPr>
        <w:t xml:space="preserve">Faithfulness and citation verification. A separate line of work addresses the well-documented tendency of abstractive summarizers to hallucinate content not present in the source, an especially serious concern in </w:t>
      </w:r>
      <w:r>
        <w:rPr>
          <w:sz w:val="22"/>
          <w:szCs w:val="22"/>
        </w:rPr>
        <w:lastRenderedPageBreak/>
        <w:t>the legal domain. Cross-encoder and natural-language-inference-based re-ranking or verification models have been used to score the semantic support between a generated sentence and candidate source passages, providing a post-hoc faithfulness signal. LegalLens adopts this approach, using a pretrained cross-encoder to both verify citations at inference time and to align reference summary sentences to source sections during training-data construction, rather than relying on the underlying summarizer alone to remain faithful.</w:t>
      </w:r>
    </w:p>
    <w:p w14:paraId="3D3637B9" w14:textId="77777777" w:rsidR="00B54866" w:rsidRDefault="00000000">
      <w:pPr>
        <w:spacing w:after="160" w:line="300" w:lineRule="auto"/>
        <w:jc w:val="both"/>
      </w:pPr>
      <w:r>
        <w:rPr>
          <w:sz w:val="22"/>
          <w:szCs w:val="22"/>
        </w:rPr>
        <w:t>Text simplification for lay audiences. Finally, work on legal text simplification and plain-language summarization has generally focused on either substituting or glossing domain jargon, or on rewriting sentence structure for readability, but rarely as a second, parallel output derived from the same underlying structured summary as a technical-audience output. LegalLens’s Citizen Mode is designed explicitly as a second rendering of the same section-classified content, rather than as an independent simplification pipeline, which keeps the two modes consistent with one another.</w:t>
      </w:r>
    </w:p>
    <w:p w14:paraId="64049563" w14:textId="77777777" w:rsidR="00B54866" w:rsidRDefault="00000000">
      <w:pPr>
        <w:pStyle w:val="Heading1"/>
        <w:spacing w:before="280" w:after="140"/>
      </w:pPr>
      <w:r>
        <w:rPr>
          <w:b/>
          <w:bCs/>
          <w:sz w:val="26"/>
          <w:szCs w:val="26"/>
        </w:rPr>
        <w:t>3. Methodology</w:t>
      </w:r>
    </w:p>
    <w:p w14:paraId="1EE3E75C" w14:textId="77777777" w:rsidR="00B54866" w:rsidRDefault="00000000">
      <w:pPr>
        <w:spacing w:after="160" w:line="300" w:lineRule="auto"/>
        <w:jc w:val="both"/>
      </w:pPr>
      <w:r>
        <w:rPr>
          <w:sz w:val="22"/>
          <w:szCs w:val="22"/>
        </w:rPr>
        <w:t>LegalLens is implemented as a nine-stage pipeline—preprocessing, PII redaction, section detection, chunking, summarization, aggregation, mode formatting, citation verification, and (for training-data construction) section-summary alignment—exposed through a FastAPI HTTP service, a command-line interface, and a Gradio demo application.</w:t>
      </w:r>
    </w:p>
    <w:p w14:paraId="282F7995" w14:textId="77777777" w:rsidR="00B54866" w:rsidRDefault="00000000">
      <w:pPr>
        <w:pStyle w:val="Heading2"/>
        <w:spacing w:before="280" w:after="140"/>
      </w:pPr>
      <w:r>
        <w:rPr>
          <w:b/>
          <w:bCs/>
          <w:sz w:val="23"/>
          <w:szCs w:val="23"/>
        </w:rPr>
        <w:t>3.1 Dataset Description</w:t>
      </w:r>
    </w:p>
    <w:p w14:paraId="405815B5" w14:textId="77777777" w:rsidR="00B54866" w:rsidRDefault="00000000">
      <w:pPr>
        <w:spacing w:after="160" w:line="300" w:lineRule="auto"/>
        <w:jc w:val="both"/>
      </w:pPr>
      <w:r>
        <w:rPr>
          <w:sz w:val="22"/>
          <w:szCs w:val="22"/>
        </w:rPr>
        <w:t>LegalLens draws on three external corpora and one internally constructed gold set, each serving a distinct role in the pipeline. The MARRO corpus provides sentence-level rhetorical-role annotations for Indian Supreme Court judgments, with each sentence tagged as one of several roles (e.g., facts, precedent, statute, ratio, and final order); because its argument-related tag does not distinguish between the appellant and the respondent, it is used to train the coarser facts, reasoning, and judgement classes but is excluded from training the appellant-versus-respondent distinction. The OpenNyAI InRhetoricalRoles dataset, obtained from the HuggingFace Hub, supplies a finer thirteen-role annotation scheme for Indian legal judgments and, critically, is the only corpus in this study that separately labels petitioner and respondent arguments; both corpora are mapped onto a common five-class taxonomy—Facts, Appellant’s Arguments, Respondent’s Arguments, Reasoning, and Judgement—and combined to train the section classifier. The IN-Abs dataset provides full-length Indian Supreme Court judgments paired with headnote-style abstractive reference summaries; it is used both as the source of the zero-shot summarization baseline and, via the section-summary alignment procedure described in Section 3.4, as the basis for constructing section-specific training targets. Finally, an internally annotated gold set of 240 paragraphs, independently labelled by two human annotators and cross-checked against a third annotation pass, is used exclusively for held-out evaluation of the section classifier, with a paragraph retained as trusted gold only where two of the three annotations agree.</w:t>
      </w:r>
    </w:p>
    <w:p w14:paraId="0E458CA9" w14:textId="77777777" w:rsidR="00B54866" w:rsidRDefault="00000000">
      <w:pPr>
        <w:pStyle w:val="Heading2"/>
        <w:spacing w:before="280" w:after="140"/>
      </w:pPr>
      <w:r>
        <w:rPr>
          <w:b/>
          <w:bCs/>
          <w:sz w:val="23"/>
          <w:szCs w:val="23"/>
        </w:rPr>
        <w:t>3.2 Preprocessing and PII Redaction</w:t>
      </w:r>
    </w:p>
    <w:p w14:paraId="1D31E2F3" w14:textId="77777777" w:rsidR="00B54866" w:rsidRDefault="00000000">
      <w:pPr>
        <w:spacing w:after="160" w:line="300" w:lineRule="auto"/>
        <w:jc w:val="both"/>
      </w:pPr>
      <w:r>
        <w:rPr>
          <w:sz w:val="22"/>
          <w:szCs w:val="22"/>
        </w:rPr>
        <w:t xml:space="preserve">Raw judgment text is first normalized (line-ending and whitespace normalization, quote normalization) and stripped of case-caption and counsel-listing preamble using pattern markers such as the onset of the </w:t>
      </w:r>
      <w:r>
        <w:rPr>
          <w:sz w:val="22"/>
          <w:szCs w:val="22"/>
        </w:rPr>
        <w:lastRenderedPageBreak/>
        <w:t>judgment body. Paragraph segmentation handles both conventionally formatted judgments, which use blank lines between paragraphs, and single-newline-formatted judgments such as those in IN-Abs, falling back to single-newline splitting where blank-line segmentation would otherwise collapse an entire document into one paragraph. Before any summarization occurs, the pipeline redacts personally identifiable information—Aadhaar numbers, PAN numbers, phone numbers, and email addresses—using regular-expression pattern matching, with an optional named-entity-recognition-based redaction of person names.</w:t>
      </w:r>
    </w:p>
    <w:p w14:paraId="1DDC368F" w14:textId="77777777" w:rsidR="00B54866" w:rsidRDefault="00000000">
      <w:pPr>
        <w:pStyle w:val="Heading2"/>
        <w:spacing w:before="280" w:after="140"/>
      </w:pPr>
      <w:r>
        <w:rPr>
          <w:b/>
          <w:bCs/>
          <w:sz w:val="23"/>
          <w:szCs w:val="23"/>
        </w:rPr>
        <w:t>3.3 Rhetorical Section Detection</w:t>
      </w:r>
    </w:p>
    <w:p w14:paraId="2425BADB" w14:textId="77777777" w:rsidR="00B54866" w:rsidRDefault="00000000">
      <w:pPr>
        <w:spacing w:after="160" w:line="300" w:lineRule="auto"/>
        <w:jc w:val="both"/>
      </w:pPr>
      <w:r>
        <w:rPr>
          <w:sz w:val="22"/>
          <w:szCs w:val="22"/>
        </w:rPr>
        <w:t>Each paragraph is classified into one of the five rhetorical roles using a hybrid approach. A rule-based classifier applies section-specific regular expression patterns (for example, phrases indicating factual narration versus phrases indicating an appeal being allowed or dismissed) combined with positional heuristics, since facts typically appear early in a judgment and the final order typically appears near the end; this classifier serves as a fallback when no learned model is available. The primary classifier is a TF-IDF vectorizer (unigrams and bigrams, sublinear term-frequency scaling) combined with normalized paragraph-position features, feeding a logistic regression model trained with balanced class weights on the combined MARRO and OpenNyAI InRhetoricalRoles corpora. If the learned classifier judges a document to be degenerate—one section accounting for the overwhelming majority of paragraphs—the entire document is conservatively treated as a single Reasoning section rather than trusting an unreliable split.</w:t>
      </w:r>
    </w:p>
    <w:p w14:paraId="567E3228" w14:textId="77777777" w:rsidR="00B54866" w:rsidRDefault="00000000">
      <w:pPr>
        <w:pStyle w:val="Heading2"/>
        <w:spacing w:before="280" w:after="140"/>
      </w:pPr>
      <w:r>
        <w:rPr>
          <w:b/>
          <w:bCs/>
          <w:sz w:val="23"/>
          <w:szCs w:val="23"/>
        </w:rPr>
        <w:t>3.4 Section-Aware Chunking and Summarization</w:t>
      </w:r>
    </w:p>
    <w:p w14:paraId="42571720" w14:textId="77777777" w:rsidR="00B54866" w:rsidRDefault="00000000">
      <w:pPr>
        <w:spacing w:after="160" w:line="300" w:lineRule="auto"/>
        <w:jc w:val="both"/>
      </w:pPr>
      <w:r>
        <w:rPr>
          <w:sz w:val="22"/>
          <w:szCs w:val="22"/>
        </w:rPr>
        <w:t>Because transformer summarization models have a bounded input length, each rhetorical section is split into overlapping chunks of approximately 850 tokens with a 100-token overlap, up to a maximum number of chunks per document, with any excess allocated proportionally across sections so that no section is dropped entirely. Each chunk is summarized independently using BART, with section-specific generation profiles that vary target summary length by rhetorical role—for instance, allowing longer output for the Reasoning section, which typically carries the court’s substantive holding, and shorter output for the Judgement section, which is usually a terse operative order. Chunk-level summaries within a section are then merged and deduplicated to remove sentences repeated due to chunk overlap, and the aggregated per-section content is formatted into the two output modes: a structured Lawyer Mode summary ordered Facts, Appellant’s Arguments, Respondent’s Arguments, Reasoning, Judgement and trimmed to a 500–700 word budget, and a Citizen Mode summary that additionally passes each section through a jargon-substitution step—replacing or, where substitution would distort meaning, glossing legal terminology—and trims to a 150–250 word budget.</w:t>
      </w:r>
    </w:p>
    <w:p w14:paraId="221F045D" w14:textId="77777777" w:rsidR="00B54866" w:rsidRDefault="00000000">
      <w:pPr>
        <w:pStyle w:val="Heading2"/>
        <w:spacing w:before="280" w:after="140"/>
      </w:pPr>
      <w:r>
        <w:rPr>
          <w:b/>
          <w:bCs/>
          <w:sz w:val="23"/>
          <w:szCs w:val="23"/>
        </w:rPr>
        <w:t>3.5 Citation Verification</w:t>
      </w:r>
    </w:p>
    <w:p w14:paraId="1AF7202E" w14:textId="77777777" w:rsidR="00B54866" w:rsidRDefault="00000000">
      <w:pPr>
        <w:spacing w:after="160" w:line="300" w:lineRule="auto"/>
        <w:jc w:val="both"/>
      </w:pPr>
      <w:r>
        <w:rPr>
          <w:sz w:val="22"/>
          <w:szCs w:val="22"/>
        </w:rPr>
        <w:t xml:space="preserve">To guard against unsupported or hallucinated content, every generated summary sentence is scored against every source chunk using a pretrained cross-encoder sentence-similarity model, and the best-matching source chunk is attached to that sentence as its citation. A sentence is marked verified above one similarity threshold and high-confidence above a stricter second threshold, giving downstream readers a traceable </w:t>
      </w:r>
      <w:r>
        <w:rPr>
          <w:sz w:val="22"/>
          <w:szCs w:val="22"/>
        </w:rPr>
        <w:lastRenderedPageBreak/>
        <w:t>link and a confidence signal for each claim in the summary, rather than presenting the generated text as unconditionally trustworthy.</w:t>
      </w:r>
    </w:p>
    <w:p w14:paraId="159A47A0" w14:textId="77777777" w:rsidR="00B54866" w:rsidRDefault="00000000">
      <w:pPr>
        <w:pStyle w:val="Heading2"/>
        <w:spacing w:before="280" w:after="140"/>
      </w:pPr>
      <w:r>
        <w:rPr>
          <w:b/>
          <w:bCs/>
          <w:sz w:val="23"/>
          <w:szCs w:val="23"/>
        </w:rPr>
        <w:t>3.6 Section-Summary Alignment for Training-Data Construction</w:t>
      </w:r>
    </w:p>
    <w:p w14:paraId="5ABA8078" w14:textId="77777777" w:rsidR="00B54866" w:rsidRDefault="00000000">
      <w:pPr>
        <w:spacing w:after="160" w:line="300" w:lineRule="auto"/>
        <w:jc w:val="both"/>
      </w:pPr>
      <w:r>
        <w:rPr>
          <w:sz w:val="22"/>
          <w:szCs w:val="22"/>
        </w:rPr>
        <w:t>The IN-Abs dataset supplies only one reference summary per judgment, not a separate reference for each rhetorical section, which is insufficient for directly fine-tuning a section-aware summarizer. To address this, LegalLens applies the same cross-encoder used for citation verification to score every reference-summary sentence against the concatenated text of each detected section, assigning a sentence to a section only if at least one section clears a conservative similarity threshold, and allowing multi-label assignment when multiple sections score within a small margin of the best match, since a single reference sentence can genuinely describe more than one rhetorical component of a judgment. The resulting sentence-to-section assignments are converted into chunk-level training examples pairing a source chunk, its rhetorical label, and its aligned portion of the reference summary, providing the section-specific supervision needed to eventually fine-tune the summarizer beyond its current zero-shot configuration.</w:t>
      </w:r>
    </w:p>
    <w:p w14:paraId="3FDF500A" w14:textId="77777777" w:rsidR="00B54866" w:rsidRDefault="00000000">
      <w:pPr>
        <w:pStyle w:val="Heading1"/>
        <w:spacing w:before="280" w:after="140"/>
      </w:pPr>
      <w:r>
        <w:rPr>
          <w:b/>
          <w:bCs/>
          <w:sz w:val="26"/>
          <w:szCs w:val="26"/>
        </w:rPr>
        <w:t>4. Conclusion</w:t>
      </w:r>
    </w:p>
    <w:p w14:paraId="750E5E4E" w14:textId="77777777" w:rsidR="00B54866" w:rsidRDefault="00000000">
      <w:pPr>
        <w:spacing w:after="160" w:line="300" w:lineRule="auto"/>
        <w:jc w:val="both"/>
      </w:pPr>
      <w:r>
        <w:rPr>
          <w:sz w:val="22"/>
          <w:szCs w:val="22"/>
        </w:rPr>
        <w:t>LegalLens demonstrates that a rhetorical-role-aware, citation-verified pipeline can convert long, technically dense Indian court judgments into two audience-appropriate summaries without sacrificing traceability back to the source text. The learned section classifier, trained on the combined MARRO and OpenNyAI InRhetoricalRoles corpora, exceeds a 70% accuracy threshold on a held-out hand-labelled gold set and outperforms a purely rule-based baseline, while the cross-encoder-based citation verification stage achieves a high verified rate on a small evaluation sample. The section-summary alignment procedure closes an important gap between whole-document summarization datasets and the section-specific supervision that fine-tuning a rhetorical-role-aware summarizer requires. Current limitations include the summarizer’s zero-shot, largely extractive behaviour prior to fine-tuning, a moderate rate of alignment ambiguity attributable to the use of a general-domain rather than legal-domain cross-encoder, and a jargon dictionary that is intentionally prototype-scale. Future work includes fine-tuning the summarizer on the constructed section-aligned training data, expanding the jargon-substitution dictionary, and evaluating generated summaries against reference summaries using standard metrics such as ROUGE and BERTScore.</w:t>
      </w:r>
    </w:p>
    <w:p w14:paraId="4344CBE6" w14:textId="77777777" w:rsidR="00B54866" w:rsidRDefault="00000000">
      <w:pPr>
        <w:pStyle w:val="Heading1"/>
        <w:spacing w:before="280" w:after="140"/>
      </w:pPr>
      <w:r>
        <w:rPr>
          <w:b/>
          <w:bCs/>
          <w:sz w:val="26"/>
          <w:szCs w:val="26"/>
        </w:rPr>
        <w:t>References</w:t>
      </w:r>
    </w:p>
    <w:p w14:paraId="414F103E" w14:textId="77777777" w:rsidR="00B54866" w:rsidRDefault="00000000">
      <w:pPr>
        <w:spacing w:after="120" w:line="276" w:lineRule="auto"/>
        <w:ind w:left="360" w:hanging="360"/>
      </w:pPr>
      <w:r>
        <w:rPr>
          <w:sz w:val="22"/>
          <w:szCs w:val="22"/>
        </w:rPr>
        <w:t>[1] Lewis, M., Liu, Y., Goyal, N., Ghazvininejad, M., Mohamed, A., Levy, O., Stoyanov, V., &amp; Zettlemoyer, L. (2020). BART: Denoising sequence-to-sequence pre-training for natural language generation, translation, and comprehension. Proceedings of the 58th Annual Meeting of the Association for Computational Linguistics, 7871–7880.</w:t>
      </w:r>
    </w:p>
    <w:p w14:paraId="112F04A0" w14:textId="77777777" w:rsidR="00B54866" w:rsidRDefault="00000000">
      <w:pPr>
        <w:spacing w:after="120" w:line="276" w:lineRule="auto"/>
        <w:ind w:left="360" w:hanging="360"/>
      </w:pPr>
      <w:r>
        <w:rPr>
          <w:sz w:val="22"/>
          <w:szCs w:val="22"/>
        </w:rPr>
        <w:t>[2] Reimers, N., &amp; Gurevych, I. (2019). Sentence-BERT: Sentence embeddings using Siamese BERT-networks. Proceedings of the 2019 Conference on Empirical Methods in Natural Language Processing (EMNLP), 3982–3992.</w:t>
      </w:r>
    </w:p>
    <w:p w14:paraId="53D12964" w14:textId="77777777" w:rsidR="00B54866" w:rsidRDefault="00000000">
      <w:pPr>
        <w:spacing w:after="120" w:line="276" w:lineRule="auto"/>
        <w:ind w:left="360" w:hanging="360"/>
      </w:pPr>
      <w:r>
        <w:rPr>
          <w:sz w:val="22"/>
          <w:szCs w:val="22"/>
        </w:rPr>
        <w:lastRenderedPageBreak/>
        <w:t>[3] Kalamkar, P., Agarwal, A., Tiwari, A., Gupta, S., Karn, S., &amp; Raghavan, V. (2022). Corpus for automatic structuring of legal documents. Proceedings of the Thirteenth Language Resources and Evaluation Conference (LREC 2022), 4420–4429.</w:t>
      </w:r>
    </w:p>
    <w:p w14:paraId="1A2DD52B" w14:textId="77777777" w:rsidR="00B54866" w:rsidRDefault="00000000">
      <w:pPr>
        <w:spacing w:after="120" w:line="276" w:lineRule="auto"/>
        <w:ind w:left="360" w:hanging="360"/>
      </w:pPr>
      <w:r>
        <w:rPr>
          <w:sz w:val="22"/>
          <w:szCs w:val="22"/>
        </w:rPr>
        <w:t>[4] Bhattacharya, P., Poddar, S., Rudra, K., Ghosh, K., &amp; Ghosh, S. (2021). Incorporating domain knowledge for extractive summarization of legal case documents. Proceedings of the Eighteenth International Conference on Artificial Intelligence and Law (ICAIL 2021), 22–31.</w:t>
      </w:r>
    </w:p>
    <w:p w14:paraId="6B57A56A" w14:textId="77777777" w:rsidR="00B54866" w:rsidRDefault="00000000">
      <w:pPr>
        <w:spacing w:after="120" w:line="276" w:lineRule="auto"/>
        <w:ind w:left="360" w:hanging="360"/>
      </w:pPr>
      <w:r>
        <w:rPr>
          <w:sz w:val="22"/>
          <w:szCs w:val="22"/>
        </w:rPr>
        <w:t>[5] Malik, V., Sanjay, R., Nigam, S. K., Ghosh, K., Guha, S. K., Bhattacharya, A., &amp; Modi, A. (2021). ILDC for CJPE: Indian legal documents corpus for court judgment prediction and explanation. Proceedings of the 59th Annual Meeting of the Association for Computational Linguistics (ACL-IJCNLP 2021), 4046–4062.</w:t>
      </w:r>
    </w:p>
    <w:p w14:paraId="1C71C8B3" w14:textId="77777777" w:rsidR="00B54866" w:rsidRDefault="00000000">
      <w:pPr>
        <w:spacing w:after="120" w:line="276" w:lineRule="auto"/>
        <w:ind w:left="360" w:hanging="360"/>
      </w:pPr>
      <w:r>
        <w:rPr>
          <w:sz w:val="22"/>
          <w:szCs w:val="22"/>
        </w:rPr>
        <w:t>[6] Lin, C.-Y. (2004). ROUGE: A package for automatic evaluation of summaries. Text Summarization Branches Out: Proceedings of the ACL-04 Workshop, 74–81.</w:t>
      </w:r>
    </w:p>
    <w:p w14:paraId="542D31CD" w14:textId="77777777" w:rsidR="00B54866" w:rsidRDefault="00000000">
      <w:pPr>
        <w:spacing w:after="120" w:line="276" w:lineRule="auto"/>
        <w:ind w:left="360" w:hanging="360"/>
      </w:pPr>
      <w:r>
        <w:rPr>
          <w:sz w:val="22"/>
          <w:szCs w:val="22"/>
        </w:rPr>
        <w:t>[7] Zhang, T., Kishore, V., Wu, F., Weinberger, K. Q., &amp; Artzi, Y. (2020). BERTScore: Evaluating text generation with BERT. International Conference on Learning Representations (ICLR 2020).</w:t>
      </w:r>
    </w:p>
    <w:p w14:paraId="64DC56D8" w14:textId="77777777" w:rsidR="00B54866" w:rsidRDefault="00000000">
      <w:pPr>
        <w:spacing w:after="120" w:line="276" w:lineRule="auto"/>
        <w:ind w:left="360" w:hanging="360"/>
      </w:pPr>
      <w:r>
        <w:rPr>
          <w:sz w:val="22"/>
          <w:szCs w:val="22"/>
        </w:rPr>
        <w:t>[8] Ecarnot, F., Seronde, M.-F., Chopard, R., Schiele, F., &amp; Meneveau, N. (2015). Writing a scientific article: A step-by-step guide for beginners. European Geriatric Medicine, 6(6), 573–579.</w:t>
      </w:r>
    </w:p>
    <w:sectPr w:rsidR="00B548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B649" w14:textId="77777777" w:rsidR="00A73AFD" w:rsidRDefault="00A73AFD">
      <w:r>
        <w:separator/>
      </w:r>
    </w:p>
  </w:endnote>
  <w:endnote w:type="continuationSeparator" w:id="0">
    <w:p w14:paraId="08D5DF2A" w14:textId="77777777" w:rsidR="00A73AFD" w:rsidRDefault="00A73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368BD" w14:textId="77777777" w:rsidR="00B54866" w:rsidRDefault="00000000">
    <w:pPr>
      <w:jc w:val="center"/>
    </w:pPr>
    <w:r>
      <w:rPr>
        <w:sz w:val="18"/>
        <w:szCs w:val="18"/>
      </w:rPr>
      <w:fldChar w:fldCharType="begin"/>
    </w:r>
    <w:r>
      <w:rPr>
        <w:sz w:val="18"/>
        <w:szCs w:val="18"/>
      </w:rPr>
      <w:instrText>PAGE</w:instrText>
    </w:r>
    <w:r>
      <w:rPr>
        <w:sz w:val="18"/>
        <w:szCs w:val="18"/>
      </w:rPr>
      <w:fldChar w:fldCharType="separate"/>
    </w:r>
    <w:r w:rsidR="00D7188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F4B4B" w14:textId="77777777" w:rsidR="00A73AFD" w:rsidRDefault="00A73AFD">
      <w:r>
        <w:separator/>
      </w:r>
    </w:p>
  </w:footnote>
  <w:footnote w:type="continuationSeparator" w:id="0">
    <w:p w14:paraId="39C83114" w14:textId="77777777" w:rsidR="00A73AFD" w:rsidRDefault="00A73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A611F" w14:textId="77777777" w:rsidR="00B54866" w:rsidRDefault="00000000">
    <w:pPr>
      <w:jc w:val="center"/>
    </w:pPr>
    <w:r>
      <w:rPr>
        <w:i/>
        <w:iCs/>
        <w:sz w:val="18"/>
        <w:szCs w:val="18"/>
      </w:rPr>
      <w:t>LegalLens: Dual-Mode, Citation-Verified Summarization of Indian Court Judgments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F7735"/>
    <w:multiLevelType w:val="hybridMultilevel"/>
    <w:tmpl w:val="23745D4A"/>
    <w:lvl w:ilvl="0" w:tplc="5A2A6280">
      <w:start w:val="1"/>
      <w:numFmt w:val="bullet"/>
      <w:lvlText w:val="●"/>
      <w:lvlJc w:val="left"/>
      <w:pPr>
        <w:ind w:left="720" w:hanging="360"/>
      </w:pPr>
    </w:lvl>
    <w:lvl w:ilvl="1" w:tplc="3B4C660C">
      <w:start w:val="1"/>
      <w:numFmt w:val="bullet"/>
      <w:lvlText w:val="○"/>
      <w:lvlJc w:val="left"/>
      <w:pPr>
        <w:ind w:left="1440" w:hanging="360"/>
      </w:pPr>
    </w:lvl>
    <w:lvl w:ilvl="2" w:tplc="5D9A4F60">
      <w:start w:val="1"/>
      <w:numFmt w:val="bullet"/>
      <w:lvlText w:val="■"/>
      <w:lvlJc w:val="left"/>
      <w:pPr>
        <w:ind w:left="2160" w:hanging="360"/>
      </w:pPr>
    </w:lvl>
    <w:lvl w:ilvl="3" w:tplc="AE0223FA">
      <w:start w:val="1"/>
      <w:numFmt w:val="bullet"/>
      <w:lvlText w:val="●"/>
      <w:lvlJc w:val="left"/>
      <w:pPr>
        <w:ind w:left="2880" w:hanging="360"/>
      </w:pPr>
    </w:lvl>
    <w:lvl w:ilvl="4" w:tplc="96CCAB48">
      <w:start w:val="1"/>
      <w:numFmt w:val="bullet"/>
      <w:lvlText w:val="○"/>
      <w:lvlJc w:val="left"/>
      <w:pPr>
        <w:ind w:left="3600" w:hanging="360"/>
      </w:pPr>
    </w:lvl>
    <w:lvl w:ilvl="5" w:tplc="9E6C258A">
      <w:start w:val="1"/>
      <w:numFmt w:val="bullet"/>
      <w:lvlText w:val="■"/>
      <w:lvlJc w:val="left"/>
      <w:pPr>
        <w:ind w:left="4320" w:hanging="360"/>
      </w:pPr>
    </w:lvl>
    <w:lvl w:ilvl="6" w:tplc="6CDA72CE">
      <w:start w:val="1"/>
      <w:numFmt w:val="bullet"/>
      <w:lvlText w:val="●"/>
      <w:lvlJc w:val="left"/>
      <w:pPr>
        <w:ind w:left="5040" w:hanging="360"/>
      </w:pPr>
    </w:lvl>
    <w:lvl w:ilvl="7" w:tplc="A5B6AE2E">
      <w:start w:val="1"/>
      <w:numFmt w:val="bullet"/>
      <w:lvlText w:val="●"/>
      <w:lvlJc w:val="left"/>
      <w:pPr>
        <w:ind w:left="5760" w:hanging="360"/>
      </w:pPr>
    </w:lvl>
    <w:lvl w:ilvl="8" w:tplc="B384810E">
      <w:start w:val="1"/>
      <w:numFmt w:val="bullet"/>
      <w:lvlText w:val="●"/>
      <w:lvlJc w:val="left"/>
      <w:pPr>
        <w:ind w:left="6480" w:hanging="360"/>
      </w:pPr>
    </w:lvl>
  </w:abstractNum>
  <w:num w:numId="1" w16cid:durableId="20280185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866"/>
    <w:rsid w:val="0043648D"/>
    <w:rsid w:val="00A73AFD"/>
    <w:rsid w:val="00B54866"/>
    <w:rsid w:val="00D718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F3AA"/>
  <w15:docId w15:val="{AE6C7EB3-4F4C-447A-9D0B-CEC752D0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2745</Words>
  <Characters>15649</Characters>
  <Application>Microsoft Office Word</Application>
  <DocSecurity>0</DocSecurity>
  <Lines>130</Lines>
  <Paragraphs>36</Paragraphs>
  <ScaleCrop>false</ScaleCrop>
  <Company/>
  <LinksUpToDate>false</LinksUpToDate>
  <CharactersWithSpaces>18358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AKULA MANIDEEP</cp:lastModifiedBy>
  <cp:revision>3</cp:revision>
  <dcterms:created xsi:type="dcterms:W3CDTF">2026-09-28T16:33:00Z</dcterms:created>
  <dcterms:modified xsi:type="dcterms:W3CDTF">2026-09-28T16:41:00Z</dcterms:modified>
</cp:coreProperties>
</file>