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795EF" w14:textId="77777777" w:rsidR="00B96DA9" w:rsidRPr="002476CF" w:rsidRDefault="00B96DA9">
      <w:pPr>
        <w:jc w:val="center"/>
        <w:rPr>
          <w:b/>
          <w:color w:val="000000" w:themeColor="text1"/>
          <w:sz w:val="56"/>
        </w:rPr>
      </w:pPr>
    </w:p>
    <w:p w14:paraId="4685B878" w14:textId="77777777" w:rsidR="00B96DA9" w:rsidRPr="002476CF" w:rsidRDefault="00B96DA9">
      <w:pPr>
        <w:jc w:val="center"/>
        <w:rPr>
          <w:b/>
          <w:color w:val="000000" w:themeColor="text1"/>
          <w:sz w:val="56"/>
        </w:rPr>
      </w:pPr>
    </w:p>
    <w:p w14:paraId="6A1D3D7A" w14:textId="77777777" w:rsidR="00B96DA9" w:rsidRPr="002476CF" w:rsidRDefault="00B96DA9">
      <w:pPr>
        <w:jc w:val="center"/>
        <w:rPr>
          <w:b/>
          <w:color w:val="000000" w:themeColor="text1"/>
          <w:sz w:val="56"/>
        </w:rPr>
      </w:pPr>
    </w:p>
    <w:p w14:paraId="4FF8E5A1" w14:textId="1302B66D" w:rsidR="008277A7" w:rsidRPr="002476CF" w:rsidRDefault="00000000">
      <w:pPr>
        <w:jc w:val="center"/>
        <w:rPr>
          <w:rFonts w:hint="eastAsia"/>
          <w:color w:val="D99594" w:themeColor="accent2" w:themeTint="99"/>
        </w:rPr>
      </w:pPr>
      <w:r w:rsidRPr="002476CF">
        <w:rPr>
          <w:b/>
          <w:color w:val="D99594" w:themeColor="accent2" w:themeTint="99"/>
          <w:sz w:val="56"/>
        </w:rPr>
        <w:t>LEGAL DOCUMENT SUMMARIZER</w:t>
      </w:r>
    </w:p>
    <w:p w14:paraId="1A8E2C3B" w14:textId="77777777" w:rsidR="008277A7" w:rsidRPr="002476CF" w:rsidRDefault="00000000">
      <w:pPr>
        <w:jc w:val="center"/>
        <w:rPr>
          <w:rFonts w:hint="eastAsia"/>
          <w:color w:val="000000" w:themeColor="text1"/>
        </w:rPr>
      </w:pPr>
      <w:r w:rsidRPr="002476CF">
        <w:rPr>
          <w:b/>
          <w:color w:val="000000" w:themeColor="text1"/>
          <w:sz w:val="34"/>
        </w:rPr>
        <w:t>Literature Review and Research Gap Analysis</w:t>
      </w:r>
    </w:p>
    <w:p w14:paraId="5B4385A2" w14:textId="77777777" w:rsidR="008277A7" w:rsidRPr="002476CF" w:rsidRDefault="00000000">
      <w:pPr>
        <w:jc w:val="center"/>
        <w:rPr>
          <w:rFonts w:hint="eastAsia"/>
          <w:color w:val="000000" w:themeColor="text1"/>
        </w:rPr>
      </w:pPr>
      <w:r w:rsidRPr="002476CF">
        <w:rPr>
          <w:color w:val="000000" w:themeColor="text1"/>
          <w:sz w:val="24"/>
        </w:rPr>
        <w:t>2026 Journal-Focused Review for the LegalLens NLP Case Study</w:t>
      </w:r>
    </w:p>
    <w:p w14:paraId="486A8C84" w14:textId="77777777" w:rsidR="008277A7" w:rsidRPr="002476CF" w:rsidRDefault="008277A7">
      <w:pPr>
        <w:rPr>
          <w:rFonts w:hint="eastAsia"/>
          <w:color w:val="000000" w:themeColor="text1"/>
        </w:rPr>
      </w:pPr>
    </w:p>
    <w:p w14:paraId="3A9D76AD" w14:textId="77777777" w:rsidR="008277A7" w:rsidRPr="002476CF" w:rsidRDefault="00000000">
      <w:pPr>
        <w:jc w:val="center"/>
        <w:rPr>
          <w:rFonts w:hint="eastAsia"/>
          <w:color w:val="000000" w:themeColor="text1"/>
        </w:rPr>
      </w:pPr>
      <w:r w:rsidRPr="002476CF">
        <w:rPr>
          <w:color w:val="000000" w:themeColor="text1"/>
          <w:sz w:val="22"/>
        </w:rPr>
        <w:t>Course: Natural Language Processing</w:t>
      </w:r>
      <w:r w:rsidRPr="002476CF">
        <w:rPr>
          <w:color w:val="000000" w:themeColor="text1"/>
          <w:sz w:val="22"/>
        </w:rPr>
        <w:br/>
        <w:t>Project: LegalLens – Legal Document Intelligence System</w:t>
      </w:r>
      <w:r w:rsidRPr="002476CF">
        <w:rPr>
          <w:color w:val="000000" w:themeColor="text1"/>
          <w:sz w:val="22"/>
        </w:rPr>
        <w:br/>
        <w:t>Focus: Legal judgment summarization, LLM design, structure-aware processing and trustworthy generation</w:t>
      </w:r>
    </w:p>
    <w:p w14:paraId="45DE92B4" w14:textId="77777777" w:rsidR="008277A7" w:rsidRPr="002476CF" w:rsidRDefault="00000000">
      <w:pPr>
        <w:rPr>
          <w:rFonts w:hint="eastAsia"/>
          <w:color w:val="000000" w:themeColor="text1"/>
        </w:rPr>
      </w:pPr>
      <w:r w:rsidRPr="002476CF">
        <w:rPr>
          <w:color w:val="000000" w:themeColor="text1"/>
        </w:rPr>
        <w:br w:type="page"/>
      </w:r>
    </w:p>
    <w:p w14:paraId="09B4C261" w14:textId="58CD2153" w:rsidR="008277A7" w:rsidRPr="002476CF" w:rsidRDefault="00B96DA9">
      <w:pPr>
        <w:pStyle w:val="Heading1"/>
        <w:rPr>
          <w:color w:val="000000" w:themeColor="text1"/>
        </w:rPr>
      </w:pPr>
      <w:r w:rsidRPr="002476CF">
        <w:rPr>
          <w:color w:val="000000" w:themeColor="text1"/>
        </w:rPr>
        <w:lastRenderedPageBreak/>
        <w:t>1</w:t>
      </w:r>
      <w:r w:rsidR="00000000" w:rsidRPr="002476CF">
        <w:rPr>
          <w:color w:val="000000" w:themeColor="text1"/>
        </w:rPr>
        <w:t>. Abstract</w:t>
      </w:r>
    </w:p>
    <w:p w14:paraId="7691A9D3" w14:textId="77777777" w:rsidR="008277A7" w:rsidRPr="002476CF" w:rsidRDefault="00000000">
      <w:pPr>
        <w:rPr>
          <w:rFonts w:hint="eastAsia"/>
          <w:color w:val="000000" w:themeColor="text1"/>
        </w:rPr>
      </w:pPr>
      <w:r w:rsidRPr="002476CF">
        <w:rPr>
          <w:color w:val="000000" w:themeColor="text1"/>
        </w:rPr>
        <w:t>Legal document summarization is a challenging natural language processing task because judicial judgments are lengthy, structurally complex and rich in legal terminology, reasoning and citations. Recent research has increasingly adopted Transformer-based models and large language models (LLMs), while hybrid architectures, domain adaptation and efficient long-document processing have emerged as important design strategies. This literature review examines recent research relevant to LegalLens, with emphasis on 2026 journal publications covering legal summarization, LLM-based legal NLP and legal lay summarization. The reviewed studies demonstrate the effectiveness of hybrid extractive–abstractive pipelines, fine-tuned models such as BART and LLaMA-2, topic- or context-aware information selection, and audience-specific generation. They also highlight persistent challenges in preserving legal structure, factual consistency, citations and source traceability. Based on these findings, LegalLens is positioned as a section-aware hierarchical summarization system that combines legal document structure analysis, section-summary alignment using a Cross-Encoder, fine-tuned BART-base generation, Lawyer and Citizen summary modes, and source-level Cite &amp; Verify functionality. The review therefore establishes the technical motivation and research gap underlying the proposed system.</w:t>
      </w:r>
    </w:p>
    <w:p w14:paraId="76272FF0" w14:textId="77777777" w:rsidR="00B96DA9" w:rsidRPr="002476CF" w:rsidRDefault="00B96DA9" w:rsidP="00B96DA9">
      <w:pPr>
        <w:pStyle w:val="Heading1"/>
        <w:rPr>
          <w:color w:val="000000" w:themeColor="text1"/>
        </w:rPr>
      </w:pPr>
      <w:r w:rsidRPr="002476CF">
        <w:rPr>
          <w:color w:val="000000" w:themeColor="text1"/>
        </w:rPr>
        <w:t>2. Keywords</w:t>
      </w:r>
    </w:p>
    <w:p w14:paraId="5866F5DC" w14:textId="77777777" w:rsidR="00B96DA9" w:rsidRPr="002476CF" w:rsidRDefault="00B96DA9" w:rsidP="00B96DA9">
      <w:pPr>
        <w:rPr>
          <w:rFonts w:hint="eastAsia"/>
          <w:color w:val="000000" w:themeColor="text1"/>
        </w:rPr>
      </w:pPr>
      <w:r w:rsidRPr="002476CF">
        <w:rPr>
          <w:color w:val="000000" w:themeColor="text1"/>
        </w:rPr>
        <w:t>Legal document summarization; legal NLP; large language models; BART; LLaMA-2; Indian Supreme Court judgments; section-aware summarization; hybrid summarization; source verification; legal lay summarization</w:t>
      </w:r>
    </w:p>
    <w:p w14:paraId="4D2CF265" w14:textId="7EA91337" w:rsidR="008277A7" w:rsidRPr="002476CF" w:rsidRDefault="00B96DA9">
      <w:pPr>
        <w:pStyle w:val="Heading1"/>
        <w:rPr>
          <w:color w:val="000000" w:themeColor="text1"/>
        </w:rPr>
      </w:pPr>
      <w:r w:rsidRPr="002476CF">
        <w:rPr>
          <w:color w:val="000000" w:themeColor="text1"/>
        </w:rPr>
        <w:t>3</w:t>
      </w:r>
      <w:r w:rsidR="00000000" w:rsidRPr="002476CF">
        <w:rPr>
          <w:color w:val="000000" w:themeColor="text1"/>
        </w:rPr>
        <w:t>. Introduction</w:t>
      </w:r>
    </w:p>
    <w:p w14:paraId="505BF883" w14:textId="77777777" w:rsidR="008277A7" w:rsidRPr="002476CF" w:rsidRDefault="00000000">
      <w:pPr>
        <w:rPr>
          <w:rFonts w:hint="eastAsia"/>
          <w:color w:val="000000" w:themeColor="text1"/>
        </w:rPr>
      </w:pPr>
      <w:r w:rsidRPr="002476CF">
        <w:rPr>
          <w:color w:val="000000" w:themeColor="text1"/>
        </w:rPr>
        <w:t>Legal document summarization is a challenging NLP problem because judicial judgments are long, structurally complex and highly dependent on legal terminology, reasoning and precedent. Recent research has moved from extractive and graph-based methods toward Transformer architectures and large language models (LLMs), while increasingly combining multiple stages to control input length, improve relevance and reduce hallucination risk.</w:t>
      </w:r>
    </w:p>
    <w:p w14:paraId="7359A209" w14:textId="77777777" w:rsidR="008277A7" w:rsidRPr="002476CF" w:rsidRDefault="00000000">
      <w:pPr>
        <w:rPr>
          <w:rFonts w:hint="eastAsia"/>
          <w:color w:val="000000" w:themeColor="text1"/>
        </w:rPr>
      </w:pPr>
      <w:r w:rsidRPr="002476CF">
        <w:rPr>
          <w:color w:val="000000" w:themeColor="text1"/>
        </w:rPr>
        <w:t>This literature review examines recent work relevant to the proposed LegalLens system, with emphasis on papers published in 2026 or appearing in 2026 journal volumes. The review focuses specifically on the model or LLM used, how the model is designed or adapted, the role of preprocessing or hybrid pipelines, evaluation strategy, and the research gap that motivates LegalLens.</w:t>
      </w:r>
    </w:p>
    <w:p w14:paraId="50AA3B6A" w14:textId="0B47DF0E" w:rsidR="008277A7" w:rsidRPr="002476CF" w:rsidRDefault="00B96DA9">
      <w:pPr>
        <w:pStyle w:val="Heading1"/>
        <w:rPr>
          <w:color w:val="000000" w:themeColor="text1"/>
        </w:rPr>
      </w:pPr>
      <w:r w:rsidRPr="002476CF">
        <w:rPr>
          <w:color w:val="000000" w:themeColor="text1"/>
        </w:rPr>
        <w:t>4</w:t>
      </w:r>
      <w:r w:rsidR="00000000" w:rsidRPr="002476CF">
        <w:rPr>
          <w:color w:val="000000" w:themeColor="text1"/>
        </w:rPr>
        <w:t>. Scope and Selection</w:t>
      </w:r>
    </w:p>
    <w:p w14:paraId="2DB62CFF" w14:textId="77777777" w:rsidR="008277A7" w:rsidRPr="002476CF" w:rsidRDefault="00000000">
      <w:pPr>
        <w:pStyle w:val="ListBullet"/>
        <w:rPr>
          <w:rFonts w:hint="eastAsia"/>
          <w:color w:val="000000" w:themeColor="text1"/>
        </w:rPr>
      </w:pPr>
      <w:r w:rsidRPr="002476CF">
        <w:rPr>
          <w:color w:val="000000" w:themeColor="text1"/>
        </w:rPr>
        <w:t>Primary topic: automatic summarization of legal judgments and legal documents.</w:t>
      </w:r>
    </w:p>
    <w:p w14:paraId="40E90429" w14:textId="77777777" w:rsidR="008277A7" w:rsidRPr="002476CF" w:rsidRDefault="00000000">
      <w:pPr>
        <w:pStyle w:val="ListBullet"/>
        <w:rPr>
          <w:rFonts w:hint="eastAsia"/>
          <w:color w:val="000000" w:themeColor="text1"/>
        </w:rPr>
      </w:pPr>
      <w:r w:rsidRPr="002476CF">
        <w:rPr>
          <w:color w:val="000000" w:themeColor="text1"/>
        </w:rPr>
        <w:t>Primary emphasis: Transformer models, LLMs, hybrid extractive–abstractive pipelines, domain adaptation and trustworthy summarization.</w:t>
      </w:r>
    </w:p>
    <w:p w14:paraId="46516459" w14:textId="77777777" w:rsidR="008277A7" w:rsidRPr="002476CF" w:rsidRDefault="00000000">
      <w:pPr>
        <w:pStyle w:val="ListBullet"/>
        <w:rPr>
          <w:rFonts w:hint="eastAsia"/>
          <w:color w:val="000000" w:themeColor="text1"/>
        </w:rPr>
      </w:pPr>
      <w:r w:rsidRPr="002476CF">
        <w:rPr>
          <w:color w:val="000000" w:themeColor="text1"/>
        </w:rPr>
        <w:t>Geographic relevance: preference given to Indian legal datasets where available.</w:t>
      </w:r>
    </w:p>
    <w:p w14:paraId="3B8380CD" w14:textId="77777777" w:rsidR="008277A7" w:rsidRPr="002476CF" w:rsidRDefault="00000000">
      <w:pPr>
        <w:pStyle w:val="ListBullet"/>
        <w:rPr>
          <w:rFonts w:hint="eastAsia"/>
          <w:color w:val="000000" w:themeColor="text1"/>
        </w:rPr>
      </w:pPr>
      <w:r w:rsidRPr="002476CF">
        <w:rPr>
          <w:color w:val="000000" w:themeColor="text1"/>
        </w:rPr>
        <w:t>Publication focus: 2026 journal publications or journal volumes dated 2026.</w:t>
      </w:r>
    </w:p>
    <w:p w14:paraId="3EF1037A" w14:textId="77777777" w:rsidR="008277A7" w:rsidRPr="002476CF" w:rsidRDefault="00000000">
      <w:pPr>
        <w:pStyle w:val="ListBullet"/>
        <w:rPr>
          <w:rFonts w:hint="eastAsia"/>
          <w:color w:val="000000" w:themeColor="text1"/>
        </w:rPr>
      </w:pPr>
      <w:r w:rsidRPr="002476CF">
        <w:rPr>
          <w:color w:val="000000" w:themeColor="text1"/>
        </w:rPr>
        <w:t>Review objective: identify design choices that can inform LegalLens rather than simply list previous systems.</w:t>
      </w:r>
    </w:p>
    <w:p w14:paraId="3F1F3257" w14:textId="77777777" w:rsidR="008277A7" w:rsidRPr="002476CF" w:rsidRDefault="00000000">
      <w:pPr>
        <w:rPr>
          <w:rFonts w:hint="eastAsia"/>
          <w:color w:val="000000" w:themeColor="text1"/>
        </w:rPr>
      </w:pPr>
      <w:r w:rsidRPr="002476CF">
        <w:rPr>
          <w:color w:val="000000" w:themeColor="text1"/>
        </w:rPr>
        <w:t xml:space="preserve">Note: The Procedia Computer Science paper “AI-Powered Legal Text Summarization Using LLMs for Indian Courts with Multilingual and Comparative Evaluation” was reviewed during the literature search, but it is a </w:t>
      </w:r>
      <w:r w:rsidRPr="002476CF">
        <w:rPr>
          <w:color w:val="000000" w:themeColor="text1"/>
        </w:rPr>
        <w:lastRenderedPageBreak/>
        <w:t>conference proceedings publication rather than a conventional journal article. It is therefore not used as a core paper in this journal-focused review.</w:t>
      </w:r>
    </w:p>
    <w:p w14:paraId="2ADB1756" w14:textId="6D1B01A6" w:rsidR="008277A7" w:rsidRPr="002476CF" w:rsidRDefault="00B96DA9">
      <w:pPr>
        <w:pStyle w:val="Heading1"/>
        <w:rPr>
          <w:color w:val="000000" w:themeColor="text1"/>
        </w:rPr>
      </w:pPr>
      <w:r w:rsidRPr="002476CF">
        <w:rPr>
          <w:color w:val="000000" w:themeColor="text1"/>
        </w:rPr>
        <w:t>5</w:t>
      </w:r>
      <w:r w:rsidR="00000000" w:rsidRPr="002476CF">
        <w:rPr>
          <w:color w:val="000000" w:themeColor="text1"/>
        </w:rPr>
        <w:t>. Literature Review</w:t>
      </w:r>
    </w:p>
    <w:p w14:paraId="321B0F04" w14:textId="6B64CBFA" w:rsidR="008277A7" w:rsidRPr="002476CF" w:rsidRDefault="00B96DA9">
      <w:pPr>
        <w:pStyle w:val="Heading2"/>
        <w:rPr>
          <w:color w:val="000000" w:themeColor="text1"/>
        </w:rPr>
      </w:pPr>
      <w:r w:rsidRPr="002476CF">
        <w:rPr>
          <w:color w:val="000000" w:themeColor="text1"/>
        </w:rPr>
        <w:t>5</w:t>
      </w:r>
      <w:r w:rsidR="00000000" w:rsidRPr="002476CF">
        <w:rPr>
          <w:color w:val="000000" w:themeColor="text1"/>
        </w:rPr>
        <w:t>.1 Patel et al. (2026) – Legal Text Summarization with Optimized Hybrid Models and Fine-Tuned LLaMA-2</w:t>
      </w:r>
    </w:p>
    <w:p w14:paraId="531BDEF3" w14:textId="77777777" w:rsidR="008277A7" w:rsidRPr="002476CF" w:rsidRDefault="00000000">
      <w:pPr>
        <w:rPr>
          <w:rFonts w:hint="eastAsia"/>
          <w:color w:val="000000" w:themeColor="text1"/>
        </w:rPr>
      </w:pPr>
      <w:r w:rsidRPr="002476CF">
        <w:rPr>
          <w:color w:val="000000" w:themeColor="text1"/>
        </w:rPr>
        <w:t>Patel et al. (2026) investigate two different designs for Indian legal judgment summarization. The first is a hybrid extractive–abstractive pipeline in which TextRank selects salient sentences and a fine-tuned Facebook BART-Large-CNN model converts the extracted content into a fluent abstractive summary. Bayesian Optimization is then used to improve the final system configuration. The second design directly fine-tunes LLaMA-2 7B on a custom corpus of 7,036 Indian Supreme Court judgments using LoRA, with 4-bit quantization to reduce computational requirements. The study reports that the optimized TextRank + BART pipeline achieved substantially stronger ROUGE-1 F1 than the fine-tuned LLaMA-2 approach, while legal-expert evaluation also favored the hybrid approach for relevance and consistency. The authors therefore demonstrate that a carefully engineered smaller or hybrid architecture can outperform a larger generative LLM when legal grounding and information selection are important.</w:t>
      </w:r>
    </w:p>
    <w:p w14:paraId="6F44E997" w14:textId="77777777" w:rsidR="008277A7" w:rsidRPr="002476CF" w:rsidRDefault="00000000">
      <w:pPr>
        <w:pStyle w:val="Heading3"/>
        <w:rPr>
          <w:color w:val="000000" w:themeColor="text1"/>
        </w:rPr>
      </w:pPr>
      <w:r w:rsidRPr="002476CF">
        <w:rPr>
          <w:color w:val="000000" w:themeColor="text1"/>
        </w:rPr>
        <w:t>Design aspects relevant to LegalLens:</w:t>
      </w:r>
    </w:p>
    <w:p w14:paraId="41C2337A" w14:textId="77777777" w:rsidR="008277A7" w:rsidRPr="002476CF" w:rsidRDefault="00000000">
      <w:pPr>
        <w:pStyle w:val="ListBullet"/>
        <w:rPr>
          <w:rFonts w:hint="eastAsia"/>
          <w:color w:val="000000" w:themeColor="text1"/>
        </w:rPr>
      </w:pPr>
      <w:r w:rsidRPr="002476CF">
        <w:rPr>
          <w:color w:val="000000" w:themeColor="text1"/>
        </w:rPr>
        <w:t>Hybrid architecture can reduce the burden on the abstractive model by filtering source content first.</w:t>
      </w:r>
    </w:p>
    <w:p w14:paraId="523D9F45" w14:textId="77777777" w:rsidR="008277A7" w:rsidRPr="002476CF" w:rsidRDefault="00000000">
      <w:pPr>
        <w:pStyle w:val="ListBullet"/>
        <w:rPr>
          <w:rFonts w:hint="eastAsia"/>
          <w:color w:val="000000" w:themeColor="text1"/>
        </w:rPr>
      </w:pPr>
      <w:r w:rsidRPr="002476CF">
        <w:rPr>
          <w:color w:val="000000" w:themeColor="text1"/>
        </w:rPr>
        <w:t>BART remains a strong encoder–decoder choice for controlled legal summarization.</w:t>
      </w:r>
    </w:p>
    <w:p w14:paraId="2113ECA4" w14:textId="77777777" w:rsidR="008277A7" w:rsidRPr="002476CF" w:rsidRDefault="00000000">
      <w:pPr>
        <w:pStyle w:val="ListBullet"/>
        <w:rPr>
          <w:rFonts w:hint="eastAsia"/>
          <w:color w:val="000000" w:themeColor="text1"/>
        </w:rPr>
      </w:pPr>
      <w:r w:rsidRPr="002476CF">
        <w:rPr>
          <w:color w:val="000000" w:themeColor="text1"/>
        </w:rPr>
        <w:t>LoRA and quantization are practical approaches when adapting larger LLMs under limited compute.</w:t>
      </w:r>
    </w:p>
    <w:p w14:paraId="146A0980" w14:textId="77777777" w:rsidR="008277A7" w:rsidRPr="002476CF" w:rsidRDefault="00000000">
      <w:pPr>
        <w:pStyle w:val="ListBullet"/>
        <w:rPr>
          <w:rFonts w:hint="eastAsia"/>
          <w:color w:val="000000" w:themeColor="text1"/>
        </w:rPr>
      </w:pPr>
      <w:r w:rsidRPr="002476CF">
        <w:rPr>
          <w:color w:val="000000" w:themeColor="text1"/>
        </w:rPr>
        <w:t>Human evaluation is important because fluency alone does not guarantee legal relevance or consistency.</w:t>
      </w:r>
    </w:p>
    <w:p w14:paraId="42FB36A3" w14:textId="26272E85" w:rsidR="008277A7" w:rsidRPr="002476CF" w:rsidRDefault="00B96DA9">
      <w:pPr>
        <w:pStyle w:val="Heading2"/>
        <w:rPr>
          <w:color w:val="000000" w:themeColor="text1"/>
        </w:rPr>
      </w:pPr>
      <w:r w:rsidRPr="002476CF">
        <w:rPr>
          <w:color w:val="000000" w:themeColor="text1"/>
        </w:rPr>
        <w:t>5</w:t>
      </w:r>
      <w:r w:rsidR="00000000" w:rsidRPr="002476CF">
        <w:rPr>
          <w:color w:val="000000" w:themeColor="text1"/>
        </w:rPr>
        <w:t>.2 Ansar et al. (2026) – LeSum: Cost-Effective LLM-Driven Hybrid Summarization of Indian Legal Judgments</w:t>
      </w:r>
    </w:p>
    <w:p w14:paraId="3A6BDB77" w14:textId="77777777" w:rsidR="008277A7" w:rsidRPr="002476CF" w:rsidRDefault="00000000">
      <w:pPr>
        <w:rPr>
          <w:rFonts w:hint="eastAsia"/>
          <w:color w:val="000000" w:themeColor="text1"/>
        </w:rPr>
      </w:pPr>
      <w:r w:rsidRPr="002476CF">
        <w:rPr>
          <w:color w:val="000000" w:themeColor="text1"/>
        </w:rPr>
        <w:t>Ansar, Goswami and Chakrabarti (2026) propose LeSum, a cost-effective hybrid summarization framework for Indian legal judgments. Its extractive stage uses a topic-supervised graph-based context-matching mechanism to select salient sentences while minimizing redundancy. This stage reduces the input token count by about 59%, which lowers the computational cost of the subsequent abstractive stage. The abstractive component evaluates four model families—PEGASUS, BART, Gemini and LLaMA—using both fine-tuning and zero-shot prompting. The system is evaluated on Indian Supreme Court judgments and a self-curated collection of 20,273 Calcutta High Court judgments. Legal experts assess the generated summaries in addition to automatic evaluation. The paper is especially relevant because it treats summarization as a pipeline-design problem rather than assuming that simply using a larger LLM will solve the long-document challenge.</w:t>
      </w:r>
    </w:p>
    <w:p w14:paraId="56CF2C4F" w14:textId="77777777" w:rsidR="008277A7" w:rsidRPr="002476CF" w:rsidRDefault="00000000">
      <w:pPr>
        <w:pStyle w:val="Heading3"/>
        <w:rPr>
          <w:color w:val="000000" w:themeColor="text1"/>
        </w:rPr>
      </w:pPr>
      <w:r w:rsidRPr="002476CF">
        <w:rPr>
          <w:color w:val="000000" w:themeColor="text1"/>
        </w:rPr>
        <w:t>Design aspects relevant to LegalLens:</w:t>
      </w:r>
    </w:p>
    <w:p w14:paraId="64E3C8DC" w14:textId="77777777" w:rsidR="008277A7" w:rsidRPr="002476CF" w:rsidRDefault="00000000">
      <w:pPr>
        <w:pStyle w:val="ListBullet"/>
        <w:rPr>
          <w:rFonts w:hint="eastAsia"/>
          <w:color w:val="000000" w:themeColor="text1"/>
        </w:rPr>
      </w:pPr>
      <w:r w:rsidRPr="002476CF">
        <w:rPr>
          <w:color w:val="000000" w:themeColor="text1"/>
        </w:rPr>
        <w:t>Long legal documents benefit from an information-selection stage before abstractive generation.</w:t>
      </w:r>
    </w:p>
    <w:p w14:paraId="119D8AEC" w14:textId="77777777" w:rsidR="008277A7" w:rsidRPr="002476CF" w:rsidRDefault="00000000">
      <w:pPr>
        <w:pStyle w:val="ListBullet"/>
        <w:rPr>
          <w:rFonts w:hint="eastAsia"/>
          <w:color w:val="000000" w:themeColor="text1"/>
        </w:rPr>
      </w:pPr>
      <w:r w:rsidRPr="002476CF">
        <w:rPr>
          <w:color w:val="000000" w:themeColor="text1"/>
        </w:rPr>
        <w:t>Graph/context matching can preserve salient information while reducing token usage.</w:t>
      </w:r>
    </w:p>
    <w:p w14:paraId="63E741E5" w14:textId="77777777" w:rsidR="008277A7" w:rsidRPr="002476CF" w:rsidRDefault="00000000">
      <w:pPr>
        <w:pStyle w:val="ListBullet"/>
        <w:rPr>
          <w:rFonts w:hint="eastAsia"/>
          <w:color w:val="000000" w:themeColor="text1"/>
        </w:rPr>
      </w:pPr>
      <w:r w:rsidRPr="002476CF">
        <w:rPr>
          <w:color w:val="000000" w:themeColor="text1"/>
        </w:rPr>
        <w:t>Multiple LLMs can be compared using both fine-tuning and zero-shot settings.</w:t>
      </w:r>
    </w:p>
    <w:p w14:paraId="39D7D6F1" w14:textId="77777777" w:rsidR="008277A7" w:rsidRPr="002476CF" w:rsidRDefault="00000000">
      <w:pPr>
        <w:pStyle w:val="ListBullet"/>
        <w:rPr>
          <w:rFonts w:hint="eastAsia"/>
          <w:color w:val="000000" w:themeColor="text1"/>
        </w:rPr>
      </w:pPr>
      <w:r w:rsidRPr="002476CF">
        <w:rPr>
          <w:color w:val="000000" w:themeColor="text1"/>
        </w:rPr>
        <w:t>Structural segmentation and expert evaluation are important for practical legal summarization.</w:t>
      </w:r>
    </w:p>
    <w:p w14:paraId="285DB2D8" w14:textId="0356E4E5" w:rsidR="008277A7" w:rsidRPr="002476CF" w:rsidRDefault="00B96DA9">
      <w:pPr>
        <w:pStyle w:val="Heading2"/>
        <w:rPr>
          <w:color w:val="000000" w:themeColor="text1"/>
        </w:rPr>
      </w:pPr>
      <w:r w:rsidRPr="002476CF">
        <w:rPr>
          <w:color w:val="000000" w:themeColor="text1"/>
        </w:rPr>
        <w:lastRenderedPageBreak/>
        <w:t>5</w:t>
      </w:r>
      <w:r w:rsidR="00000000" w:rsidRPr="002476CF">
        <w:rPr>
          <w:color w:val="000000" w:themeColor="text1"/>
        </w:rPr>
        <w:t>.3 Nazly and Yapa (2026) – Legal Document Summarization: A Short Review</w:t>
      </w:r>
    </w:p>
    <w:p w14:paraId="2DA2D366" w14:textId="77777777" w:rsidR="008277A7" w:rsidRPr="002476CF" w:rsidRDefault="00000000">
      <w:pPr>
        <w:rPr>
          <w:rFonts w:hint="eastAsia"/>
          <w:color w:val="000000" w:themeColor="text1"/>
        </w:rPr>
      </w:pPr>
      <w:r w:rsidRPr="002476CF">
        <w:rPr>
          <w:color w:val="000000" w:themeColor="text1"/>
        </w:rPr>
        <w:t>Nazly and Yapa (2026) provide a focused review of automatic legal judgment summarization, tracing the field from extractive and classical machine-learning methods through graph-based and neural approaches to Transformer models and recent LLM-based systems. Rather than proposing a new LLM, the review identifies design issues that should be considered when building legal summarizers. In particular, legal judgments contain argument structure, discourse relationships, citations and precedents that may be lost when summarization is treated only as a sentence-ranking or generic text-generation problem. The authors also highlight weaknesses in current evaluation: reference-overlap metrics do not fully measure legal correctness, citations are often treated as peripheral metadata, and datasets are frequently limited to individual jurisdictions. The review therefore supports the need for structure-aware, traceable and expert-informed summarization.</w:t>
      </w:r>
    </w:p>
    <w:p w14:paraId="5A94BC1B" w14:textId="77777777" w:rsidR="008277A7" w:rsidRPr="002476CF" w:rsidRDefault="00000000">
      <w:pPr>
        <w:pStyle w:val="Heading3"/>
        <w:rPr>
          <w:color w:val="000000" w:themeColor="text1"/>
        </w:rPr>
      </w:pPr>
      <w:r w:rsidRPr="002476CF">
        <w:rPr>
          <w:color w:val="000000" w:themeColor="text1"/>
        </w:rPr>
        <w:t>Design aspects relevant to LegalLens:</w:t>
      </w:r>
    </w:p>
    <w:p w14:paraId="17013FA9" w14:textId="77777777" w:rsidR="008277A7" w:rsidRPr="002476CF" w:rsidRDefault="00000000">
      <w:pPr>
        <w:pStyle w:val="ListBullet"/>
        <w:rPr>
          <w:rFonts w:hint="eastAsia"/>
          <w:color w:val="000000" w:themeColor="text1"/>
        </w:rPr>
      </w:pPr>
      <w:r w:rsidRPr="002476CF">
        <w:rPr>
          <w:color w:val="000000" w:themeColor="text1"/>
        </w:rPr>
        <w:t>Legal rhetorical structure should be considered during summarization.</w:t>
      </w:r>
    </w:p>
    <w:p w14:paraId="25F406CB" w14:textId="77777777" w:rsidR="008277A7" w:rsidRPr="002476CF" w:rsidRDefault="00000000">
      <w:pPr>
        <w:pStyle w:val="ListBullet"/>
        <w:rPr>
          <w:rFonts w:hint="eastAsia"/>
          <w:color w:val="000000" w:themeColor="text1"/>
        </w:rPr>
      </w:pPr>
      <w:r w:rsidRPr="002476CF">
        <w:rPr>
          <w:color w:val="000000" w:themeColor="text1"/>
        </w:rPr>
        <w:t>Citations and precedent relationships can be important parts of the reasoning chain.</w:t>
      </w:r>
    </w:p>
    <w:p w14:paraId="1DB56FC4" w14:textId="77777777" w:rsidR="008277A7" w:rsidRPr="002476CF" w:rsidRDefault="00000000">
      <w:pPr>
        <w:pStyle w:val="ListBullet"/>
        <w:rPr>
          <w:rFonts w:hint="eastAsia"/>
          <w:color w:val="000000" w:themeColor="text1"/>
        </w:rPr>
      </w:pPr>
      <w:r w:rsidRPr="002476CF">
        <w:rPr>
          <w:color w:val="000000" w:themeColor="text1"/>
        </w:rPr>
        <w:t>Automatic metrics such as ROUGE should be supplemented by semantic and expert evaluation.</w:t>
      </w:r>
    </w:p>
    <w:p w14:paraId="548D79C2" w14:textId="77777777" w:rsidR="008277A7" w:rsidRPr="002476CF" w:rsidRDefault="00000000">
      <w:pPr>
        <w:pStyle w:val="ListBullet"/>
        <w:rPr>
          <w:rFonts w:hint="eastAsia"/>
          <w:color w:val="000000" w:themeColor="text1"/>
        </w:rPr>
      </w:pPr>
      <w:r w:rsidRPr="002476CF">
        <w:rPr>
          <w:color w:val="000000" w:themeColor="text1"/>
        </w:rPr>
        <w:t>Source-traceable summaries are a promising direction for trustworthy legal NLP.</w:t>
      </w:r>
    </w:p>
    <w:p w14:paraId="5284F339" w14:textId="5609D92F" w:rsidR="008277A7" w:rsidRPr="002476CF" w:rsidRDefault="00B96DA9">
      <w:pPr>
        <w:pStyle w:val="Heading2"/>
        <w:rPr>
          <w:color w:val="000000" w:themeColor="text1"/>
        </w:rPr>
      </w:pPr>
      <w:r w:rsidRPr="002476CF">
        <w:rPr>
          <w:color w:val="000000" w:themeColor="text1"/>
        </w:rPr>
        <w:t>5</w:t>
      </w:r>
      <w:r w:rsidR="00000000" w:rsidRPr="002476CF">
        <w:rPr>
          <w:color w:val="000000" w:themeColor="text1"/>
        </w:rPr>
        <w:t>.4 He et al. (2026) – A Survey of Large Language Models for Legal Tasks: Progress, Prospects and Challenges</w:t>
      </w:r>
    </w:p>
    <w:p w14:paraId="5173B330" w14:textId="77777777" w:rsidR="008277A7" w:rsidRPr="002476CF" w:rsidRDefault="00000000">
      <w:pPr>
        <w:rPr>
          <w:rFonts w:hint="eastAsia"/>
          <w:color w:val="000000" w:themeColor="text1"/>
        </w:rPr>
      </w:pPr>
      <w:r w:rsidRPr="002476CF">
        <w:rPr>
          <w:color w:val="000000" w:themeColor="text1"/>
        </w:rPr>
        <w:t>He et al. (2026) present a task-oriented survey of LLMs applied to legal NLP. The work reviews both general-purpose and legal-domain language models, their underlying architectures, adaptation strategies, datasets and benchmarks. For long and complex legal documents, the survey emphasizes the importance of choosing an architecture and adaptation method that match the task rather than treating all legal problems as generic text generation. Relevant adaptation strategies include prompting, fine-tuning and domain-specific model development. The paper provides a broader foundation for understanding why legal summarization systems may require domain data, controlled generation and evaluation designed around legal tasks. For LegalLens, this supports using a pretrained Transformer as the core generator while adding task-specific processing and verification rather than relying on an unrestricted general LLM.</w:t>
      </w:r>
    </w:p>
    <w:p w14:paraId="5EAE1E57" w14:textId="77777777" w:rsidR="008277A7" w:rsidRPr="002476CF" w:rsidRDefault="00000000">
      <w:pPr>
        <w:pStyle w:val="Heading3"/>
        <w:rPr>
          <w:color w:val="000000" w:themeColor="text1"/>
        </w:rPr>
      </w:pPr>
      <w:r w:rsidRPr="002476CF">
        <w:rPr>
          <w:color w:val="000000" w:themeColor="text1"/>
        </w:rPr>
        <w:t>Design aspects relevant to LegalLens:</w:t>
      </w:r>
    </w:p>
    <w:p w14:paraId="58CECAA4" w14:textId="77777777" w:rsidR="008277A7" w:rsidRPr="002476CF" w:rsidRDefault="00000000">
      <w:pPr>
        <w:pStyle w:val="ListBullet"/>
        <w:rPr>
          <w:rFonts w:hint="eastAsia"/>
          <w:color w:val="000000" w:themeColor="text1"/>
        </w:rPr>
      </w:pPr>
      <w:r w:rsidRPr="002476CF">
        <w:rPr>
          <w:color w:val="000000" w:themeColor="text1"/>
        </w:rPr>
        <w:t>Model architecture and adaptation strategy should be selected according to the legal task.</w:t>
      </w:r>
    </w:p>
    <w:p w14:paraId="1040EA05" w14:textId="77777777" w:rsidR="008277A7" w:rsidRPr="002476CF" w:rsidRDefault="00000000">
      <w:pPr>
        <w:pStyle w:val="ListBullet"/>
        <w:rPr>
          <w:rFonts w:hint="eastAsia"/>
          <w:color w:val="000000" w:themeColor="text1"/>
        </w:rPr>
      </w:pPr>
      <w:r w:rsidRPr="002476CF">
        <w:rPr>
          <w:color w:val="000000" w:themeColor="text1"/>
        </w:rPr>
        <w:t>Domain-specific datasets and benchmarks are central to reliable legal NLP.</w:t>
      </w:r>
    </w:p>
    <w:p w14:paraId="255E7FA2" w14:textId="77777777" w:rsidR="008277A7" w:rsidRPr="002476CF" w:rsidRDefault="00000000">
      <w:pPr>
        <w:pStyle w:val="ListBullet"/>
        <w:rPr>
          <w:rFonts w:hint="eastAsia"/>
          <w:color w:val="000000" w:themeColor="text1"/>
        </w:rPr>
      </w:pPr>
      <w:r w:rsidRPr="002476CF">
        <w:rPr>
          <w:color w:val="000000" w:themeColor="text1"/>
        </w:rPr>
        <w:t>Fine-tuning can adapt pretrained models to specialized legal generation tasks.</w:t>
      </w:r>
    </w:p>
    <w:p w14:paraId="35533E12" w14:textId="77777777" w:rsidR="008277A7" w:rsidRPr="002476CF" w:rsidRDefault="00000000">
      <w:pPr>
        <w:pStyle w:val="ListBullet"/>
        <w:rPr>
          <w:rFonts w:hint="eastAsia"/>
          <w:color w:val="000000" w:themeColor="text1"/>
        </w:rPr>
      </w:pPr>
      <w:r w:rsidRPr="002476CF">
        <w:rPr>
          <w:color w:val="000000" w:themeColor="text1"/>
        </w:rPr>
        <w:t>Long-document processing and evaluation remain major design considerations.</w:t>
      </w:r>
    </w:p>
    <w:p w14:paraId="558118AC" w14:textId="1DE1C6D0" w:rsidR="008277A7" w:rsidRPr="002476CF" w:rsidRDefault="00B96DA9">
      <w:pPr>
        <w:pStyle w:val="Heading2"/>
        <w:rPr>
          <w:color w:val="000000" w:themeColor="text1"/>
        </w:rPr>
      </w:pPr>
      <w:r w:rsidRPr="002476CF">
        <w:rPr>
          <w:color w:val="000000" w:themeColor="text1"/>
        </w:rPr>
        <w:t>5</w:t>
      </w:r>
      <w:r w:rsidR="00000000" w:rsidRPr="002476CF">
        <w:rPr>
          <w:color w:val="000000" w:themeColor="text1"/>
        </w:rPr>
        <w:t>.5 Moro et al. (2026) – Legal Lay Summarization: Exploring Methods and Data Generation with Large Language Models</w:t>
      </w:r>
    </w:p>
    <w:p w14:paraId="549C5A0C" w14:textId="77777777" w:rsidR="008277A7" w:rsidRPr="002476CF" w:rsidRDefault="00000000">
      <w:pPr>
        <w:rPr>
          <w:rFonts w:hint="eastAsia"/>
          <w:color w:val="000000" w:themeColor="text1"/>
        </w:rPr>
      </w:pPr>
      <w:r w:rsidRPr="002476CF">
        <w:rPr>
          <w:color w:val="000000" w:themeColor="text1"/>
        </w:rPr>
        <w:t>Moro, Magnani and Ragazzi (2026) focus on legal lay summarization, where technical legal language must be converted into explanations understandable to non-experts. The study evaluates zero-shot prompting, in-context learning and training-based approaches using both general and legal-specialized decoder-only models, while also testing BART-base and FLAN-T5-base as efficient encoder–decoder baselines. A major contribution is LegalEase, a synthetic dataset created by simplifying existing legal summaries with LLM assistance. The authors report that subdomain-specific data improves the generation of accurate and comprehensible legal summaries, and that encoder–decoder models can provide a favorable efficiency/performance trade-off when fine-tuned on domain data. This paper directly motivates an audience-</w:t>
      </w:r>
      <w:r w:rsidRPr="002476CF">
        <w:rPr>
          <w:color w:val="000000" w:themeColor="text1"/>
        </w:rPr>
        <w:lastRenderedPageBreak/>
        <w:t>specific design for LegalLens, where the same underlying judgment is presented differently for legal professionals and ordinary citizens.</w:t>
      </w:r>
    </w:p>
    <w:p w14:paraId="0D3756DA" w14:textId="77777777" w:rsidR="008277A7" w:rsidRPr="002476CF" w:rsidRDefault="00000000">
      <w:pPr>
        <w:pStyle w:val="Heading3"/>
        <w:rPr>
          <w:color w:val="000000" w:themeColor="text1"/>
        </w:rPr>
      </w:pPr>
      <w:r w:rsidRPr="002476CF">
        <w:rPr>
          <w:color w:val="000000" w:themeColor="text1"/>
        </w:rPr>
        <w:t>Design aspects relevant to LegalLens:</w:t>
      </w:r>
    </w:p>
    <w:p w14:paraId="1F0BB088" w14:textId="77777777" w:rsidR="008277A7" w:rsidRPr="002476CF" w:rsidRDefault="00000000">
      <w:pPr>
        <w:pStyle w:val="ListBullet"/>
        <w:rPr>
          <w:rFonts w:hint="eastAsia"/>
          <w:color w:val="000000" w:themeColor="text1"/>
        </w:rPr>
      </w:pPr>
      <w:r w:rsidRPr="002476CF">
        <w:rPr>
          <w:color w:val="000000" w:themeColor="text1"/>
        </w:rPr>
        <w:t>Legal summarization and legal simplification are related but distinct generation objectives.</w:t>
      </w:r>
    </w:p>
    <w:p w14:paraId="1E8001E3" w14:textId="77777777" w:rsidR="008277A7" w:rsidRPr="002476CF" w:rsidRDefault="00000000">
      <w:pPr>
        <w:pStyle w:val="ListBullet"/>
        <w:rPr>
          <w:rFonts w:hint="eastAsia"/>
          <w:color w:val="000000" w:themeColor="text1"/>
        </w:rPr>
      </w:pPr>
      <w:r w:rsidRPr="002476CF">
        <w:rPr>
          <w:color w:val="000000" w:themeColor="text1"/>
        </w:rPr>
        <w:t>Audience-specific output requires controlling terminology, length and explanation style.</w:t>
      </w:r>
    </w:p>
    <w:p w14:paraId="2FD528F3" w14:textId="77777777" w:rsidR="008277A7" w:rsidRPr="002476CF" w:rsidRDefault="00000000">
      <w:pPr>
        <w:pStyle w:val="ListBullet"/>
        <w:rPr>
          <w:rFonts w:hint="eastAsia"/>
          <w:color w:val="000000" w:themeColor="text1"/>
        </w:rPr>
      </w:pPr>
      <w:r w:rsidRPr="002476CF">
        <w:rPr>
          <w:color w:val="000000" w:themeColor="text1"/>
        </w:rPr>
        <w:t>BART-base and FLAN-T5-base provide efficient encoder–decoder baselines.</w:t>
      </w:r>
    </w:p>
    <w:p w14:paraId="1F90B0B2" w14:textId="77777777" w:rsidR="008277A7" w:rsidRPr="002476CF" w:rsidRDefault="00000000">
      <w:pPr>
        <w:pStyle w:val="ListBullet"/>
        <w:rPr>
          <w:rFonts w:hint="eastAsia"/>
          <w:color w:val="000000" w:themeColor="text1"/>
        </w:rPr>
      </w:pPr>
      <w:r w:rsidRPr="002476CF">
        <w:rPr>
          <w:color w:val="000000" w:themeColor="text1"/>
        </w:rPr>
        <w:t>High-quality, subdomain-specific data is important for reliable lay summaries.</w:t>
      </w:r>
    </w:p>
    <w:p w14:paraId="0CD75BE8" w14:textId="5FBE0572" w:rsidR="008277A7" w:rsidRPr="002476CF" w:rsidRDefault="00B96DA9">
      <w:pPr>
        <w:pStyle w:val="Heading1"/>
        <w:rPr>
          <w:color w:val="000000" w:themeColor="text1"/>
        </w:rPr>
      </w:pPr>
      <w:r w:rsidRPr="002476CF">
        <w:rPr>
          <w:color w:val="000000" w:themeColor="text1"/>
        </w:rPr>
        <w:t>6</w:t>
      </w:r>
      <w:r w:rsidR="00000000" w:rsidRPr="002476CF">
        <w:rPr>
          <w:color w:val="000000" w:themeColor="text1"/>
        </w:rPr>
        <w:t>. Comparative Analysis of Reviewed Papers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2476CF" w:rsidRPr="002476CF" w14:paraId="572BD770" w14:textId="77777777">
        <w:trPr>
          <w:jc w:val="center"/>
        </w:trPr>
        <w:tc>
          <w:tcPr>
            <w:tcW w:w="1656" w:type="dxa"/>
            <w:shd w:val="clear" w:color="auto" w:fill="D9EAF7"/>
            <w:vAlign w:val="center"/>
          </w:tcPr>
          <w:p w14:paraId="3CED9272" w14:textId="77777777" w:rsidR="008277A7" w:rsidRPr="002476CF" w:rsidRDefault="00000000">
            <w:pPr>
              <w:rPr>
                <w:rFonts w:hint="eastAsia"/>
                <w:color w:val="000000" w:themeColor="text1"/>
              </w:rPr>
            </w:pPr>
            <w:r w:rsidRPr="002476CF">
              <w:rPr>
                <w:b/>
                <w:color w:val="000000" w:themeColor="text1"/>
                <w:sz w:val="17"/>
              </w:rPr>
              <w:t>Paper</w:t>
            </w:r>
          </w:p>
        </w:tc>
        <w:tc>
          <w:tcPr>
            <w:tcW w:w="1656" w:type="dxa"/>
            <w:shd w:val="clear" w:color="auto" w:fill="D9EAF7"/>
            <w:vAlign w:val="center"/>
          </w:tcPr>
          <w:p w14:paraId="0117FDFA" w14:textId="77777777" w:rsidR="008277A7" w:rsidRPr="002476CF" w:rsidRDefault="00000000">
            <w:pPr>
              <w:rPr>
                <w:rFonts w:hint="eastAsia"/>
                <w:color w:val="000000" w:themeColor="text1"/>
              </w:rPr>
            </w:pPr>
            <w:r w:rsidRPr="002476CF">
              <w:rPr>
                <w:b/>
                <w:color w:val="000000" w:themeColor="text1"/>
                <w:sz w:val="17"/>
              </w:rPr>
              <w:t>Main Model / LLM</w:t>
            </w:r>
          </w:p>
        </w:tc>
        <w:tc>
          <w:tcPr>
            <w:tcW w:w="1656" w:type="dxa"/>
            <w:shd w:val="clear" w:color="auto" w:fill="D9EAF7"/>
            <w:vAlign w:val="center"/>
          </w:tcPr>
          <w:p w14:paraId="10771C24" w14:textId="77777777" w:rsidR="008277A7" w:rsidRPr="002476CF" w:rsidRDefault="00000000">
            <w:pPr>
              <w:rPr>
                <w:rFonts w:hint="eastAsia"/>
                <w:color w:val="000000" w:themeColor="text1"/>
              </w:rPr>
            </w:pPr>
            <w:r w:rsidRPr="002476CF">
              <w:rPr>
                <w:b/>
                <w:color w:val="000000" w:themeColor="text1"/>
                <w:sz w:val="17"/>
              </w:rPr>
              <w:t>Architecture</w:t>
            </w:r>
          </w:p>
        </w:tc>
        <w:tc>
          <w:tcPr>
            <w:tcW w:w="1656" w:type="dxa"/>
            <w:shd w:val="clear" w:color="auto" w:fill="D9EAF7"/>
            <w:vAlign w:val="center"/>
          </w:tcPr>
          <w:p w14:paraId="447F4D06" w14:textId="77777777" w:rsidR="008277A7" w:rsidRPr="002476CF" w:rsidRDefault="00000000">
            <w:pPr>
              <w:rPr>
                <w:rFonts w:hint="eastAsia"/>
                <w:color w:val="000000" w:themeColor="text1"/>
              </w:rPr>
            </w:pPr>
            <w:r w:rsidRPr="002476CF">
              <w:rPr>
                <w:b/>
                <w:color w:val="000000" w:themeColor="text1"/>
                <w:sz w:val="17"/>
              </w:rPr>
              <w:t>Key Design Choice</w:t>
            </w:r>
          </w:p>
        </w:tc>
        <w:tc>
          <w:tcPr>
            <w:tcW w:w="1656" w:type="dxa"/>
            <w:shd w:val="clear" w:color="auto" w:fill="D9EAF7"/>
            <w:vAlign w:val="center"/>
          </w:tcPr>
          <w:p w14:paraId="62BAAA25" w14:textId="77777777" w:rsidR="008277A7" w:rsidRPr="002476CF" w:rsidRDefault="00000000">
            <w:pPr>
              <w:rPr>
                <w:rFonts w:hint="eastAsia"/>
                <w:color w:val="000000" w:themeColor="text1"/>
              </w:rPr>
            </w:pPr>
            <w:r w:rsidRPr="002476CF">
              <w:rPr>
                <w:b/>
                <w:color w:val="000000" w:themeColor="text1"/>
                <w:sz w:val="17"/>
              </w:rPr>
              <w:t>Evaluation</w:t>
            </w:r>
          </w:p>
        </w:tc>
        <w:tc>
          <w:tcPr>
            <w:tcW w:w="1656" w:type="dxa"/>
            <w:shd w:val="clear" w:color="auto" w:fill="D9EAF7"/>
            <w:vAlign w:val="center"/>
          </w:tcPr>
          <w:p w14:paraId="2E1E3033" w14:textId="77777777" w:rsidR="008277A7" w:rsidRPr="002476CF" w:rsidRDefault="00000000">
            <w:pPr>
              <w:rPr>
                <w:rFonts w:hint="eastAsia"/>
                <w:color w:val="000000" w:themeColor="text1"/>
              </w:rPr>
            </w:pPr>
            <w:r w:rsidRPr="002476CF">
              <w:rPr>
                <w:b/>
                <w:color w:val="000000" w:themeColor="text1"/>
                <w:sz w:val="17"/>
              </w:rPr>
              <w:t>Relevance to LegalLens</w:t>
            </w:r>
          </w:p>
        </w:tc>
      </w:tr>
      <w:tr w:rsidR="002476CF" w:rsidRPr="002476CF" w14:paraId="135D0AA6" w14:textId="77777777">
        <w:trPr>
          <w:jc w:val="center"/>
        </w:trPr>
        <w:tc>
          <w:tcPr>
            <w:tcW w:w="1656" w:type="dxa"/>
            <w:vAlign w:val="center"/>
          </w:tcPr>
          <w:p w14:paraId="47F4C565" w14:textId="77777777" w:rsidR="008277A7" w:rsidRPr="002476CF" w:rsidRDefault="00000000">
            <w:pPr>
              <w:rPr>
                <w:rFonts w:hint="eastAsia"/>
                <w:color w:val="000000" w:themeColor="text1"/>
              </w:rPr>
            </w:pPr>
            <w:r w:rsidRPr="002476CF">
              <w:rPr>
                <w:color w:val="000000" w:themeColor="text1"/>
                <w:sz w:val="16"/>
              </w:rPr>
              <w:t>Patel et al. (2026)</w:t>
            </w:r>
          </w:p>
        </w:tc>
        <w:tc>
          <w:tcPr>
            <w:tcW w:w="1656" w:type="dxa"/>
            <w:vAlign w:val="center"/>
          </w:tcPr>
          <w:p w14:paraId="14458823" w14:textId="77777777" w:rsidR="008277A7" w:rsidRPr="002476CF" w:rsidRDefault="00000000">
            <w:pPr>
              <w:rPr>
                <w:rFonts w:hint="eastAsia"/>
                <w:color w:val="000000" w:themeColor="text1"/>
              </w:rPr>
            </w:pPr>
            <w:r w:rsidRPr="002476CF">
              <w:rPr>
                <w:color w:val="000000" w:themeColor="text1"/>
                <w:sz w:val="16"/>
              </w:rPr>
              <w:t>BART-Large-CNN; LLaMA-2 7B</w:t>
            </w:r>
          </w:p>
        </w:tc>
        <w:tc>
          <w:tcPr>
            <w:tcW w:w="1656" w:type="dxa"/>
            <w:vAlign w:val="center"/>
          </w:tcPr>
          <w:p w14:paraId="4A847564" w14:textId="77777777" w:rsidR="008277A7" w:rsidRPr="002476CF" w:rsidRDefault="00000000">
            <w:pPr>
              <w:rPr>
                <w:rFonts w:hint="eastAsia"/>
                <w:color w:val="000000" w:themeColor="text1"/>
              </w:rPr>
            </w:pPr>
            <w:r w:rsidRPr="002476CF">
              <w:rPr>
                <w:color w:val="000000" w:themeColor="text1"/>
                <w:sz w:val="16"/>
              </w:rPr>
              <w:t>Hybrid + LLM</w:t>
            </w:r>
          </w:p>
        </w:tc>
        <w:tc>
          <w:tcPr>
            <w:tcW w:w="1656" w:type="dxa"/>
            <w:vAlign w:val="center"/>
          </w:tcPr>
          <w:p w14:paraId="56984C87" w14:textId="77777777" w:rsidR="008277A7" w:rsidRPr="002476CF" w:rsidRDefault="00000000">
            <w:pPr>
              <w:rPr>
                <w:rFonts w:hint="eastAsia"/>
                <w:color w:val="000000" w:themeColor="text1"/>
              </w:rPr>
            </w:pPr>
            <w:r w:rsidRPr="002476CF">
              <w:rPr>
                <w:color w:val="000000" w:themeColor="text1"/>
                <w:sz w:val="16"/>
              </w:rPr>
              <w:t>TextRank + BART; LoRA + 4-bit LLaMA-2</w:t>
            </w:r>
          </w:p>
        </w:tc>
        <w:tc>
          <w:tcPr>
            <w:tcW w:w="1656" w:type="dxa"/>
            <w:vAlign w:val="center"/>
          </w:tcPr>
          <w:p w14:paraId="2BBCB0A9" w14:textId="77777777" w:rsidR="008277A7" w:rsidRPr="002476CF" w:rsidRDefault="00000000">
            <w:pPr>
              <w:rPr>
                <w:rFonts w:hint="eastAsia"/>
                <w:color w:val="000000" w:themeColor="text1"/>
              </w:rPr>
            </w:pPr>
            <w:r w:rsidRPr="002476CF">
              <w:rPr>
                <w:color w:val="000000" w:themeColor="text1"/>
                <w:sz w:val="16"/>
              </w:rPr>
              <w:t>ROUGE + legal expert</w:t>
            </w:r>
          </w:p>
        </w:tc>
        <w:tc>
          <w:tcPr>
            <w:tcW w:w="1656" w:type="dxa"/>
            <w:vAlign w:val="center"/>
          </w:tcPr>
          <w:p w14:paraId="00D2002A" w14:textId="77777777" w:rsidR="008277A7" w:rsidRPr="002476CF" w:rsidRDefault="00000000">
            <w:pPr>
              <w:rPr>
                <w:rFonts w:hint="eastAsia"/>
                <w:color w:val="000000" w:themeColor="text1"/>
              </w:rPr>
            </w:pPr>
            <w:r w:rsidRPr="002476CF">
              <w:rPr>
                <w:color w:val="000000" w:themeColor="text1"/>
                <w:sz w:val="16"/>
              </w:rPr>
              <w:t>Supports hybrid grounding and BART</w:t>
            </w:r>
          </w:p>
        </w:tc>
      </w:tr>
      <w:tr w:rsidR="002476CF" w:rsidRPr="002476CF" w14:paraId="288DE74C" w14:textId="77777777">
        <w:trPr>
          <w:jc w:val="center"/>
        </w:trPr>
        <w:tc>
          <w:tcPr>
            <w:tcW w:w="1656" w:type="dxa"/>
            <w:vAlign w:val="center"/>
          </w:tcPr>
          <w:p w14:paraId="736E4F67" w14:textId="77777777" w:rsidR="008277A7" w:rsidRPr="002476CF" w:rsidRDefault="00000000">
            <w:pPr>
              <w:rPr>
                <w:rFonts w:hint="eastAsia"/>
                <w:color w:val="000000" w:themeColor="text1"/>
              </w:rPr>
            </w:pPr>
            <w:r w:rsidRPr="002476CF">
              <w:rPr>
                <w:color w:val="000000" w:themeColor="text1"/>
                <w:sz w:val="16"/>
              </w:rPr>
              <w:t>Ansar et al. (2026)</w:t>
            </w:r>
          </w:p>
        </w:tc>
        <w:tc>
          <w:tcPr>
            <w:tcW w:w="1656" w:type="dxa"/>
            <w:vAlign w:val="center"/>
          </w:tcPr>
          <w:p w14:paraId="69E92A99" w14:textId="77777777" w:rsidR="008277A7" w:rsidRPr="002476CF" w:rsidRDefault="00000000">
            <w:pPr>
              <w:rPr>
                <w:rFonts w:hint="eastAsia"/>
                <w:color w:val="000000" w:themeColor="text1"/>
              </w:rPr>
            </w:pPr>
            <w:r w:rsidRPr="002476CF">
              <w:rPr>
                <w:color w:val="000000" w:themeColor="text1"/>
                <w:sz w:val="16"/>
              </w:rPr>
              <w:t>PEGASUS, BART, Gemini, LLaMA</w:t>
            </w:r>
          </w:p>
        </w:tc>
        <w:tc>
          <w:tcPr>
            <w:tcW w:w="1656" w:type="dxa"/>
            <w:vAlign w:val="center"/>
          </w:tcPr>
          <w:p w14:paraId="311421B3" w14:textId="77777777" w:rsidR="008277A7" w:rsidRPr="002476CF" w:rsidRDefault="00000000">
            <w:pPr>
              <w:rPr>
                <w:rFonts w:hint="eastAsia"/>
                <w:color w:val="000000" w:themeColor="text1"/>
              </w:rPr>
            </w:pPr>
            <w:r w:rsidRPr="002476CF">
              <w:rPr>
                <w:color w:val="000000" w:themeColor="text1"/>
                <w:sz w:val="16"/>
              </w:rPr>
              <w:t>Hybrid</w:t>
            </w:r>
          </w:p>
        </w:tc>
        <w:tc>
          <w:tcPr>
            <w:tcW w:w="1656" w:type="dxa"/>
            <w:vAlign w:val="center"/>
          </w:tcPr>
          <w:p w14:paraId="6C5D9C01" w14:textId="77777777" w:rsidR="008277A7" w:rsidRPr="002476CF" w:rsidRDefault="00000000">
            <w:pPr>
              <w:rPr>
                <w:rFonts w:hint="eastAsia"/>
                <w:color w:val="000000" w:themeColor="text1"/>
              </w:rPr>
            </w:pPr>
            <w:r w:rsidRPr="002476CF">
              <w:rPr>
                <w:color w:val="000000" w:themeColor="text1"/>
                <w:sz w:val="16"/>
              </w:rPr>
              <w:t>Graph-based extraction before abstractive generation</w:t>
            </w:r>
          </w:p>
        </w:tc>
        <w:tc>
          <w:tcPr>
            <w:tcW w:w="1656" w:type="dxa"/>
            <w:vAlign w:val="center"/>
          </w:tcPr>
          <w:p w14:paraId="5E36B33E" w14:textId="77777777" w:rsidR="008277A7" w:rsidRPr="002476CF" w:rsidRDefault="00000000">
            <w:pPr>
              <w:rPr>
                <w:rFonts w:hint="eastAsia"/>
                <w:color w:val="000000" w:themeColor="text1"/>
              </w:rPr>
            </w:pPr>
            <w:r w:rsidRPr="002476CF">
              <w:rPr>
                <w:color w:val="000000" w:themeColor="text1"/>
                <w:sz w:val="16"/>
              </w:rPr>
              <w:t>Automatic + 3 legal experts</w:t>
            </w:r>
          </w:p>
        </w:tc>
        <w:tc>
          <w:tcPr>
            <w:tcW w:w="1656" w:type="dxa"/>
            <w:vAlign w:val="center"/>
          </w:tcPr>
          <w:p w14:paraId="73874C7A" w14:textId="77777777" w:rsidR="008277A7" w:rsidRPr="002476CF" w:rsidRDefault="00000000">
            <w:pPr>
              <w:rPr>
                <w:rFonts w:hint="eastAsia"/>
                <w:color w:val="000000" w:themeColor="text1"/>
              </w:rPr>
            </w:pPr>
            <w:r w:rsidRPr="002476CF">
              <w:rPr>
                <w:color w:val="000000" w:themeColor="text1"/>
                <w:sz w:val="16"/>
              </w:rPr>
              <w:t>Supports long-document compression</w:t>
            </w:r>
          </w:p>
        </w:tc>
      </w:tr>
      <w:tr w:rsidR="002476CF" w:rsidRPr="002476CF" w14:paraId="0CA994D6" w14:textId="77777777">
        <w:trPr>
          <w:jc w:val="center"/>
        </w:trPr>
        <w:tc>
          <w:tcPr>
            <w:tcW w:w="1656" w:type="dxa"/>
            <w:vAlign w:val="center"/>
          </w:tcPr>
          <w:p w14:paraId="66EF1590" w14:textId="77777777" w:rsidR="008277A7" w:rsidRPr="002476CF" w:rsidRDefault="00000000">
            <w:pPr>
              <w:rPr>
                <w:rFonts w:hint="eastAsia"/>
                <w:color w:val="000000" w:themeColor="text1"/>
              </w:rPr>
            </w:pPr>
            <w:r w:rsidRPr="002476CF">
              <w:rPr>
                <w:color w:val="000000" w:themeColor="text1"/>
                <w:sz w:val="16"/>
              </w:rPr>
              <w:t>Nazly &amp; Yapa (2026)</w:t>
            </w:r>
          </w:p>
        </w:tc>
        <w:tc>
          <w:tcPr>
            <w:tcW w:w="1656" w:type="dxa"/>
            <w:vAlign w:val="center"/>
          </w:tcPr>
          <w:p w14:paraId="7D1B3609" w14:textId="77777777" w:rsidR="008277A7" w:rsidRPr="002476CF" w:rsidRDefault="00000000">
            <w:pPr>
              <w:rPr>
                <w:rFonts w:hint="eastAsia"/>
                <w:color w:val="000000" w:themeColor="text1"/>
              </w:rPr>
            </w:pPr>
            <w:r w:rsidRPr="002476CF">
              <w:rPr>
                <w:color w:val="000000" w:themeColor="text1"/>
                <w:sz w:val="16"/>
              </w:rPr>
              <w:t>Survey of Transformer/LLM methods</w:t>
            </w:r>
          </w:p>
        </w:tc>
        <w:tc>
          <w:tcPr>
            <w:tcW w:w="1656" w:type="dxa"/>
            <w:vAlign w:val="center"/>
          </w:tcPr>
          <w:p w14:paraId="17F4F9B9" w14:textId="77777777" w:rsidR="008277A7" w:rsidRPr="002476CF" w:rsidRDefault="00000000">
            <w:pPr>
              <w:rPr>
                <w:rFonts w:hint="eastAsia"/>
                <w:color w:val="000000" w:themeColor="text1"/>
              </w:rPr>
            </w:pPr>
            <w:r w:rsidRPr="002476CF">
              <w:rPr>
                <w:color w:val="000000" w:themeColor="text1"/>
                <w:sz w:val="16"/>
              </w:rPr>
              <w:t>Review</w:t>
            </w:r>
          </w:p>
        </w:tc>
        <w:tc>
          <w:tcPr>
            <w:tcW w:w="1656" w:type="dxa"/>
            <w:vAlign w:val="center"/>
          </w:tcPr>
          <w:p w14:paraId="2C1CEAD3" w14:textId="77777777" w:rsidR="008277A7" w:rsidRPr="002476CF" w:rsidRDefault="00000000">
            <w:pPr>
              <w:rPr>
                <w:rFonts w:hint="eastAsia"/>
                <w:color w:val="000000" w:themeColor="text1"/>
              </w:rPr>
            </w:pPr>
            <w:r w:rsidRPr="002476CF">
              <w:rPr>
                <w:color w:val="000000" w:themeColor="text1"/>
                <w:sz w:val="16"/>
              </w:rPr>
              <w:t>Structure, argumentation, citation and evaluation</w:t>
            </w:r>
          </w:p>
        </w:tc>
        <w:tc>
          <w:tcPr>
            <w:tcW w:w="1656" w:type="dxa"/>
            <w:vAlign w:val="center"/>
          </w:tcPr>
          <w:p w14:paraId="6C697877" w14:textId="77777777" w:rsidR="008277A7" w:rsidRPr="002476CF" w:rsidRDefault="00000000">
            <w:pPr>
              <w:rPr>
                <w:rFonts w:hint="eastAsia"/>
                <w:color w:val="000000" w:themeColor="text1"/>
              </w:rPr>
            </w:pPr>
            <w:r w:rsidRPr="002476CF">
              <w:rPr>
                <w:color w:val="000000" w:themeColor="text1"/>
                <w:sz w:val="16"/>
              </w:rPr>
              <w:t>Literature synthesis</w:t>
            </w:r>
          </w:p>
        </w:tc>
        <w:tc>
          <w:tcPr>
            <w:tcW w:w="1656" w:type="dxa"/>
            <w:vAlign w:val="center"/>
          </w:tcPr>
          <w:p w14:paraId="253F68F0" w14:textId="77777777" w:rsidR="008277A7" w:rsidRPr="002476CF" w:rsidRDefault="00000000">
            <w:pPr>
              <w:rPr>
                <w:rFonts w:hint="eastAsia"/>
                <w:color w:val="000000" w:themeColor="text1"/>
              </w:rPr>
            </w:pPr>
            <w:r w:rsidRPr="002476CF">
              <w:rPr>
                <w:color w:val="000000" w:themeColor="text1"/>
                <w:sz w:val="16"/>
              </w:rPr>
              <w:t>Motivates structure + traceability</w:t>
            </w:r>
          </w:p>
        </w:tc>
      </w:tr>
      <w:tr w:rsidR="002476CF" w:rsidRPr="002476CF" w14:paraId="71251049" w14:textId="77777777">
        <w:trPr>
          <w:jc w:val="center"/>
        </w:trPr>
        <w:tc>
          <w:tcPr>
            <w:tcW w:w="1656" w:type="dxa"/>
            <w:vAlign w:val="center"/>
          </w:tcPr>
          <w:p w14:paraId="60BF7A75" w14:textId="77777777" w:rsidR="008277A7" w:rsidRPr="002476CF" w:rsidRDefault="00000000">
            <w:pPr>
              <w:rPr>
                <w:rFonts w:hint="eastAsia"/>
                <w:color w:val="000000" w:themeColor="text1"/>
              </w:rPr>
            </w:pPr>
            <w:r w:rsidRPr="002476CF">
              <w:rPr>
                <w:color w:val="000000" w:themeColor="text1"/>
                <w:sz w:val="16"/>
              </w:rPr>
              <w:t>He et al. (2026)</w:t>
            </w:r>
          </w:p>
        </w:tc>
        <w:tc>
          <w:tcPr>
            <w:tcW w:w="1656" w:type="dxa"/>
            <w:vAlign w:val="center"/>
          </w:tcPr>
          <w:p w14:paraId="2CC9B47F" w14:textId="77777777" w:rsidR="008277A7" w:rsidRPr="002476CF" w:rsidRDefault="00000000">
            <w:pPr>
              <w:rPr>
                <w:rFonts w:hint="eastAsia"/>
                <w:color w:val="000000" w:themeColor="text1"/>
              </w:rPr>
            </w:pPr>
            <w:r w:rsidRPr="002476CF">
              <w:rPr>
                <w:color w:val="000000" w:themeColor="text1"/>
                <w:sz w:val="16"/>
              </w:rPr>
              <w:t>General + legal LLMs</w:t>
            </w:r>
          </w:p>
        </w:tc>
        <w:tc>
          <w:tcPr>
            <w:tcW w:w="1656" w:type="dxa"/>
            <w:vAlign w:val="center"/>
          </w:tcPr>
          <w:p w14:paraId="511E2562" w14:textId="77777777" w:rsidR="008277A7" w:rsidRPr="002476CF" w:rsidRDefault="00000000">
            <w:pPr>
              <w:rPr>
                <w:rFonts w:hint="eastAsia"/>
                <w:color w:val="000000" w:themeColor="text1"/>
              </w:rPr>
            </w:pPr>
            <w:r w:rsidRPr="002476CF">
              <w:rPr>
                <w:color w:val="000000" w:themeColor="text1"/>
                <w:sz w:val="16"/>
              </w:rPr>
              <w:t>Survey</w:t>
            </w:r>
          </w:p>
        </w:tc>
        <w:tc>
          <w:tcPr>
            <w:tcW w:w="1656" w:type="dxa"/>
            <w:vAlign w:val="center"/>
          </w:tcPr>
          <w:p w14:paraId="0C8CF1C1" w14:textId="77777777" w:rsidR="008277A7" w:rsidRPr="002476CF" w:rsidRDefault="00000000">
            <w:pPr>
              <w:rPr>
                <w:rFonts w:hint="eastAsia"/>
                <w:color w:val="000000" w:themeColor="text1"/>
              </w:rPr>
            </w:pPr>
            <w:r w:rsidRPr="002476CF">
              <w:rPr>
                <w:color w:val="000000" w:themeColor="text1"/>
                <w:sz w:val="16"/>
              </w:rPr>
              <w:t>Task-specific adaptation and benchmarks</w:t>
            </w:r>
          </w:p>
        </w:tc>
        <w:tc>
          <w:tcPr>
            <w:tcW w:w="1656" w:type="dxa"/>
            <w:vAlign w:val="center"/>
          </w:tcPr>
          <w:p w14:paraId="162321BA" w14:textId="77777777" w:rsidR="008277A7" w:rsidRPr="002476CF" w:rsidRDefault="00000000">
            <w:pPr>
              <w:rPr>
                <w:rFonts w:hint="eastAsia"/>
                <w:color w:val="000000" w:themeColor="text1"/>
              </w:rPr>
            </w:pPr>
            <w:r w:rsidRPr="002476CF">
              <w:rPr>
                <w:color w:val="000000" w:themeColor="text1"/>
                <w:sz w:val="16"/>
              </w:rPr>
              <w:t>Literature synthesis</w:t>
            </w:r>
          </w:p>
        </w:tc>
        <w:tc>
          <w:tcPr>
            <w:tcW w:w="1656" w:type="dxa"/>
            <w:vAlign w:val="center"/>
          </w:tcPr>
          <w:p w14:paraId="5CD1A147" w14:textId="77777777" w:rsidR="008277A7" w:rsidRPr="002476CF" w:rsidRDefault="00000000">
            <w:pPr>
              <w:rPr>
                <w:rFonts w:hint="eastAsia"/>
                <w:color w:val="000000" w:themeColor="text1"/>
              </w:rPr>
            </w:pPr>
            <w:r w:rsidRPr="002476CF">
              <w:rPr>
                <w:color w:val="000000" w:themeColor="text1"/>
                <w:sz w:val="16"/>
              </w:rPr>
              <w:t>Supports domain adaptation</w:t>
            </w:r>
          </w:p>
        </w:tc>
      </w:tr>
      <w:tr w:rsidR="002476CF" w:rsidRPr="002476CF" w14:paraId="53693474" w14:textId="77777777">
        <w:trPr>
          <w:jc w:val="center"/>
        </w:trPr>
        <w:tc>
          <w:tcPr>
            <w:tcW w:w="1656" w:type="dxa"/>
            <w:vAlign w:val="center"/>
          </w:tcPr>
          <w:p w14:paraId="35EEA526" w14:textId="77777777" w:rsidR="008277A7" w:rsidRPr="002476CF" w:rsidRDefault="00000000">
            <w:pPr>
              <w:rPr>
                <w:rFonts w:hint="eastAsia"/>
                <w:color w:val="000000" w:themeColor="text1"/>
              </w:rPr>
            </w:pPr>
            <w:r w:rsidRPr="002476CF">
              <w:rPr>
                <w:color w:val="000000" w:themeColor="text1"/>
                <w:sz w:val="16"/>
              </w:rPr>
              <w:t>Moro et al. (2026)</w:t>
            </w:r>
          </w:p>
        </w:tc>
        <w:tc>
          <w:tcPr>
            <w:tcW w:w="1656" w:type="dxa"/>
            <w:vAlign w:val="center"/>
          </w:tcPr>
          <w:p w14:paraId="1F427A8C" w14:textId="77777777" w:rsidR="008277A7" w:rsidRPr="002476CF" w:rsidRDefault="00000000">
            <w:pPr>
              <w:rPr>
                <w:rFonts w:hint="eastAsia"/>
                <w:color w:val="000000" w:themeColor="text1"/>
              </w:rPr>
            </w:pPr>
            <w:r w:rsidRPr="002476CF">
              <w:rPr>
                <w:color w:val="000000" w:themeColor="text1"/>
                <w:sz w:val="16"/>
              </w:rPr>
              <w:t>BART, FLAN-T5, LLaMA/Falcon/Phi, legal LLMs</w:t>
            </w:r>
          </w:p>
        </w:tc>
        <w:tc>
          <w:tcPr>
            <w:tcW w:w="1656" w:type="dxa"/>
            <w:vAlign w:val="center"/>
          </w:tcPr>
          <w:p w14:paraId="54641B3C" w14:textId="77777777" w:rsidR="008277A7" w:rsidRPr="002476CF" w:rsidRDefault="00000000">
            <w:pPr>
              <w:rPr>
                <w:rFonts w:hint="eastAsia"/>
                <w:color w:val="000000" w:themeColor="text1"/>
              </w:rPr>
            </w:pPr>
            <w:r w:rsidRPr="002476CF">
              <w:rPr>
                <w:color w:val="000000" w:themeColor="text1"/>
                <w:sz w:val="16"/>
              </w:rPr>
              <w:t>Encoder-decoder + decoder-only</w:t>
            </w:r>
          </w:p>
        </w:tc>
        <w:tc>
          <w:tcPr>
            <w:tcW w:w="1656" w:type="dxa"/>
            <w:vAlign w:val="center"/>
          </w:tcPr>
          <w:p w14:paraId="1F75A67D" w14:textId="77777777" w:rsidR="008277A7" w:rsidRPr="002476CF" w:rsidRDefault="00000000">
            <w:pPr>
              <w:rPr>
                <w:rFonts w:hint="eastAsia"/>
                <w:color w:val="000000" w:themeColor="text1"/>
              </w:rPr>
            </w:pPr>
            <w:r w:rsidRPr="002476CF">
              <w:rPr>
                <w:color w:val="000000" w:themeColor="text1"/>
                <w:sz w:val="16"/>
              </w:rPr>
              <w:t>Lay summarization + LegalEase data</w:t>
            </w:r>
          </w:p>
        </w:tc>
        <w:tc>
          <w:tcPr>
            <w:tcW w:w="1656" w:type="dxa"/>
            <w:vAlign w:val="center"/>
          </w:tcPr>
          <w:p w14:paraId="7F80CD24" w14:textId="77777777" w:rsidR="008277A7" w:rsidRPr="002476CF" w:rsidRDefault="00000000">
            <w:pPr>
              <w:rPr>
                <w:rFonts w:hint="eastAsia"/>
                <w:color w:val="000000" w:themeColor="text1"/>
              </w:rPr>
            </w:pPr>
            <w:r w:rsidRPr="002476CF">
              <w:rPr>
                <w:color w:val="000000" w:themeColor="text1"/>
                <w:sz w:val="16"/>
              </w:rPr>
              <w:t>Automatic + efficiency</w:t>
            </w:r>
          </w:p>
        </w:tc>
        <w:tc>
          <w:tcPr>
            <w:tcW w:w="1656" w:type="dxa"/>
            <w:vAlign w:val="center"/>
          </w:tcPr>
          <w:p w14:paraId="0B4AE614" w14:textId="77777777" w:rsidR="008277A7" w:rsidRPr="002476CF" w:rsidRDefault="00000000">
            <w:pPr>
              <w:rPr>
                <w:rFonts w:hint="eastAsia"/>
                <w:color w:val="000000" w:themeColor="text1"/>
              </w:rPr>
            </w:pPr>
            <w:r w:rsidRPr="002476CF">
              <w:rPr>
                <w:color w:val="000000" w:themeColor="text1"/>
                <w:sz w:val="16"/>
              </w:rPr>
              <w:t>Motivates Citizen Mode</w:t>
            </w:r>
          </w:p>
        </w:tc>
      </w:tr>
    </w:tbl>
    <w:p w14:paraId="060E1FE9" w14:textId="197B3675" w:rsidR="008277A7" w:rsidRPr="002476CF" w:rsidRDefault="00B96DA9">
      <w:pPr>
        <w:pStyle w:val="Heading1"/>
        <w:rPr>
          <w:color w:val="000000" w:themeColor="text1"/>
        </w:rPr>
      </w:pPr>
      <w:r w:rsidRPr="002476CF">
        <w:rPr>
          <w:color w:val="000000" w:themeColor="text1"/>
        </w:rPr>
        <w:t>7</w:t>
      </w:r>
      <w:r w:rsidR="00000000" w:rsidRPr="002476CF">
        <w:rPr>
          <w:color w:val="000000" w:themeColor="text1"/>
        </w:rPr>
        <w:t>. Synthesis of the Literature</w:t>
      </w:r>
    </w:p>
    <w:p w14:paraId="66EAD1FC" w14:textId="77777777" w:rsidR="008277A7" w:rsidRPr="002476CF" w:rsidRDefault="00000000">
      <w:pPr>
        <w:rPr>
          <w:rFonts w:hint="eastAsia"/>
          <w:color w:val="000000" w:themeColor="text1"/>
        </w:rPr>
      </w:pPr>
      <w:r w:rsidRPr="002476CF">
        <w:rPr>
          <w:color w:val="000000" w:themeColor="text1"/>
        </w:rPr>
        <w:t>The reviewed literature shows a clear progression in legal summarization design. Earlier approaches relied mainly on extractive selection, while recent systems increasingly combine extractive filtering with Transformer-based abstractive generation. The 2026 studies by Patel et al. and Ansar et al. demonstrate that hybrid pipelines remain competitive even against larger LLMs because they control the information passed to the generative model. At the same time, the broader surveys emphasize that legal summarization cannot be evaluated only as generic text generation: legal structure, reasoning, citations, factual consistency and jurisdiction-specific characteristics matter.</w:t>
      </w:r>
    </w:p>
    <w:p w14:paraId="59868E0E" w14:textId="77777777" w:rsidR="008277A7" w:rsidRPr="002476CF" w:rsidRDefault="00000000">
      <w:pPr>
        <w:rPr>
          <w:rFonts w:hint="eastAsia"/>
          <w:color w:val="000000" w:themeColor="text1"/>
        </w:rPr>
      </w:pPr>
      <w:r w:rsidRPr="002476CF">
        <w:rPr>
          <w:color w:val="000000" w:themeColor="text1"/>
        </w:rPr>
        <w:t>A second trend is audience awareness. The work on legal lay summarization shows that generating a technically correct summary is different from explaining the same content to a non-specialist. This supports systems that explicitly control summary style and complexity instead of producing a single universal summary.</w:t>
      </w:r>
    </w:p>
    <w:p w14:paraId="1A04A34D" w14:textId="36A1EBCD" w:rsidR="008277A7" w:rsidRPr="002476CF" w:rsidRDefault="00B96DA9">
      <w:pPr>
        <w:pStyle w:val="Heading1"/>
        <w:rPr>
          <w:color w:val="000000" w:themeColor="text1"/>
        </w:rPr>
      </w:pPr>
      <w:r w:rsidRPr="002476CF">
        <w:rPr>
          <w:color w:val="000000" w:themeColor="text1"/>
        </w:rPr>
        <w:t>8</w:t>
      </w:r>
      <w:r w:rsidR="00000000" w:rsidRPr="002476CF">
        <w:rPr>
          <w:color w:val="000000" w:themeColor="text1"/>
        </w:rPr>
        <w:t>. Research Gap Identified</w:t>
      </w:r>
    </w:p>
    <w:p w14:paraId="3EF9903F" w14:textId="77777777" w:rsidR="008277A7" w:rsidRPr="002476CF" w:rsidRDefault="00000000">
      <w:pPr>
        <w:pStyle w:val="ListBullet"/>
        <w:rPr>
          <w:rFonts w:hint="eastAsia"/>
          <w:color w:val="000000" w:themeColor="text1"/>
        </w:rPr>
      </w:pPr>
      <w:r w:rsidRPr="002476CF">
        <w:rPr>
          <w:b/>
          <w:color w:val="000000" w:themeColor="text1"/>
        </w:rPr>
        <w:t xml:space="preserve">Long-document structure: </w:t>
      </w:r>
      <w:r w:rsidRPr="002476CF">
        <w:rPr>
          <w:color w:val="000000" w:themeColor="text1"/>
        </w:rPr>
        <w:t>Many systems reduce a judgment to selected sentences or feed compressed text to a generative model, but explicit legal-section awareness is not consistently integrated into the complete generation pipeline.</w:t>
      </w:r>
    </w:p>
    <w:p w14:paraId="071FA179" w14:textId="77777777" w:rsidR="008277A7" w:rsidRPr="002476CF" w:rsidRDefault="00000000">
      <w:pPr>
        <w:pStyle w:val="ListBullet"/>
        <w:rPr>
          <w:rFonts w:hint="eastAsia"/>
          <w:color w:val="000000" w:themeColor="text1"/>
        </w:rPr>
      </w:pPr>
      <w:r w:rsidRPr="002476CF">
        <w:rPr>
          <w:b/>
          <w:color w:val="000000" w:themeColor="text1"/>
        </w:rPr>
        <w:lastRenderedPageBreak/>
        <w:t xml:space="preserve">Source traceability: </w:t>
      </w:r>
      <w:r w:rsidRPr="002476CF">
        <w:rPr>
          <w:color w:val="000000" w:themeColor="text1"/>
        </w:rPr>
        <w:t>Fluent summaries may still omit or distort legally important information. Citation and source-grounding are identified as important needs, but they are not always integrated as a first-class verification module.</w:t>
      </w:r>
    </w:p>
    <w:p w14:paraId="6382579A" w14:textId="77777777" w:rsidR="008277A7" w:rsidRPr="002476CF" w:rsidRDefault="00000000">
      <w:pPr>
        <w:pStyle w:val="ListBullet"/>
        <w:rPr>
          <w:rFonts w:hint="eastAsia"/>
          <w:color w:val="000000" w:themeColor="text1"/>
        </w:rPr>
      </w:pPr>
      <w:r w:rsidRPr="002476CF">
        <w:rPr>
          <w:b/>
          <w:color w:val="000000" w:themeColor="text1"/>
        </w:rPr>
        <w:t xml:space="preserve">Audience-specific generation: </w:t>
      </w:r>
      <w:r w:rsidRPr="002476CF">
        <w:rPr>
          <w:color w:val="000000" w:themeColor="text1"/>
        </w:rPr>
        <w:t>Most summarizers target a general summary. Fewer systems explicitly provide separate outputs optimized for legal professionals and ordinary citizens.</w:t>
      </w:r>
    </w:p>
    <w:p w14:paraId="1A679513" w14:textId="77777777" w:rsidR="008277A7" w:rsidRPr="002476CF" w:rsidRDefault="00000000">
      <w:pPr>
        <w:pStyle w:val="ListBullet"/>
        <w:rPr>
          <w:rFonts w:hint="eastAsia"/>
          <w:color w:val="000000" w:themeColor="text1"/>
        </w:rPr>
      </w:pPr>
      <w:r w:rsidRPr="002476CF">
        <w:rPr>
          <w:b/>
          <w:color w:val="000000" w:themeColor="text1"/>
        </w:rPr>
        <w:t xml:space="preserve">Training-target design: </w:t>
      </w:r>
      <w:r w:rsidRPr="002476CF">
        <w:rPr>
          <w:color w:val="000000" w:themeColor="text1"/>
        </w:rPr>
        <w:t>Whole-document reference summaries do not naturally provide section-level targets. A method is needed to align summary content with the relevant legal sections without requiring manually annotated section summaries.</w:t>
      </w:r>
    </w:p>
    <w:p w14:paraId="12CEC37C" w14:textId="77777777" w:rsidR="008277A7" w:rsidRPr="002476CF" w:rsidRDefault="00000000">
      <w:pPr>
        <w:pStyle w:val="ListBullet"/>
        <w:rPr>
          <w:rFonts w:hint="eastAsia"/>
          <w:color w:val="000000" w:themeColor="text1"/>
        </w:rPr>
      </w:pPr>
      <w:r w:rsidRPr="002476CF">
        <w:rPr>
          <w:b/>
          <w:color w:val="000000" w:themeColor="text1"/>
        </w:rPr>
        <w:t xml:space="preserve">Evaluation: </w:t>
      </w:r>
      <w:r w:rsidRPr="002476CF">
        <w:rPr>
          <w:color w:val="000000" w:themeColor="text1"/>
        </w:rPr>
        <w:t>ROUGE and similar overlap metrics are useful but insufficient for legal correctness. Semantic evaluation, source verification and human/legal-expert assessment should complement automatic scores.</w:t>
      </w:r>
    </w:p>
    <w:p w14:paraId="212E2DC3" w14:textId="3644DB38" w:rsidR="008277A7" w:rsidRPr="002476CF" w:rsidRDefault="00B96DA9">
      <w:pPr>
        <w:pStyle w:val="Heading1"/>
        <w:rPr>
          <w:color w:val="000000" w:themeColor="text1"/>
        </w:rPr>
      </w:pPr>
      <w:r w:rsidRPr="002476CF">
        <w:rPr>
          <w:color w:val="000000" w:themeColor="text1"/>
        </w:rPr>
        <w:t>9</w:t>
      </w:r>
      <w:r w:rsidR="00000000" w:rsidRPr="002476CF">
        <w:rPr>
          <w:color w:val="000000" w:themeColor="text1"/>
        </w:rPr>
        <w:t>. Proposed LegalLens Approach and Its Relation to the Literature</w:t>
      </w:r>
    </w:p>
    <w:p w14:paraId="039E50C9" w14:textId="77777777" w:rsidR="008277A7" w:rsidRPr="002476CF" w:rsidRDefault="00000000">
      <w:pPr>
        <w:rPr>
          <w:rFonts w:hint="eastAsia"/>
          <w:color w:val="000000" w:themeColor="text1"/>
        </w:rPr>
      </w:pPr>
      <w:r w:rsidRPr="002476CF">
        <w:rPr>
          <w:color w:val="000000" w:themeColor="text1"/>
        </w:rPr>
        <w:t>Based on the identified gaps, LegalLens is designed as a section-aware hierarchical summarization system for Indian Supreme Court judgments. A rule-based Document Structure Analyzer identifies Facts, Arguments, Issues, Reasoning and Judgement before section-aware chunking. Instead of using the entire reference summary as the target for every chunk, a shared Cross-Encoder is used during training to align summary sentences with the most relevant legal sections. The aligned targets are then used to fine-tune BART-base for chunk-level abstractive summarization.</w:t>
      </w:r>
    </w:p>
    <w:p w14:paraId="6B8DD24F" w14:textId="77777777" w:rsidR="008277A7" w:rsidRPr="002476CF" w:rsidRDefault="00000000">
      <w:pPr>
        <w:rPr>
          <w:rFonts w:hint="eastAsia"/>
          <w:color w:val="000000" w:themeColor="text1"/>
        </w:rPr>
      </w:pPr>
      <w:r w:rsidRPr="002476CF">
        <w:rPr>
          <w:color w:val="000000" w:themeColor="text1"/>
        </w:rPr>
        <w:t>The generated chunk summaries are aggregated into two audience-specific outputs. Lawyer Mode provides a more detailed legal summary, while Citizen Mode produces a shorter and jargon-reduced explanation. Finally, the same Cross-Encoder is reused in a Cite &amp; Verify module to associate generated statements with source passages, identify the relevant section and provide a confidence score. This makes source traceability an explicit part of the product rather than an optional post-processing feature.</w:t>
      </w:r>
    </w:p>
    <w:p w14:paraId="3ACA0FBE" w14:textId="764FB244" w:rsidR="008277A7" w:rsidRPr="002476CF" w:rsidRDefault="00B96DA9">
      <w:pPr>
        <w:pStyle w:val="Heading1"/>
        <w:rPr>
          <w:color w:val="000000" w:themeColor="text1"/>
        </w:rPr>
      </w:pPr>
      <w:r w:rsidRPr="002476CF">
        <w:rPr>
          <w:color w:val="000000" w:themeColor="text1"/>
        </w:rPr>
        <w:t>10</w:t>
      </w:r>
      <w:r w:rsidR="00000000" w:rsidRPr="002476CF">
        <w:rPr>
          <w:color w:val="000000" w:themeColor="text1"/>
        </w:rPr>
        <w:t>. Proposed Architecture in One View</w:t>
      </w:r>
    </w:p>
    <w:p w14:paraId="74CACD5A" w14:textId="77777777" w:rsidR="008277A7" w:rsidRPr="002476CF" w:rsidRDefault="00000000">
      <w:pPr>
        <w:pStyle w:val="ListNumber"/>
        <w:rPr>
          <w:rFonts w:hint="eastAsia"/>
          <w:color w:val="000000" w:themeColor="text1"/>
        </w:rPr>
      </w:pPr>
      <w:r w:rsidRPr="002476CF">
        <w:rPr>
          <w:color w:val="000000" w:themeColor="text1"/>
        </w:rPr>
        <w:t>Judgment Input</w:t>
      </w:r>
    </w:p>
    <w:p w14:paraId="2334F407" w14:textId="77777777" w:rsidR="008277A7" w:rsidRPr="002476CF" w:rsidRDefault="00000000">
      <w:pPr>
        <w:pStyle w:val="ListNumber"/>
        <w:rPr>
          <w:rFonts w:hint="eastAsia"/>
          <w:color w:val="000000" w:themeColor="text1"/>
        </w:rPr>
      </w:pPr>
      <w:r w:rsidRPr="002476CF">
        <w:rPr>
          <w:color w:val="000000" w:themeColor="text1"/>
        </w:rPr>
        <w:t>PII Redaction</w:t>
      </w:r>
    </w:p>
    <w:p w14:paraId="41826D9C" w14:textId="77777777" w:rsidR="008277A7" w:rsidRPr="002476CF" w:rsidRDefault="00000000">
      <w:pPr>
        <w:pStyle w:val="ListNumber"/>
        <w:rPr>
          <w:rFonts w:hint="eastAsia"/>
          <w:color w:val="000000" w:themeColor="text1"/>
        </w:rPr>
      </w:pPr>
      <w:r w:rsidRPr="002476CF">
        <w:rPr>
          <w:color w:val="000000" w:themeColor="text1"/>
        </w:rPr>
        <w:t>Rule-Based Legal Section Detection</w:t>
      </w:r>
    </w:p>
    <w:p w14:paraId="43B3D4EF" w14:textId="77777777" w:rsidR="008277A7" w:rsidRPr="002476CF" w:rsidRDefault="00000000">
      <w:pPr>
        <w:pStyle w:val="ListNumber"/>
        <w:rPr>
          <w:rFonts w:hint="eastAsia"/>
          <w:color w:val="000000" w:themeColor="text1"/>
        </w:rPr>
      </w:pPr>
      <w:r w:rsidRPr="002476CF">
        <w:rPr>
          <w:color w:val="000000" w:themeColor="text1"/>
        </w:rPr>
        <w:t>Section-Aware Chunking</w:t>
      </w:r>
    </w:p>
    <w:p w14:paraId="64FCB7CD" w14:textId="77777777" w:rsidR="008277A7" w:rsidRPr="002476CF" w:rsidRDefault="00000000">
      <w:pPr>
        <w:pStyle w:val="ListNumber"/>
        <w:rPr>
          <w:rFonts w:hint="eastAsia"/>
          <w:color w:val="000000" w:themeColor="text1"/>
        </w:rPr>
      </w:pPr>
      <w:r w:rsidRPr="002476CF">
        <w:rPr>
          <w:color w:val="000000" w:themeColor="text1"/>
        </w:rPr>
        <w:t>Cross-Encoder-Based Summary–Section Alignment</w:t>
      </w:r>
    </w:p>
    <w:p w14:paraId="4E2431A7" w14:textId="77777777" w:rsidR="008277A7" w:rsidRPr="002476CF" w:rsidRDefault="00000000">
      <w:pPr>
        <w:pStyle w:val="ListNumber"/>
        <w:rPr>
          <w:rFonts w:hint="eastAsia"/>
          <w:color w:val="000000" w:themeColor="text1"/>
        </w:rPr>
      </w:pPr>
      <w:r w:rsidRPr="002476CF">
        <w:rPr>
          <w:color w:val="000000" w:themeColor="text1"/>
        </w:rPr>
        <w:t>Fine-Tuned BART-base</w:t>
      </w:r>
    </w:p>
    <w:p w14:paraId="5D91A903" w14:textId="77777777" w:rsidR="008277A7" w:rsidRPr="002476CF" w:rsidRDefault="00000000">
      <w:pPr>
        <w:pStyle w:val="ListNumber"/>
        <w:rPr>
          <w:rFonts w:hint="eastAsia"/>
          <w:color w:val="000000" w:themeColor="text1"/>
        </w:rPr>
      </w:pPr>
      <w:r w:rsidRPr="002476CF">
        <w:rPr>
          <w:color w:val="000000" w:themeColor="text1"/>
        </w:rPr>
        <w:t>Chunk Summary Aggregation</w:t>
      </w:r>
    </w:p>
    <w:p w14:paraId="380DADA9" w14:textId="77777777" w:rsidR="008277A7" w:rsidRPr="002476CF" w:rsidRDefault="00000000">
      <w:pPr>
        <w:pStyle w:val="ListNumber"/>
        <w:rPr>
          <w:rFonts w:hint="eastAsia"/>
          <w:color w:val="000000" w:themeColor="text1"/>
        </w:rPr>
      </w:pPr>
      <w:r w:rsidRPr="002476CF">
        <w:rPr>
          <w:color w:val="000000" w:themeColor="text1"/>
        </w:rPr>
        <w:t>Lawyer Mode / Citizen Mode</w:t>
      </w:r>
    </w:p>
    <w:p w14:paraId="7FCBF080" w14:textId="77777777" w:rsidR="008277A7" w:rsidRPr="002476CF" w:rsidRDefault="00000000">
      <w:pPr>
        <w:pStyle w:val="ListNumber"/>
        <w:rPr>
          <w:rFonts w:hint="eastAsia"/>
          <w:color w:val="000000" w:themeColor="text1"/>
        </w:rPr>
      </w:pPr>
      <w:r w:rsidRPr="002476CF">
        <w:rPr>
          <w:color w:val="000000" w:themeColor="text1"/>
        </w:rPr>
        <w:t>Cite &amp; Verify: source passage + section + confidence</w:t>
      </w:r>
    </w:p>
    <w:p w14:paraId="4DD662F9" w14:textId="77777777" w:rsidR="008277A7" w:rsidRPr="002476CF" w:rsidRDefault="00000000">
      <w:pPr>
        <w:pStyle w:val="ListNumber"/>
        <w:rPr>
          <w:rFonts w:hint="eastAsia"/>
          <w:color w:val="000000" w:themeColor="text1"/>
        </w:rPr>
      </w:pPr>
      <w:r w:rsidRPr="002476CF">
        <w:rPr>
          <w:color w:val="000000" w:themeColor="text1"/>
        </w:rPr>
        <w:t>Evaluation and Deployment</w:t>
      </w:r>
    </w:p>
    <w:p w14:paraId="349FC9B1" w14:textId="571B2C3C" w:rsidR="008277A7" w:rsidRPr="002476CF" w:rsidRDefault="00B96DA9">
      <w:pPr>
        <w:pStyle w:val="Heading1"/>
        <w:rPr>
          <w:color w:val="000000" w:themeColor="text1"/>
        </w:rPr>
      </w:pPr>
      <w:r w:rsidRPr="002476CF">
        <w:rPr>
          <w:color w:val="000000" w:themeColor="text1"/>
        </w:rPr>
        <w:t>11</w:t>
      </w:r>
      <w:r w:rsidR="00000000" w:rsidRPr="002476CF">
        <w:rPr>
          <w:color w:val="000000" w:themeColor="text1"/>
        </w:rPr>
        <w:t>. Conclusion</w:t>
      </w:r>
    </w:p>
    <w:p w14:paraId="71095FF8" w14:textId="77777777" w:rsidR="008277A7" w:rsidRPr="002476CF" w:rsidRDefault="00000000">
      <w:pPr>
        <w:rPr>
          <w:rFonts w:hint="eastAsia"/>
          <w:color w:val="000000" w:themeColor="text1"/>
        </w:rPr>
      </w:pPr>
      <w:r w:rsidRPr="002476CF">
        <w:rPr>
          <w:color w:val="000000" w:themeColor="text1"/>
        </w:rPr>
        <w:t xml:space="preserve">The 2026 literature indicates that effective legal summarization is moving beyond the simple choice between extractive and abstractive models. Current research increasingly focuses on hybrid pipelines, efficient model adaptation, domain-specific data, long-document handling and human-centered evaluation. However, the combination of explicit legal-section awareness, section-aligned training targets, audience-specific </w:t>
      </w:r>
      <w:r w:rsidRPr="002476CF">
        <w:rPr>
          <w:color w:val="000000" w:themeColor="text1"/>
        </w:rPr>
        <w:lastRenderedPageBreak/>
        <w:t>generation and source-level verification remains an important opportunity. LegalLens addresses this opportunity by combining a fine-tuned BART-base summarizer with legal structure analysis and a reusable Cross-Encoder alignment/verification layer.</w:t>
      </w:r>
    </w:p>
    <w:p w14:paraId="0FB390AD" w14:textId="78AA5C0E" w:rsidR="008277A7" w:rsidRPr="002476CF" w:rsidRDefault="00000000">
      <w:pPr>
        <w:pStyle w:val="Heading1"/>
        <w:rPr>
          <w:color w:val="000000" w:themeColor="text1"/>
        </w:rPr>
      </w:pPr>
      <w:r w:rsidRPr="002476CF">
        <w:rPr>
          <w:color w:val="000000" w:themeColor="text1"/>
        </w:rPr>
        <w:t>1</w:t>
      </w:r>
      <w:r w:rsidR="00B96DA9" w:rsidRPr="002476CF">
        <w:rPr>
          <w:color w:val="000000" w:themeColor="text1"/>
        </w:rPr>
        <w:t>2</w:t>
      </w:r>
      <w:r w:rsidRPr="002476CF">
        <w:rPr>
          <w:color w:val="000000" w:themeColor="text1"/>
        </w:rPr>
        <w:t>. References</w:t>
      </w:r>
    </w:p>
    <w:p w14:paraId="76C1FFC1" w14:textId="77777777" w:rsidR="008277A7" w:rsidRPr="002476CF" w:rsidRDefault="00000000">
      <w:pPr>
        <w:ind w:left="360" w:hanging="360"/>
        <w:rPr>
          <w:rFonts w:hint="eastAsia"/>
          <w:color w:val="000000" w:themeColor="text1"/>
        </w:rPr>
      </w:pPr>
      <w:r w:rsidRPr="002476CF">
        <w:rPr>
          <w:color w:val="000000" w:themeColor="text1"/>
        </w:rPr>
        <w:t>Ansar, W., Goswami, S., &amp; Chakrabarti, A. (2026). LeSum: Cost-effective LLM-driven hybrid summarization of Indian legal judgments. Expert Systems with Applications, 2026, Article 133683.</w:t>
      </w:r>
    </w:p>
    <w:p w14:paraId="0B7D9730" w14:textId="77777777" w:rsidR="008277A7" w:rsidRPr="002476CF" w:rsidRDefault="00000000">
      <w:pPr>
        <w:ind w:left="360" w:hanging="360"/>
        <w:rPr>
          <w:rFonts w:hint="eastAsia"/>
          <w:color w:val="000000" w:themeColor="text1"/>
        </w:rPr>
      </w:pPr>
      <w:r w:rsidRPr="002476CF">
        <w:rPr>
          <w:color w:val="000000" w:themeColor="text1"/>
        </w:rPr>
        <w:t>He, C., Hu, H., Li, Y., Zhang, H., &amp; Zhang, Q. (2026). A survey of large language models for legal tasks: Progress, prospects and challenges. Computer Science Review, 60, Article 100906.</w:t>
      </w:r>
    </w:p>
    <w:p w14:paraId="6C1DBA84" w14:textId="77777777" w:rsidR="008277A7" w:rsidRPr="002476CF" w:rsidRDefault="00000000">
      <w:pPr>
        <w:ind w:left="360" w:hanging="360"/>
        <w:rPr>
          <w:rFonts w:hint="eastAsia"/>
          <w:color w:val="000000" w:themeColor="text1"/>
        </w:rPr>
      </w:pPr>
      <w:r w:rsidRPr="002476CF">
        <w:rPr>
          <w:color w:val="000000" w:themeColor="text1"/>
        </w:rPr>
        <w:t>Moro, G., Magnani, L. D. M., &amp; Ragazzi, L. (2026). Legal lay summarization: Exploring methods and data generation with large language models. Artificial Intelligence Review, 59, Article 21.</w:t>
      </w:r>
    </w:p>
    <w:p w14:paraId="4B894EFE" w14:textId="77777777" w:rsidR="008277A7" w:rsidRPr="002476CF" w:rsidRDefault="00000000">
      <w:pPr>
        <w:ind w:left="360" w:hanging="360"/>
        <w:rPr>
          <w:rFonts w:hint="eastAsia"/>
          <w:color w:val="000000" w:themeColor="text1"/>
        </w:rPr>
      </w:pPr>
      <w:r w:rsidRPr="002476CF">
        <w:rPr>
          <w:color w:val="000000" w:themeColor="text1"/>
        </w:rPr>
        <w:t>Nazly, M., &amp; Yapa, P. (2026). Legal document summarization: A short review. Frontiers in Artificial Intelligence, 9, Article 1787315.</w:t>
      </w:r>
    </w:p>
    <w:p w14:paraId="6DA8359F" w14:textId="77777777" w:rsidR="008277A7" w:rsidRPr="002476CF" w:rsidRDefault="00000000">
      <w:pPr>
        <w:ind w:left="360" w:hanging="360"/>
        <w:rPr>
          <w:rFonts w:hint="eastAsia"/>
          <w:color w:val="000000" w:themeColor="text1"/>
        </w:rPr>
      </w:pPr>
      <w:r w:rsidRPr="002476CF">
        <w:rPr>
          <w:color w:val="000000" w:themeColor="text1"/>
        </w:rPr>
        <w:t>Patel, D., Patil, S., Vora, D., &amp; Shahade, A. K. (2026). Legal text summarization with optimized hybrid models and fine-tuned LLaMA-2. Discover Computing, 29, Article 31.</w:t>
      </w:r>
    </w:p>
    <w:p w14:paraId="691DFC4F" w14:textId="77777777" w:rsidR="008277A7" w:rsidRPr="002476CF" w:rsidRDefault="008277A7">
      <w:pPr>
        <w:rPr>
          <w:rFonts w:hint="eastAsia"/>
          <w:color w:val="000000" w:themeColor="text1"/>
        </w:rPr>
      </w:pPr>
    </w:p>
    <w:p w14:paraId="3E65641A" w14:textId="77777777" w:rsidR="008277A7" w:rsidRPr="002476CF" w:rsidRDefault="00000000">
      <w:pPr>
        <w:pStyle w:val="Heading2"/>
        <w:rPr>
          <w:color w:val="000000" w:themeColor="text1"/>
        </w:rPr>
      </w:pPr>
      <w:r w:rsidRPr="002476CF">
        <w:rPr>
          <w:color w:val="000000" w:themeColor="text1"/>
        </w:rPr>
        <w:t>DOIs / Source Links</w:t>
      </w:r>
    </w:p>
    <w:p w14:paraId="52BE0785" w14:textId="77777777" w:rsidR="008277A7" w:rsidRPr="002476CF" w:rsidRDefault="00000000">
      <w:pPr>
        <w:pStyle w:val="ListBullet"/>
        <w:rPr>
          <w:rFonts w:hint="eastAsia"/>
          <w:color w:val="000000" w:themeColor="text1"/>
        </w:rPr>
      </w:pPr>
      <w:r w:rsidRPr="002476CF">
        <w:rPr>
          <w:color w:val="000000" w:themeColor="text1"/>
          <w:sz w:val="19"/>
        </w:rPr>
        <w:t>Patel et al. (2026): https://doi.org/10.1007/s10791-026-09916-y</w:t>
      </w:r>
    </w:p>
    <w:p w14:paraId="5F335D7E" w14:textId="77777777" w:rsidR="008277A7" w:rsidRPr="002476CF" w:rsidRDefault="00000000">
      <w:pPr>
        <w:pStyle w:val="ListBullet"/>
        <w:rPr>
          <w:rFonts w:hint="eastAsia"/>
          <w:color w:val="000000" w:themeColor="text1"/>
        </w:rPr>
      </w:pPr>
      <w:r w:rsidRPr="002476CF">
        <w:rPr>
          <w:color w:val="000000" w:themeColor="text1"/>
          <w:sz w:val="19"/>
        </w:rPr>
        <w:t>Ansar et al. (2026): https://doi.org/10.1016/j.eswa.2026.133683</w:t>
      </w:r>
    </w:p>
    <w:p w14:paraId="5096A55B" w14:textId="77777777" w:rsidR="008277A7" w:rsidRPr="002476CF" w:rsidRDefault="00000000">
      <w:pPr>
        <w:pStyle w:val="ListBullet"/>
        <w:rPr>
          <w:rFonts w:hint="eastAsia"/>
          <w:color w:val="000000" w:themeColor="text1"/>
        </w:rPr>
      </w:pPr>
      <w:r w:rsidRPr="002476CF">
        <w:rPr>
          <w:color w:val="000000" w:themeColor="text1"/>
          <w:sz w:val="19"/>
        </w:rPr>
        <w:t>Nazly &amp; Yapa (2026): https://doi.org/10.3389/frai.2026.1787315</w:t>
      </w:r>
    </w:p>
    <w:p w14:paraId="3E527431" w14:textId="77777777" w:rsidR="008277A7" w:rsidRPr="002476CF" w:rsidRDefault="00000000">
      <w:pPr>
        <w:pStyle w:val="ListBullet"/>
        <w:rPr>
          <w:rFonts w:hint="eastAsia"/>
          <w:color w:val="000000" w:themeColor="text1"/>
        </w:rPr>
      </w:pPr>
      <w:r w:rsidRPr="002476CF">
        <w:rPr>
          <w:color w:val="000000" w:themeColor="text1"/>
          <w:sz w:val="19"/>
        </w:rPr>
        <w:t>He et al. (2026): https://doi.org/10.1016/j.cosrev.2026.100906</w:t>
      </w:r>
    </w:p>
    <w:p w14:paraId="7C40575C" w14:textId="77777777" w:rsidR="008277A7" w:rsidRPr="002476CF" w:rsidRDefault="00000000">
      <w:pPr>
        <w:pStyle w:val="ListBullet"/>
        <w:rPr>
          <w:rFonts w:hint="eastAsia"/>
          <w:color w:val="000000" w:themeColor="text1"/>
        </w:rPr>
      </w:pPr>
      <w:r w:rsidRPr="002476CF">
        <w:rPr>
          <w:color w:val="000000" w:themeColor="text1"/>
          <w:sz w:val="19"/>
        </w:rPr>
        <w:t>Moro et al. (2026): https://doi.org/10.1007/s10462-025-11392-7</w:t>
      </w:r>
    </w:p>
    <w:sectPr w:rsidR="008277A7" w:rsidRPr="002476C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E68CD" w14:textId="77777777" w:rsidR="00073E92" w:rsidRDefault="00073E92">
      <w:pPr>
        <w:spacing w:after="0" w:line="240" w:lineRule="auto"/>
        <w:rPr>
          <w:rFonts w:hint="eastAsia"/>
        </w:rPr>
      </w:pPr>
      <w:r>
        <w:separator/>
      </w:r>
    </w:p>
  </w:endnote>
  <w:endnote w:type="continuationSeparator" w:id="0">
    <w:p w14:paraId="5E962BAB" w14:textId="77777777" w:rsidR="00073E92" w:rsidRDefault="00073E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C0F7A" w14:textId="77777777" w:rsidR="008277A7" w:rsidRDefault="00000000">
    <w:pPr>
      <w:pStyle w:val="Footer"/>
      <w:jc w:val="center"/>
      <w:rPr>
        <w:rFonts w:hint="eastAsia"/>
      </w:rPr>
    </w:pPr>
    <w:proofErr w:type="spellStart"/>
    <w:r>
      <w:rPr>
        <w:color w:val="808080"/>
        <w:sz w:val="16"/>
      </w:rPr>
      <w:t>LegalLens</w:t>
    </w:r>
    <w:proofErr w:type="spellEnd"/>
    <w:r>
      <w:rPr>
        <w:color w:val="808080"/>
        <w:sz w:val="16"/>
      </w:rPr>
      <w:t xml:space="preserve"> – Literature Review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C52B" w14:textId="77777777" w:rsidR="00073E92" w:rsidRDefault="00073E92">
      <w:pPr>
        <w:spacing w:after="0" w:line="240" w:lineRule="auto"/>
        <w:rPr>
          <w:rFonts w:hint="eastAsia"/>
        </w:rPr>
      </w:pPr>
      <w:r>
        <w:separator/>
      </w:r>
    </w:p>
  </w:footnote>
  <w:footnote w:type="continuationSeparator" w:id="0">
    <w:p w14:paraId="48F4A045" w14:textId="77777777" w:rsidR="00073E92" w:rsidRDefault="00073E9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847490">
    <w:abstractNumId w:val="8"/>
  </w:num>
  <w:num w:numId="2" w16cid:durableId="224874314">
    <w:abstractNumId w:val="6"/>
  </w:num>
  <w:num w:numId="3" w16cid:durableId="1564098861">
    <w:abstractNumId w:val="5"/>
  </w:num>
  <w:num w:numId="4" w16cid:durableId="523787580">
    <w:abstractNumId w:val="4"/>
  </w:num>
  <w:num w:numId="5" w16cid:durableId="2138405449">
    <w:abstractNumId w:val="7"/>
  </w:num>
  <w:num w:numId="6" w16cid:durableId="836531953">
    <w:abstractNumId w:val="3"/>
  </w:num>
  <w:num w:numId="7" w16cid:durableId="93062940">
    <w:abstractNumId w:val="2"/>
  </w:num>
  <w:num w:numId="8" w16cid:durableId="604994840">
    <w:abstractNumId w:val="1"/>
  </w:num>
  <w:num w:numId="9" w16cid:durableId="112473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E92"/>
    <w:rsid w:val="0015074B"/>
    <w:rsid w:val="002476CF"/>
    <w:rsid w:val="0029639D"/>
    <w:rsid w:val="00326F90"/>
    <w:rsid w:val="008277A7"/>
    <w:rsid w:val="00AA1D8D"/>
    <w:rsid w:val="00B47730"/>
    <w:rsid w:val="00B96DA9"/>
    <w:rsid w:val="00C651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187B9"/>
  <w14:defaultImageDpi w14:val="300"/>
  <w15:docId w15:val="{D8DC3F5E-8A51-4278-B2E7-B88431B4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2577</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Sivasubramani K J</cp:lastModifiedBy>
  <cp:revision>3</cp:revision>
  <dcterms:created xsi:type="dcterms:W3CDTF">2013-12-23T23:15:00Z</dcterms:created>
  <dcterms:modified xsi:type="dcterms:W3CDTF">2026-09-12T13:30:00Z</dcterms:modified>
  <cp:category/>
</cp:coreProperties>
</file>