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5452E241" w14:textId="58F8CCF1" w:rsidR="00C14BD4" w:rsidRDefault="005E67F2" w:rsidP="00C14BD4">
            <w:pPr>
              <w:spacing w:before="80" w:after="80"/>
              <w:rPr>
                <w:rFonts w:ascii="Arial" w:hAnsi="Arial" w:cs="Arial"/>
                <w:i/>
                <w:sz w:val="16"/>
              </w:rPr>
            </w:pPr>
            <w:r>
              <w:rPr>
                <w:rFonts w:ascii="Arial" w:hAnsi="Arial" w:cs="Arial"/>
                <w:i/>
                <w:sz w:val="16"/>
              </w:rPr>
              <w:t>Must be completed in class within a given three hour time limit</w:t>
            </w:r>
          </w:p>
          <w:p w14:paraId="7095EA1A" w14:textId="77777777" w:rsidR="00C14BD4" w:rsidRDefault="00C14BD4" w:rsidP="002054A9">
            <w:pPr>
              <w:spacing w:before="80" w:after="80"/>
              <w:rPr>
                <w:rFonts w:ascii="Arial" w:hAnsi="Arial" w:cs="Arial"/>
                <w:sz w:val="20"/>
                <w:szCs w:val="20"/>
              </w:rPr>
            </w:pPr>
          </w:p>
          <w:p w14:paraId="4242CAE0" w14:textId="77777777" w:rsidR="00C14BD4" w:rsidRDefault="00C14BD4" w:rsidP="002054A9">
            <w:pPr>
              <w:spacing w:before="80" w:after="80"/>
              <w:rPr>
                <w:rFonts w:ascii="Arial" w:hAnsi="Arial" w:cs="Arial"/>
                <w:sz w:val="20"/>
                <w:szCs w:val="20"/>
              </w:rPr>
            </w:pP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6A80F536" w14:textId="27754BB0" w:rsidR="00F8099F" w:rsidRDefault="0008535C" w:rsidP="0008535C">
            <w:pPr>
              <w:pStyle w:val="Heading4"/>
              <w:shd w:val="clear" w:color="auto" w:fill="FFFFFF"/>
              <w:spacing w:before="0" w:beforeAutospacing="0" w:after="0" w:afterAutospacing="0"/>
              <w:jc w:val="center"/>
              <w:rPr>
                <w:rStyle w:val="Strong"/>
                <w:rFonts w:ascii="Arial" w:hAnsi="Arial" w:cs="Arial"/>
                <w:b/>
                <w:bCs/>
                <w:color w:val="000000"/>
                <w:sz w:val="20"/>
                <w:szCs w:val="20"/>
                <w:bdr w:val="none" w:sz="0" w:space="0" w:color="auto" w:frame="1"/>
              </w:rPr>
            </w:pPr>
            <w:r w:rsidRPr="0008535C">
              <w:rPr>
                <w:rStyle w:val="Strong"/>
                <w:rFonts w:ascii="Arial" w:hAnsi="Arial" w:cs="Arial"/>
                <w:b/>
                <w:bCs/>
                <w:color w:val="000000"/>
                <w:sz w:val="20"/>
                <w:szCs w:val="20"/>
                <w:bdr w:val="none" w:sz="0" w:space="0" w:color="auto" w:frame="1"/>
              </w:rPr>
              <w:t>You m</w:t>
            </w:r>
            <w:r w:rsidRPr="0008535C">
              <w:rPr>
                <w:rStyle w:val="Strong"/>
                <w:rFonts w:ascii="Arial" w:hAnsi="Arial" w:cs="Arial"/>
                <w:b/>
                <w:bCs/>
                <w:sz w:val="20"/>
                <w:szCs w:val="20"/>
                <w:bdr w:val="none" w:sz="0" w:space="0" w:color="auto" w:frame="1"/>
              </w:rPr>
              <w:t>ust</w:t>
            </w:r>
            <w:r w:rsidRPr="0008535C">
              <w:rPr>
                <w:rStyle w:val="Strong"/>
                <w:rFonts w:ascii="Arial" w:hAnsi="Arial" w:cs="Arial"/>
                <w:b/>
                <w:bCs/>
                <w:color w:val="000000"/>
                <w:sz w:val="20"/>
                <w:szCs w:val="20"/>
                <w:bdr w:val="none" w:sz="0" w:space="0" w:color="auto" w:frame="1"/>
              </w:rPr>
              <w:t xml:space="preserve"> to </w:t>
            </w:r>
            <w:r w:rsidR="00F8099F">
              <w:rPr>
                <w:rStyle w:val="Strong"/>
                <w:rFonts w:ascii="Arial" w:hAnsi="Arial" w:cs="Arial"/>
                <w:b/>
                <w:bCs/>
                <w:color w:val="000000"/>
                <w:sz w:val="20"/>
                <w:szCs w:val="20"/>
                <w:bdr w:val="none" w:sz="0" w:space="0" w:color="auto" w:frame="1"/>
              </w:rPr>
              <w:t>complete</w:t>
            </w:r>
            <w:r w:rsidRPr="0008535C">
              <w:rPr>
                <w:rStyle w:val="Strong"/>
                <w:rFonts w:ascii="Arial" w:hAnsi="Arial" w:cs="Arial"/>
                <w:b/>
                <w:bCs/>
                <w:color w:val="000000"/>
                <w:sz w:val="20"/>
                <w:szCs w:val="20"/>
                <w:bdr w:val="none" w:sz="0" w:space="0" w:color="auto" w:frame="1"/>
              </w:rPr>
              <w:t xml:space="preserve"> a C# console program.</w:t>
            </w:r>
          </w:p>
          <w:p w14:paraId="59E57002" w14:textId="370F063A" w:rsidR="00F8099F" w:rsidRDefault="00F8099F" w:rsidP="0008535C">
            <w:pPr>
              <w:pStyle w:val="Heading4"/>
              <w:shd w:val="clear" w:color="auto" w:fill="FFFFFF"/>
              <w:spacing w:before="0" w:beforeAutospacing="0" w:after="0" w:afterAutospacing="0"/>
              <w:jc w:val="center"/>
              <w:rPr>
                <w:rStyle w:val="Strong"/>
                <w:rFonts w:ascii="Arial" w:hAnsi="Arial" w:cs="Arial"/>
                <w:b/>
                <w:bCs/>
                <w:color w:val="000000"/>
                <w:sz w:val="20"/>
                <w:szCs w:val="20"/>
                <w:bdr w:val="none" w:sz="0" w:space="0" w:color="auto" w:frame="1"/>
              </w:rPr>
            </w:pPr>
            <w:r>
              <w:rPr>
                <w:rStyle w:val="Strong"/>
                <w:rFonts w:ascii="Arial" w:hAnsi="Arial" w:cs="Arial"/>
                <w:b/>
                <w:bCs/>
                <w:color w:val="000000"/>
                <w:sz w:val="20"/>
                <w:szCs w:val="20"/>
                <w:bdr w:val="none" w:sz="0" w:space="0" w:color="auto" w:frame="1"/>
              </w:rPr>
              <w:t>The specifications for the program can be found in VendingMachine.zip</w:t>
            </w:r>
          </w:p>
          <w:p w14:paraId="793DA399" w14:textId="77777777" w:rsidR="005E67F2" w:rsidRDefault="005E67F2" w:rsidP="005E67F2">
            <w:pPr>
              <w:pStyle w:val="NormalWeb"/>
              <w:shd w:val="clear" w:color="auto" w:fill="FFFFFF"/>
              <w:spacing w:before="0" w:beforeAutospacing="0" w:after="0" w:afterAutospacing="0"/>
              <w:rPr>
                <w:rStyle w:val="Emphasis"/>
                <w:rFonts w:ascii="Arial" w:hAnsi="Arial" w:cs="Arial"/>
                <w:color w:val="000000"/>
                <w:sz w:val="20"/>
                <w:szCs w:val="20"/>
                <w:bdr w:val="none" w:sz="0" w:space="0" w:color="auto" w:frame="1"/>
              </w:rPr>
            </w:pPr>
          </w:p>
          <w:p w14:paraId="7B2BECA8" w14:textId="7D77235D" w:rsidR="005E67F2" w:rsidRDefault="005E67F2" w:rsidP="005E67F2">
            <w:pPr>
              <w:pStyle w:val="NormalWeb"/>
              <w:shd w:val="clear" w:color="auto" w:fill="FFFFFF"/>
              <w:spacing w:before="0" w:beforeAutospacing="0" w:after="0" w:afterAutospacing="0"/>
              <w:rPr>
                <w:rStyle w:val="Emphasis"/>
                <w:rFonts w:ascii="Arial" w:hAnsi="Arial" w:cs="Arial"/>
                <w:color w:val="000000"/>
                <w:sz w:val="20"/>
                <w:szCs w:val="20"/>
                <w:bdr w:val="none" w:sz="0" w:space="0" w:color="auto" w:frame="1"/>
              </w:rPr>
            </w:pPr>
            <w:r>
              <w:rPr>
                <w:rStyle w:val="Emphasis"/>
                <w:rFonts w:ascii="Arial" w:hAnsi="Arial" w:cs="Arial"/>
                <w:color w:val="000000"/>
                <w:sz w:val="20"/>
                <w:szCs w:val="20"/>
                <w:bdr w:val="none" w:sz="0" w:space="0" w:color="auto" w:frame="1"/>
              </w:rPr>
              <w:t>Part of the system has already been written.  You must update this to comply with the Vending Machine specs.  Find the partial system at:</w:t>
            </w:r>
          </w:p>
          <w:p w14:paraId="5E94ABA2" w14:textId="77777777" w:rsidR="005E67F2" w:rsidRDefault="005E67F2" w:rsidP="005E67F2">
            <w:pPr>
              <w:pStyle w:val="NormalWeb"/>
              <w:shd w:val="clear" w:color="auto" w:fill="FFFFFF"/>
              <w:spacing w:before="0" w:beforeAutospacing="0" w:after="0" w:afterAutospacing="0"/>
              <w:rPr>
                <w:rStyle w:val="Emphasis"/>
                <w:rFonts w:ascii="Arial" w:hAnsi="Arial" w:cs="Arial"/>
                <w:color w:val="000000"/>
                <w:sz w:val="20"/>
                <w:szCs w:val="20"/>
                <w:bdr w:val="none" w:sz="0" w:space="0" w:color="auto" w:frame="1"/>
              </w:rPr>
            </w:pPr>
          </w:p>
          <w:p w14:paraId="20FDDDC7" w14:textId="3F5CB556" w:rsidR="005E67F2" w:rsidRPr="005E67F2" w:rsidRDefault="005E67F2" w:rsidP="005E67F2">
            <w:pPr>
              <w:pStyle w:val="HTMLPreformatted"/>
              <w:shd w:val="clear" w:color="auto" w:fill="FFFFFF"/>
              <w:rPr>
                <w:rStyle w:val="Emphasis"/>
                <w:rFonts w:ascii="Consolas" w:hAnsi="Consolas" w:cs="Consolas"/>
                <w:i w:val="0"/>
                <w:iCs w:val="0"/>
                <w:color w:val="24292E"/>
                <w:sz w:val="18"/>
                <w:szCs w:val="18"/>
              </w:rPr>
            </w:pPr>
            <w:r>
              <w:rPr>
                <w:rFonts w:ascii="Consolas" w:hAnsi="Consolas" w:cs="Consolas"/>
                <w:color w:val="24292E"/>
                <w:sz w:val="18"/>
                <w:szCs w:val="18"/>
              </w:rPr>
              <w:t>https://github.com/ubkychin/VendingMachineChallenge2019.git</w:t>
            </w:r>
          </w:p>
          <w:p w14:paraId="57C246E8" w14:textId="77777777" w:rsidR="005E67F2" w:rsidRDefault="005E67F2" w:rsidP="005E67F2">
            <w:pPr>
              <w:pStyle w:val="NormalWeb"/>
              <w:shd w:val="clear" w:color="auto" w:fill="FFFFFF"/>
              <w:spacing w:before="0" w:beforeAutospacing="0" w:after="0" w:afterAutospacing="0"/>
              <w:rPr>
                <w:rStyle w:val="Emphasis"/>
                <w:bdr w:val="none" w:sz="0" w:space="0" w:color="auto" w:frame="1"/>
              </w:rPr>
            </w:pPr>
          </w:p>
          <w:p w14:paraId="32DF877F" w14:textId="5F22DE98" w:rsidR="0008535C" w:rsidRPr="005E67F2" w:rsidRDefault="0008535C" w:rsidP="005E67F2">
            <w:pPr>
              <w:pStyle w:val="NormalWeb"/>
              <w:shd w:val="clear" w:color="auto" w:fill="FFFFFF"/>
              <w:spacing w:before="0" w:beforeAutospacing="0" w:after="0" w:afterAutospacing="0"/>
              <w:rPr>
                <w:rFonts w:ascii="Arial" w:hAnsi="Arial" w:cs="Arial"/>
                <w:color w:val="000000"/>
                <w:sz w:val="20"/>
                <w:szCs w:val="20"/>
              </w:rPr>
            </w:pPr>
            <w:r w:rsidRPr="0008535C">
              <w:rPr>
                <w:rStyle w:val="Emphasis"/>
                <w:rFonts w:ascii="Arial" w:hAnsi="Arial" w:cs="Arial"/>
                <w:color w:val="000000"/>
                <w:sz w:val="20"/>
                <w:szCs w:val="20"/>
                <w:bdr w:val="none" w:sz="0" w:space="0" w:color="auto" w:frame="1"/>
              </w:rPr>
              <w:t>The program should have a menu driven system for user interaction. </w:t>
            </w:r>
          </w:p>
          <w:p w14:paraId="63337AA9" w14:textId="77777777" w:rsidR="0008535C" w:rsidRPr="0008535C" w:rsidRDefault="0008535C" w:rsidP="0008535C">
            <w:pPr>
              <w:pStyle w:val="NormalWeb"/>
              <w:shd w:val="clear" w:color="auto" w:fill="FFFFFF"/>
              <w:spacing w:before="0" w:beforeAutospacing="0" w:after="0" w:afterAutospacing="0"/>
              <w:rPr>
                <w:rFonts w:ascii="Arial" w:hAnsi="Arial" w:cs="Arial"/>
                <w:color w:val="000000"/>
                <w:sz w:val="20"/>
                <w:szCs w:val="20"/>
              </w:rPr>
            </w:pPr>
            <w:r w:rsidRPr="0008535C">
              <w:rPr>
                <w:rStyle w:val="Emphasis"/>
                <w:rFonts w:ascii="Arial" w:hAnsi="Arial" w:cs="Arial"/>
                <w:color w:val="000000"/>
                <w:sz w:val="20"/>
                <w:szCs w:val="20"/>
                <w:bdr w:val="none" w:sz="0" w:space="0" w:color="auto" w:frame="1"/>
              </w:rPr>
              <w:t>Submissions must include:</w:t>
            </w:r>
          </w:p>
          <w:p w14:paraId="1B6CECD7" w14:textId="0EDB5137" w:rsidR="005E67F2" w:rsidRPr="005E67F2" w:rsidRDefault="0008535C" w:rsidP="005E67F2">
            <w:pPr>
              <w:pStyle w:val="NormalWeb"/>
              <w:numPr>
                <w:ilvl w:val="0"/>
                <w:numId w:val="35"/>
              </w:numPr>
              <w:spacing w:before="0" w:beforeAutospacing="0" w:after="0" w:afterAutospacing="0"/>
              <w:ind w:left="360"/>
              <w:rPr>
                <w:rFonts w:ascii="Arial" w:hAnsi="Arial" w:cs="Arial"/>
                <w:color w:val="000000"/>
                <w:sz w:val="20"/>
                <w:szCs w:val="20"/>
              </w:rPr>
            </w:pPr>
            <w:r w:rsidRPr="0008535C">
              <w:rPr>
                <w:rFonts w:ascii="Arial" w:hAnsi="Arial" w:cs="Arial"/>
                <w:color w:val="000000"/>
                <w:sz w:val="20"/>
                <w:szCs w:val="20"/>
                <w:bdr w:val="none" w:sz="0" w:space="0" w:color="auto" w:frame="1"/>
              </w:rPr>
              <w:t>The source code for the program</w:t>
            </w:r>
            <w:r w:rsidR="005E67F2">
              <w:rPr>
                <w:rFonts w:ascii="Arial" w:hAnsi="Arial" w:cs="Arial"/>
                <w:color w:val="000000"/>
                <w:sz w:val="20"/>
                <w:szCs w:val="20"/>
                <w:bdr w:val="none" w:sz="0" w:space="0" w:color="auto" w:frame="1"/>
              </w:rPr>
              <w:t xml:space="preserve"> </w:t>
            </w:r>
            <w:r w:rsidR="00491A4C">
              <w:rPr>
                <w:rFonts w:ascii="Arial" w:hAnsi="Arial" w:cs="Arial"/>
                <w:color w:val="000000"/>
                <w:sz w:val="20"/>
                <w:szCs w:val="20"/>
                <w:bdr w:val="none" w:sz="0" w:space="0" w:color="auto" w:frame="1"/>
              </w:rPr>
              <w:t>- zip</w:t>
            </w:r>
          </w:p>
          <w:p w14:paraId="67FAAB05" w14:textId="7598A921" w:rsidR="005E67F2" w:rsidRPr="005E67F2" w:rsidRDefault="005E67F2" w:rsidP="005E67F2">
            <w:pPr>
              <w:pStyle w:val="NormalWeb"/>
              <w:numPr>
                <w:ilvl w:val="0"/>
                <w:numId w:val="35"/>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(below)</w:t>
            </w:r>
          </w:p>
          <w:p w14:paraId="2C9FCD57" w14:textId="77777777" w:rsidR="0008535C" w:rsidRPr="0008535C" w:rsidRDefault="0008535C" w:rsidP="0008535C">
            <w:pPr>
              <w:pStyle w:val="NormalWeb"/>
              <w:spacing w:before="0" w:beforeAutospacing="0" w:after="0" w:afterAutospacing="0"/>
              <w:rPr>
                <w:rFonts w:ascii="Arial" w:hAnsi="Arial" w:cs="Arial"/>
                <w:color w:val="000000"/>
                <w:sz w:val="20"/>
                <w:szCs w:val="20"/>
              </w:rPr>
            </w:pPr>
            <w:r w:rsidRPr="0008535C">
              <w:rPr>
                <w:rFonts w:ascii="Arial" w:hAnsi="Arial" w:cs="Arial"/>
                <w:color w:val="000000"/>
                <w:sz w:val="20"/>
                <w:szCs w:val="20"/>
                <w:bdr w:val="none" w:sz="0" w:space="0" w:color="auto" w:frame="1"/>
              </w:rPr>
              <w:t> </w:t>
            </w:r>
          </w:p>
          <w:p w14:paraId="09955867" w14:textId="77777777" w:rsidR="0008535C" w:rsidRPr="0008535C" w:rsidRDefault="0008535C" w:rsidP="0008535C">
            <w:pPr>
              <w:pStyle w:val="NormalWeb"/>
              <w:numPr>
                <w:ilvl w:val="0"/>
                <w:numId w:val="36"/>
              </w:numPr>
              <w:spacing w:before="0" w:beforeAutospacing="0" w:after="0" w:afterAutospacing="0"/>
              <w:ind w:left="360"/>
              <w:rPr>
                <w:rFonts w:ascii="Arial" w:hAnsi="Arial" w:cs="Arial"/>
                <w:color w:val="000000"/>
                <w:sz w:val="20"/>
                <w:szCs w:val="20"/>
              </w:rPr>
            </w:pPr>
            <w:r w:rsidRPr="0008535C">
              <w:rPr>
                <w:rFonts w:ascii="Arial" w:hAnsi="Arial" w:cs="Arial"/>
                <w:color w:val="000000"/>
                <w:sz w:val="20"/>
                <w:szCs w:val="20"/>
                <w:bdr w:val="none" w:sz="0" w:space="0" w:color="auto" w:frame="1"/>
              </w:rPr>
              <w:t>Code must adhere to acceptable coding standards.  </w:t>
            </w:r>
            <w:hyperlink r:id="rId9" w:tgtFrame="_blank" w:history="1">
              <w:r w:rsidRPr="0008535C">
                <w:rPr>
                  <w:rStyle w:val="Hyperlink"/>
                  <w:rFonts w:ascii="Arial" w:hAnsi="Arial" w:cs="Arial"/>
                  <w:color w:val="617D1F"/>
                  <w:sz w:val="20"/>
                  <w:szCs w:val="20"/>
                  <w:bdr w:val="none" w:sz="0" w:space="0" w:color="auto" w:frame="1"/>
                </w:rPr>
                <w:t>https://msdn.microsoft.com/en-us/library/ff926074.aspx </w:t>
              </w:r>
            </w:hyperlink>
          </w:p>
          <w:p w14:paraId="118DF64A" w14:textId="77777777" w:rsidR="0008535C" w:rsidRPr="0008535C" w:rsidRDefault="0008535C" w:rsidP="0008535C">
            <w:pPr>
              <w:rPr>
                <w:rFonts w:ascii="Arial" w:hAnsi="Arial" w:cs="Arial"/>
                <w:sz w:val="20"/>
                <w:szCs w:val="20"/>
              </w:rPr>
            </w:pPr>
          </w:p>
          <w:p w14:paraId="3B7AC5B5" w14:textId="77777777" w:rsidR="00C14BD4" w:rsidRPr="0008535C" w:rsidRDefault="00C14BD4" w:rsidP="00C14BD4">
            <w:pPr>
              <w:spacing w:before="80" w:after="80"/>
              <w:rPr>
                <w:rFonts w:ascii="Arial" w:hAnsi="Arial" w:cs="Arial"/>
                <w:sz w:val="20"/>
                <w:szCs w:val="20"/>
              </w:rPr>
            </w:pP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t>How the Assessment will be Conducted</w:t>
            </w:r>
          </w:p>
        </w:tc>
        <w:tc>
          <w:tcPr>
            <w:tcW w:w="7822" w:type="dxa"/>
            <w:shd w:val="clear" w:color="auto" w:fill="auto"/>
          </w:tcPr>
          <w:p w14:paraId="019AE08A" w14:textId="77777777"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147A08E7"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sidRPr="005E67F2">
              <w:rPr>
                <w:rFonts w:ascii="Arial" w:hAnsi="Arial" w:cs="Arial"/>
                <w:color w:val="000000"/>
                <w:sz w:val="20"/>
                <w:szCs w:val="20"/>
                <w:bdr w:val="none" w:sz="0" w:space="0" w:color="auto" w:frame="1"/>
              </w:rPr>
              <w:t xml:space="preserve">The source code for the program – </w:t>
            </w:r>
            <w:r w:rsidR="00491A4C">
              <w:rPr>
                <w:rFonts w:ascii="Arial" w:hAnsi="Arial" w:cs="Arial"/>
                <w:color w:val="000000"/>
                <w:sz w:val="20"/>
                <w:szCs w:val="20"/>
                <w:bdr w:val="none" w:sz="0" w:space="0" w:color="auto" w:frame="1"/>
              </w:rPr>
              <w:t>zip</w:t>
            </w:r>
          </w:p>
          <w:p w14:paraId="302BCDEF" w14:textId="08A7CD9F"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lastRenderedPageBreak/>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0210F26B"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844596">
        <w:rPr>
          <w:rFonts w:ascii="Arial" w:hAnsi="Arial" w:cs="Arial"/>
          <w:i/>
          <w:sz w:val="28"/>
          <w:szCs w:val="44"/>
        </w:rPr>
        <w:t xml:space="preserve">: </w:t>
      </w:r>
      <w:r w:rsidR="00844596" w:rsidRPr="00844596">
        <w:rPr>
          <w:rFonts w:ascii="Arial" w:hAnsi="Arial" w:cs="Arial"/>
          <w:i/>
          <w:sz w:val="28"/>
          <w:szCs w:val="44"/>
        </w:rPr>
        <w:t>MATTHEW PHYLAND</w:t>
      </w:r>
    </w:p>
    <w:p w14:paraId="7E6ADA7C" w14:textId="77777777" w:rsidR="005E67F2" w:rsidRPr="005E67F2" w:rsidRDefault="005E67F2" w:rsidP="003F3094">
      <w:pPr>
        <w:spacing w:before="40" w:after="40"/>
        <w:rPr>
          <w:rFonts w:ascii="Arial" w:hAnsi="Arial" w:cs="Arial"/>
          <w:i/>
          <w:sz w:val="28"/>
          <w:szCs w:val="44"/>
        </w:rPr>
      </w:pPr>
    </w:p>
    <w:p w14:paraId="6C6632FE" w14:textId="18A90394"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844596">
        <w:rPr>
          <w:rFonts w:ascii="Arial" w:hAnsi="Arial" w:cs="Arial"/>
          <w:i/>
          <w:sz w:val="28"/>
          <w:szCs w:val="44"/>
        </w:rPr>
        <w:t xml:space="preserve"> 102119144</w:t>
      </w:r>
    </w:p>
    <w:p w14:paraId="64ADB2FF" w14:textId="76B8C14B" w:rsidR="005E67F2" w:rsidRPr="005E67F2" w:rsidRDefault="005E67F2" w:rsidP="003F3094">
      <w:pPr>
        <w:spacing w:before="40" w:after="40"/>
        <w:rPr>
          <w:rFonts w:ascii="Arial" w:hAnsi="Arial" w:cs="Arial"/>
          <w:i/>
          <w:sz w:val="28"/>
          <w:szCs w:val="44"/>
        </w:rPr>
      </w:pPr>
    </w:p>
    <w:p w14:paraId="75D6B8C5" w14:textId="2A2257B2"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w:t>
      </w:r>
      <w:r w:rsidR="00844596">
        <w:rPr>
          <w:rFonts w:ascii="Arial" w:hAnsi="Arial" w:cs="Arial"/>
          <w:i/>
          <w:sz w:val="28"/>
          <w:szCs w:val="44"/>
        </w:rPr>
        <w:t>06/11/2019</w:t>
      </w:r>
    </w:p>
    <w:p w14:paraId="52DCD8D4" w14:textId="77777777" w:rsidR="005E67F2" w:rsidRPr="005E67F2" w:rsidRDefault="005E67F2" w:rsidP="003F3094">
      <w:pPr>
        <w:spacing w:before="40" w:after="40"/>
        <w:rPr>
          <w:rFonts w:ascii="Arial" w:hAnsi="Arial" w:cs="Arial"/>
          <w:i/>
          <w:sz w:val="28"/>
          <w:szCs w:val="44"/>
        </w:rPr>
      </w:pPr>
    </w:p>
    <w:p w14:paraId="34136AE9" w14:textId="7A1ADB8F"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844596">
        <w:rPr>
          <w:rFonts w:ascii="Arial" w:hAnsi="Arial" w:cs="Arial"/>
          <w:i/>
          <w:sz w:val="28"/>
          <w:szCs w:val="44"/>
        </w:rPr>
        <w:t>5:24pm</w:t>
      </w:r>
      <w:bookmarkStart w:id="0" w:name="_GoBack"/>
      <w:bookmarkEnd w:id="0"/>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0927103D" w:rsidR="003F3094" w:rsidRPr="003F3094" w:rsidRDefault="005E67F2" w:rsidP="002054A9">
            <w:pPr>
              <w:spacing w:before="60" w:after="60"/>
              <w:rPr>
                <w:rFonts w:ascii="Arial" w:hAnsi="Arial" w:cs="Arial"/>
                <w:sz w:val="20"/>
                <w:szCs w:val="20"/>
              </w:rPr>
            </w:pPr>
            <w:r>
              <w:rPr>
                <w:rFonts w:ascii="Arial" w:hAnsi="Arial" w:cs="Arial"/>
                <w:sz w:val="20"/>
                <w:szCs w:val="20"/>
              </w:rPr>
              <w:t>Clothing class completed</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E88E3D3" w:rsidR="003F3094" w:rsidRPr="003F3094" w:rsidRDefault="005E67F2" w:rsidP="002054A9">
            <w:pPr>
              <w:spacing w:before="60" w:after="60"/>
              <w:rPr>
                <w:rFonts w:ascii="Arial" w:hAnsi="Arial" w:cs="Arial"/>
                <w:sz w:val="20"/>
                <w:szCs w:val="20"/>
              </w:rPr>
            </w:pPr>
            <w:r>
              <w:rPr>
                <w:rFonts w:ascii="Arial" w:hAnsi="Arial" w:cs="Arial"/>
                <w:sz w:val="20"/>
                <w:szCs w:val="20"/>
              </w:rPr>
              <w:t>Create new clothing</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CE5E6F7" w:rsidR="003F3094" w:rsidRPr="003F3094" w:rsidRDefault="005E67F2" w:rsidP="002054A9">
            <w:pPr>
              <w:spacing w:before="60" w:after="60"/>
              <w:rPr>
                <w:rFonts w:ascii="Arial" w:hAnsi="Arial" w:cs="Arial"/>
                <w:sz w:val="20"/>
                <w:szCs w:val="20"/>
              </w:rPr>
            </w:pPr>
            <w:r>
              <w:rPr>
                <w:rFonts w:ascii="Arial" w:hAnsi="Arial" w:cs="Arial"/>
                <w:sz w:val="20"/>
                <w:szCs w:val="20"/>
              </w:rPr>
              <w:t>Create multiple new clothing</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0EE9F0C" w:rsidR="003F3094" w:rsidRPr="003F3094" w:rsidRDefault="005E67F2" w:rsidP="002054A9">
            <w:pPr>
              <w:spacing w:before="60" w:after="60"/>
              <w:rPr>
                <w:rFonts w:ascii="Arial" w:hAnsi="Arial" w:cs="Arial"/>
                <w:sz w:val="20"/>
                <w:szCs w:val="20"/>
              </w:rPr>
            </w:pPr>
            <w:r>
              <w:rPr>
                <w:rFonts w:ascii="Arial" w:hAnsi="Arial" w:cs="Arial"/>
                <w:sz w:val="20"/>
                <w:szCs w:val="20"/>
              </w:rPr>
              <w:t>Clothing added to list</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5E67F2" w:rsidRPr="00BF32BA" w14:paraId="33D57080" w14:textId="77777777" w:rsidTr="003F3094">
        <w:trPr>
          <w:trHeight w:val="340"/>
        </w:trPr>
        <w:tc>
          <w:tcPr>
            <w:tcW w:w="292" w:type="pct"/>
            <w:shd w:val="clear" w:color="auto" w:fill="auto"/>
          </w:tcPr>
          <w:p w14:paraId="67D82234" w14:textId="09757D38" w:rsidR="005E67F2" w:rsidRPr="003F3094" w:rsidRDefault="005E67F2"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69A524F1" w14:textId="1872F5A3" w:rsidR="005E67F2" w:rsidRDefault="005E67F2" w:rsidP="002054A9">
            <w:pPr>
              <w:spacing w:before="60" w:after="60"/>
              <w:rPr>
                <w:rFonts w:ascii="Arial" w:hAnsi="Arial" w:cs="Arial"/>
                <w:sz w:val="20"/>
                <w:szCs w:val="20"/>
              </w:rPr>
            </w:pPr>
            <w:r>
              <w:rPr>
                <w:rFonts w:ascii="Arial" w:hAnsi="Arial" w:cs="Arial"/>
                <w:sz w:val="20"/>
                <w:szCs w:val="20"/>
              </w:rPr>
              <w:t>Calculate total cost of items and compare to budget</w:t>
            </w:r>
          </w:p>
        </w:tc>
        <w:tc>
          <w:tcPr>
            <w:tcW w:w="707" w:type="pct"/>
          </w:tcPr>
          <w:p w14:paraId="7F871BA5" w14:textId="77777777" w:rsidR="005E67F2" w:rsidRPr="00BF32BA" w:rsidRDefault="005E67F2" w:rsidP="002054A9">
            <w:pPr>
              <w:spacing w:before="60" w:after="60"/>
              <w:jc w:val="center"/>
              <w:rPr>
                <w:rFonts w:ascii="Arial" w:eastAsia="Times New Roman" w:hAnsi="Arial" w:cs="Arial"/>
                <w:sz w:val="20"/>
                <w:szCs w:val="20"/>
              </w:rPr>
            </w:pPr>
          </w:p>
        </w:tc>
        <w:tc>
          <w:tcPr>
            <w:tcW w:w="620" w:type="pct"/>
            <w:vAlign w:val="center"/>
          </w:tcPr>
          <w:p w14:paraId="7D3C90EF" w14:textId="77777777" w:rsidR="005E67F2" w:rsidRPr="00BF32BA" w:rsidRDefault="005E67F2" w:rsidP="002054A9">
            <w:pPr>
              <w:spacing w:before="60" w:after="60"/>
              <w:jc w:val="center"/>
              <w:rPr>
                <w:rFonts w:ascii="Arial" w:eastAsia="Times New Roman" w:hAnsi="Arial" w:cs="Arial"/>
                <w:sz w:val="20"/>
                <w:szCs w:val="20"/>
              </w:rPr>
            </w:pPr>
          </w:p>
        </w:tc>
        <w:tc>
          <w:tcPr>
            <w:tcW w:w="834" w:type="pct"/>
            <w:vAlign w:val="center"/>
          </w:tcPr>
          <w:p w14:paraId="179114BE" w14:textId="77777777" w:rsidR="005E67F2" w:rsidRPr="00BF32BA" w:rsidRDefault="005E67F2" w:rsidP="002054A9">
            <w:pPr>
              <w:spacing w:before="60" w:after="60"/>
              <w:jc w:val="center"/>
              <w:rPr>
                <w:rFonts w:ascii="Arial" w:eastAsia="Times New Roman" w:hAnsi="Arial" w:cs="Arial"/>
                <w:sz w:val="20"/>
                <w:szCs w:val="20"/>
              </w:rPr>
            </w:pPr>
          </w:p>
        </w:tc>
      </w:tr>
      <w:tr w:rsidR="005E67F2" w:rsidRPr="00BF32BA" w14:paraId="36A595ED" w14:textId="77777777" w:rsidTr="003F3094">
        <w:trPr>
          <w:trHeight w:val="340"/>
        </w:trPr>
        <w:tc>
          <w:tcPr>
            <w:tcW w:w="292" w:type="pct"/>
            <w:shd w:val="clear" w:color="auto" w:fill="auto"/>
          </w:tcPr>
          <w:p w14:paraId="199304C0" w14:textId="0D462477" w:rsidR="005E67F2" w:rsidRPr="003F3094" w:rsidRDefault="005E67F2"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3829E7E8" w14:textId="71FD482C" w:rsidR="005E67F2" w:rsidRDefault="005E67F2" w:rsidP="002054A9">
            <w:pPr>
              <w:spacing w:before="60" w:after="60"/>
              <w:rPr>
                <w:rFonts w:ascii="Arial" w:hAnsi="Arial" w:cs="Arial"/>
                <w:sz w:val="20"/>
                <w:szCs w:val="20"/>
              </w:rPr>
            </w:pPr>
            <w:r>
              <w:rPr>
                <w:rFonts w:ascii="Arial" w:hAnsi="Arial" w:cs="Arial"/>
                <w:sz w:val="20"/>
                <w:szCs w:val="20"/>
              </w:rPr>
              <w:t>Code meets prescribed coding standards</w:t>
            </w:r>
          </w:p>
        </w:tc>
        <w:tc>
          <w:tcPr>
            <w:tcW w:w="707" w:type="pct"/>
          </w:tcPr>
          <w:p w14:paraId="3AB284ED" w14:textId="77777777" w:rsidR="005E67F2" w:rsidRPr="00BF32BA" w:rsidRDefault="005E67F2" w:rsidP="002054A9">
            <w:pPr>
              <w:spacing w:before="60" w:after="60"/>
              <w:jc w:val="center"/>
              <w:rPr>
                <w:rFonts w:ascii="Arial" w:eastAsia="Times New Roman" w:hAnsi="Arial" w:cs="Arial"/>
                <w:sz w:val="20"/>
                <w:szCs w:val="20"/>
              </w:rPr>
            </w:pPr>
          </w:p>
        </w:tc>
        <w:tc>
          <w:tcPr>
            <w:tcW w:w="620" w:type="pct"/>
            <w:vAlign w:val="center"/>
          </w:tcPr>
          <w:p w14:paraId="6DA2432C" w14:textId="77777777" w:rsidR="005E67F2" w:rsidRPr="00BF32BA" w:rsidRDefault="005E67F2" w:rsidP="002054A9">
            <w:pPr>
              <w:spacing w:before="60" w:after="60"/>
              <w:jc w:val="center"/>
              <w:rPr>
                <w:rFonts w:ascii="Arial" w:eastAsia="Times New Roman" w:hAnsi="Arial" w:cs="Arial"/>
                <w:sz w:val="20"/>
                <w:szCs w:val="20"/>
              </w:rPr>
            </w:pPr>
          </w:p>
        </w:tc>
        <w:tc>
          <w:tcPr>
            <w:tcW w:w="834" w:type="pct"/>
            <w:vAlign w:val="center"/>
          </w:tcPr>
          <w:p w14:paraId="04F7EF57" w14:textId="77777777" w:rsidR="005E67F2" w:rsidRPr="00BF32BA" w:rsidRDefault="005E67F2"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0F21A635" w:rsidR="003F3094" w:rsidRDefault="003F3094"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p w14:paraId="6E809877" w14:textId="2C4EDBAD" w:rsidR="00C14BD4" w:rsidRDefault="00C14BD4" w:rsidP="00C45C6F">
      <w:pPr>
        <w:spacing w:before="0"/>
        <w:ind w:right="-318"/>
        <w:rPr>
          <w:rFonts w:ascii="Arial" w:hAnsi="Arial" w:cs="Arial"/>
          <w:sz w:val="4"/>
          <w:szCs w:val="4"/>
        </w:rPr>
      </w:pPr>
    </w:p>
    <w:tbl>
      <w:tblPr>
        <w:tblW w:w="4987" w:type="pct"/>
        <w:tblInd w:w="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8"/>
        <w:gridCol w:w="1093"/>
        <w:gridCol w:w="2165"/>
        <w:gridCol w:w="995"/>
        <w:gridCol w:w="2512"/>
      </w:tblGrid>
      <w:tr w:rsidR="00524129" w:rsidRPr="00BF32BA" w14:paraId="79834D21" w14:textId="77777777" w:rsidTr="00524129">
        <w:trPr>
          <w:trHeight w:val="340"/>
        </w:trPr>
        <w:tc>
          <w:tcPr>
            <w:tcW w:w="5000" w:type="pct"/>
            <w:gridSpan w:val="5"/>
            <w:shd w:val="clear" w:color="auto" w:fill="DDD9C3" w:themeFill="background2" w:themeFillShade="E6"/>
            <w:vAlign w:val="center"/>
          </w:tcPr>
          <w:p w14:paraId="10CBE7AB" w14:textId="77777777" w:rsidR="00524129" w:rsidRPr="00825863" w:rsidRDefault="00524129" w:rsidP="002054A9">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524129" w:rsidRPr="00BF32BA" w14:paraId="156E6A40" w14:textId="77777777" w:rsidTr="00524129">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DefaultPlaceholder_-1854013440"/>
              </w:placeholder>
              <w:showingPlcHdr/>
            </w:sdtPr>
            <w:sdtEndPr/>
            <w:sdtContent>
              <w:p w14:paraId="659AE6CA" w14:textId="23E6FD68" w:rsidR="00524129" w:rsidRPr="00825863" w:rsidRDefault="0079709C" w:rsidP="002054A9">
                <w:pPr>
                  <w:spacing w:before="60" w:after="60"/>
                  <w:rPr>
                    <w:rFonts w:ascii="Arial" w:hAnsi="Arial" w:cs="Arial"/>
                    <w:sz w:val="20"/>
                    <w:szCs w:val="20"/>
                  </w:rPr>
                </w:pPr>
                <w:r w:rsidRPr="001E214E">
                  <w:rPr>
                    <w:rStyle w:val="PlaceholderText"/>
                  </w:rPr>
                  <w:t>Click or tap here to enter text.</w:t>
                </w:r>
              </w:p>
            </w:sdtContent>
          </w:sdt>
          <w:p w14:paraId="0294C3EE" w14:textId="77777777" w:rsidR="00524129" w:rsidRPr="00825863" w:rsidRDefault="00524129" w:rsidP="002054A9">
            <w:pPr>
              <w:spacing w:before="60" w:after="60"/>
              <w:rPr>
                <w:rFonts w:ascii="Arial" w:hAnsi="Arial" w:cs="Arial"/>
                <w:sz w:val="20"/>
                <w:szCs w:val="20"/>
              </w:rPr>
            </w:pPr>
          </w:p>
          <w:p w14:paraId="202D2E32" w14:textId="77777777" w:rsidR="00524129" w:rsidRPr="00825863" w:rsidRDefault="00524129" w:rsidP="002054A9">
            <w:pPr>
              <w:spacing w:before="60" w:after="60"/>
              <w:rPr>
                <w:rFonts w:ascii="Arial" w:hAnsi="Arial" w:cs="Arial"/>
                <w:sz w:val="20"/>
                <w:szCs w:val="20"/>
              </w:rPr>
            </w:pPr>
          </w:p>
          <w:p w14:paraId="04D90A57" w14:textId="77777777" w:rsidR="00524129" w:rsidRPr="002E5E1B" w:rsidRDefault="00524129" w:rsidP="002054A9">
            <w:pPr>
              <w:spacing w:before="60" w:after="60"/>
              <w:rPr>
                <w:rFonts w:ascii="Arial" w:eastAsia="Times New Roman" w:hAnsi="Arial" w:cs="Arial"/>
                <w:sz w:val="20"/>
                <w:szCs w:val="20"/>
              </w:rPr>
            </w:pPr>
          </w:p>
        </w:tc>
      </w:tr>
      <w:tr w:rsidR="00524129" w:rsidRPr="00BF32BA" w14:paraId="35D83850" w14:textId="77777777" w:rsidTr="00524129">
        <w:trPr>
          <w:trHeight w:val="340"/>
        </w:trPr>
        <w:tc>
          <w:tcPr>
            <w:tcW w:w="1478" w:type="pct"/>
            <w:shd w:val="clear" w:color="auto" w:fill="C4BC96" w:themeFill="background2" w:themeFillShade="BF"/>
          </w:tcPr>
          <w:p w14:paraId="47EEC708" w14:textId="77777777" w:rsidR="00524129" w:rsidRPr="00BF32BA" w:rsidRDefault="00524129" w:rsidP="002054A9">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524129" w:rsidRDefault="00524129" w:rsidP="002054A9">
                <w:pPr>
                  <w:spacing w:before="0"/>
                  <w:jc w:val="center"/>
                  <w:rPr>
                    <w:rFonts w:cs="Arial"/>
                    <w:sz w:val="28"/>
                    <w:szCs w:val="28"/>
                  </w:rPr>
                </w:pPr>
                <w:r>
                  <w:rPr>
                    <w:rFonts w:ascii="MS Gothic" w:eastAsia="MS Gothic" w:hAnsi="MS Gothic" w:cs="Arial" w:hint="eastAsia"/>
                    <w:sz w:val="28"/>
                    <w:szCs w:val="28"/>
                  </w:rPr>
                  <w:t>☐</w:t>
                </w:r>
              </w:p>
            </w:tc>
          </w:sdtContent>
        </w:sdt>
        <w:tc>
          <w:tcPr>
            <w:tcW w:w="1127" w:type="pct"/>
            <w:tcBorders>
              <w:left w:val="nil"/>
            </w:tcBorders>
            <w:shd w:val="clear" w:color="auto" w:fill="auto"/>
          </w:tcPr>
          <w:p w14:paraId="41572D39" w14:textId="77777777" w:rsidR="00524129" w:rsidRPr="00BF32BA" w:rsidRDefault="00524129" w:rsidP="002054A9">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524129" w:rsidRDefault="00524129" w:rsidP="002054A9">
                <w:pPr>
                  <w:spacing w:before="0"/>
                  <w:jc w:val="center"/>
                  <w:rPr>
                    <w:rFonts w:cs="Arial"/>
                    <w:sz w:val="28"/>
                    <w:szCs w:val="28"/>
                  </w:rPr>
                </w:pPr>
                <w:r>
                  <w:rPr>
                    <w:rFonts w:ascii="MS Gothic" w:eastAsia="MS Gothic" w:hAnsi="MS Gothic" w:cs="Arial" w:hint="eastAsia"/>
                    <w:sz w:val="28"/>
                    <w:szCs w:val="28"/>
                  </w:rPr>
                  <w:t>☐</w:t>
                </w:r>
              </w:p>
            </w:tc>
          </w:sdtContent>
        </w:sdt>
        <w:tc>
          <w:tcPr>
            <w:tcW w:w="1308" w:type="pct"/>
            <w:tcBorders>
              <w:left w:val="nil"/>
            </w:tcBorders>
            <w:shd w:val="clear" w:color="auto" w:fill="auto"/>
            <w:vAlign w:val="center"/>
          </w:tcPr>
          <w:p w14:paraId="5B285881" w14:textId="77777777" w:rsidR="00524129" w:rsidRPr="00966E00" w:rsidRDefault="00524129" w:rsidP="002054A9">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10"/>
      <w:footerReference w:type="default" r:id="rId11"/>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C5CD6" w14:textId="77777777" w:rsidR="00592A44" w:rsidRDefault="00592A44" w:rsidP="00C444E3">
      <w:r>
        <w:separator/>
      </w:r>
    </w:p>
  </w:endnote>
  <w:endnote w:type="continuationSeparator" w:id="0">
    <w:p w14:paraId="2DB07421" w14:textId="77777777" w:rsidR="00592A44" w:rsidRDefault="00592A44"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5A48A403"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844596">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844596">
            <w:rPr>
              <w:rFonts w:ascii="Arial" w:hAnsi="Arial" w:cs="Arial"/>
              <w:noProof/>
              <w:sz w:val="10"/>
              <w:szCs w:val="10"/>
            </w:rPr>
            <w:t>3</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B9B6B" w14:textId="77777777" w:rsidR="00592A44" w:rsidRDefault="00592A44" w:rsidP="00C444E3">
      <w:r>
        <w:separator/>
      </w:r>
    </w:p>
  </w:footnote>
  <w:footnote w:type="continuationSeparator" w:id="0">
    <w:p w14:paraId="6AB353A9" w14:textId="77777777" w:rsidR="00592A44" w:rsidRDefault="00592A44"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2054A9">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vAlign w:val="center"/>
        </w:tcPr>
        <w:p w14:paraId="39B999D5" w14:textId="77777777" w:rsidR="002D3500" w:rsidRDefault="005E67F2" w:rsidP="002D3500">
          <w:pPr>
            <w:spacing w:before="80" w:after="80"/>
            <w:rPr>
              <w:rFonts w:ascii="Arial" w:hAnsi="Arial" w:cs="Arial"/>
            </w:rPr>
          </w:pPr>
          <w:r>
            <w:rPr>
              <w:rFonts w:ascii="Arial" w:hAnsi="Arial" w:cs="Arial"/>
            </w:rPr>
            <w:t>ICTPRG301</w:t>
          </w:r>
        </w:p>
        <w:p w14:paraId="4A0039A9" w14:textId="56052A39" w:rsidR="005E67F2" w:rsidRPr="00E3532C" w:rsidRDefault="005E67F2" w:rsidP="002D3500">
          <w:pPr>
            <w:spacing w:before="80" w:after="80"/>
            <w:rPr>
              <w:rFonts w:ascii="Arial" w:hAnsi="Arial" w:cs="Arial"/>
            </w:rPr>
          </w:pPr>
          <w:r>
            <w:rPr>
              <w:rFonts w:ascii="Arial" w:hAnsi="Arial" w:cs="Arial"/>
            </w:rPr>
            <w:t>ICTPRG414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711CE459" w14:textId="77777777" w:rsidR="002D3500" w:rsidRPr="00E3532C" w:rsidRDefault="002D3500" w:rsidP="002D3500">
          <w:pPr>
            <w:spacing w:before="80" w:after="80"/>
            <w:rPr>
              <w:rFonts w:ascii="Arial" w:hAnsi="Arial" w:cs="Arial"/>
            </w:rPr>
          </w:pP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1F31A08E" w:rsidR="002D3500" w:rsidRPr="00E3532C" w:rsidRDefault="005E67F2" w:rsidP="002D3500">
          <w:pPr>
            <w:spacing w:before="80" w:after="80"/>
            <w:rPr>
              <w:rFonts w:ascii="Arial" w:hAnsi="Arial" w:cs="Arial"/>
            </w:rPr>
          </w:pPr>
          <w:r>
            <w:rPr>
              <w:rFonts w:ascii="Arial" w:hAnsi="Arial" w:cs="Arial"/>
            </w:rPr>
            <w:t>2</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70F0B3E9" w:rsidR="002D3500" w:rsidRPr="00B42DB5" w:rsidRDefault="005E67F2" w:rsidP="002D3500">
          <w:pPr>
            <w:spacing w:before="80" w:after="80"/>
            <w:rPr>
              <w:rFonts w:ascii="Arial" w:hAnsi="Arial" w:cs="Arial"/>
              <w:sz w:val="18"/>
              <w:szCs w:val="18"/>
            </w:rPr>
          </w:pPr>
          <w:r>
            <w:rPr>
              <w:rFonts w:ascii="Arial" w:hAnsi="Arial" w:cs="Arial"/>
              <w:sz w:val="18"/>
              <w:szCs w:val="18"/>
            </w:rPr>
            <w:t>Vending Machine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9"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0"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33"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9"/>
  </w:num>
  <w:num w:numId="3">
    <w:abstractNumId w:val="13"/>
  </w:num>
  <w:num w:numId="4">
    <w:abstractNumId w:val="22"/>
  </w:num>
  <w:num w:numId="5">
    <w:abstractNumId w:val="21"/>
  </w:num>
  <w:num w:numId="6">
    <w:abstractNumId w:val="16"/>
  </w:num>
  <w:num w:numId="7">
    <w:abstractNumId w:val="26"/>
  </w:num>
  <w:num w:numId="8">
    <w:abstractNumId w:val="8"/>
  </w:num>
  <w:num w:numId="9">
    <w:abstractNumId w:val="7"/>
  </w:num>
  <w:num w:numId="10">
    <w:abstractNumId w:val="4"/>
  </w:num>
  <w:num w:numId="11">
    <w:abstractNumId w:val="2"/>
  </w:num>
  <w:num w:numId="12">
    <w:abstractNumId w:val="0"/>
  </w:num>
  <w:num w:numId="13">
    <w:abstractNumId w:val="23"/>
  </w:num>
  <w:num w:numId="14">
    <w:abstractNumId w:val="20"/>
  </w:num>
  <w:num w:numId="15">
    <w:abstractNumId w:val="15"/>
  </w:num>
  <w:num w:numId="16">
    <w:abstractNumId w:val="27"/>
  </w:num>
  <w:num w:numId="17">
    <w:abstractNumId w:val="19"/>
  </w:num>
  <w:num w:numId="18">
    <w:abstractNumId w:val="24"/>
  </w:num>
  <w:num w:numId="19">
    <w:abstractNumId w:val="33"/>
  </w:num>
  <w:num w:numId="20">
    <w:abstractNumId w:val="5"/>
  </w:num>
  <w:num w:numId="21">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8"/>
  </w:num>
  <w:num w:numId="2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
  </w:num>
  <w:num w:numId="29">
    <w:abstractNumId w:val="25"/>
  </w:num>
  <w:num w:numId="3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1"/>
  </w:num>
  <w:num w:numId="32">
    <w:abstractNumId w:val="31"/>
  </w:num>
  <w:num w:numId="33">
    <w:abstractNumId w:val="30"/>
  </w:num>
  <w:num w:numId="3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6"/>
  </w:num>
  <w:num w:numId="36">
    <w:abstractNumId w:val="14"/>
  </w:num>
  <w:num w:numId="3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83388"/>
    <w:rsid w:val="00286B52"/>
    <w:rsid w:val="00290DB9"/>
    <w:rsid w:val="00296303"/>
    <w:rsid w:val="00297418"/>
    <w:rsid w:val="002A256C"/>
    <w:rsid w:val="002A4914"/>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79D9"/>
    <w:rsid w:val="00584678"/>
    <w:rsid w:val="005908BE"/>
    <w:rsid w:val="00592A44"/>
    <w:rsid w:val="005930FB"/>
    <w:rsid w:val="005A2B5D"/>
    <w:rsid w:val="005A4D97"/>
    <w:rsid w:val="005B29C7"/>
    <w:rsid w:val="005C1A3D"/>
    <w:rsid w:val="005C51EE"/>
    <w:rsid w:val="005E67F2"/>
    <w:rsid w:val="005F1165"/>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4596"/>
    <w:rsid w:val="00847DDC"/>
    <w:rsid w:val="00854BC8"/>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4681"/>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3A95"/>
    <w:rsid w:val="00FD00F3"/>
    <w:rsid w:val="00FE6F4E"/>
    <w:rsid w:val="00FF0F18"/>
    <w:rsid w:val="00FF2907"/>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dn.microsoft.com/en-us/library/ff926074.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7D4C901-6B5C-49C9-BF10-DE5AEA0B6F54}"/>
      </w:docPartPr>
      <w:docPartBody>
        <w:p w:rsidR="00C33C70" w:rsidRDefault="008B0ED1">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2E3B65"/>
    <w:rsid w:val="00453823"/>
    <w:rsid w:val="006342DA"/>
    <w:rsid w:val="008B0ED1"/>
    <w:rsid w:val="00C33C70"/>
    <w:rsid w:val="00D36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ED1"/>
    <w:rPr>
      <w:color w:val="808080"/>
    </w:rPr>
  </w:style>
  <w:style w:type="paragraph" w:customStyle="1" w:styleId="7D00E870603C435FA4AF980846996601">
    <w:name w:val="7D00E870603C435FA4AF980846996601"/>
    <w:rsid w:val="00D36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A13E7-0558-45A6-A23F-D62CD3BF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MATTHEW PHYLAND</cp:lastModifiedBy>
  <cp:revision>2</cp:revision>
  <cp:lastPrinted>2012-04-13T03:17:00Z</cp:lastPrinted>
  <dcterms:created xsi:type="dcterms:W3CDTF">2019-11-06T06:25:00Z</dcterms:created>
  <dcterms:modified xsi:type="dcterms:W3CDTF">2019-11-06T06:25:00Z</dcterms:modified>
</cp:coreProperties>
</file>