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6B6C5" w14:textId="276D814B" w:rsidR="009F0FCF" w:rsidRDefault="00543A0A" w:rsidP="00543A0A">
      <w:pPr>
        <w:pStyle w:val="ListParagraph"/>
        <w:numPr>
          <w:ilvl w:val="0"/>
          <w:numId w:val="1"/>
        </w:numPr>
      </w:pPr>
      <w:r>
        <w:t>Risk is defined as a potential problem, situation or opportunity that will have a measured impact on a nominated outcome. It is alternatively defined as “the possibility of loss or injury” or “the exposure of an activity to an uncertain outcome”</w:t>
      </w:r>
      <w:r w:rsidR="004E7F76">
        <w:t>.</w:t>
      </w:r>
    </w:p>
    <w:p w14:paraId="7AE797C6" w14:textId="321D34F8" w:rsidR="00543A0A" w:rsidRDefault="00543A0A" w:rsidP="00543A0A"/>
    <w:p w14:paraId="726054E9" w14:textId="3983DAA9" w:rsidR="00543A0A" w:rsidRDefault="00543A0A" w:rsidP="00543A0A">
      <w:pPr>
        <w:pStyle w:val="ListParagraph"/>
        <w:numPr>
          <w:ilvl w:val="0"/>
          <w:numId w:val="1"/>
        </w:numPr>
      </w:pPr>
      <w:r>
        <w:t>The three approaches that can be taken towards balancing the risk profile are “Risk averse”, “Risk neutral” and “Risk seeking”.</w:t>
      </w:r>
    </w:p>
    <w:p w14:paraId="69796D3B" w14:textId="28C0B61A" w:rsidR="00543A0A" w:rsidRDefault="00543A0A" w:rsidP="00543A0A"/>
    <w:p w14:paraId="4DA51B0D" w14:textId="443F71E5" w:rsidR="00543A0A" w:rsidRDefault="00543A0A" w:rsidP="00543A0A">
      <w:pPr>
        <w:pStyle w:val="ListParagraph"/>
        <w:numPr>
          <w:ilvl w:val="0"/>
          <w:numId w:val="1"/>
        </w:numPr>
      </w:pPr>
      <w:r>
        <w:t>The three sources (or categories) of risk are Internal, External and Project management processes.</w:t>
      </w:r>
    </w:p>
    <w:p w14:paraId="33E4051E" w14:textId="5101267F" w:rsidR="00543A0A" w:rsidRDefault="00543A0A" w:rsidP="00543A0A"/>
    <w:p w14:paraId="3D3392E9" w14:textId="51410D10" w:rsidR="00A87366" w:rsidRDefault="004E7F76" w:rsidP="00A87366">
      <w:pPr>
        <w:pStyle w:val="ListParagraph"/>
        <w:numPr>
          <w:ilvl w:val="0"/>
          <w:numId w:val="1"/>
        </w:numPr>
      </w:pPr>
      <w:r>
        <w:t xml:space="preserve">The two standard risk planning actions are Prevention, which are planned actions implemented to prevent the risk from happening, and Mitigation, which are planned actions implemented to limit the damage if the risk is realised. </w:t>
      </w:r>
    </w:p>
    <w:p w14:paraId="6A32E2CC" w14:textId="4B7CC20C" w:rsidR="00A87366" w:rsidRDefault="00A87366" w:rsidP="00A87366"/>
    <w:tbl>
      <w:tblPr>
        <w:tblStyle w:val="TableGrid"/>
        <w:tblW w:w="0" w:type="auto"/>
        <w:tblInd w:w="720" w:type="dxa"/>
        <w:tblLook w:val="04A0" w:firstRow="1" w:lastRow="0" w:firstColumn="1" w:lastColumn="0" w:noHBand="0" w:noVBand="1"/>
      </w:tblPr>
      <w:tblGrid>
        <w:gridCol w:w="1448"/>
        <w:gridCol w:w="1605"/>
        <w:gridCol w:w="1880"/>
        <w:gridCol w:w="1845"/>
        <w:gridCol w:w="1518"/>
      </w:tblGrid>
      <w:tr w:rsidR="00C65F72" w14:paraId="2DB48B98" w14:textId="77777777" w:rsidTr="00A87366">
        <w:tc>
          <w:tcPr>
            <w:tcW w:w="1803" w:type="dxa"/>
          </w:tcPr>
          <w:p w14:paraId="1CADF559" w14:textId="776CB11C" w:rsidR="00A87366" w:rsidRPr="00E20743" w:rsidRDefault="00A87366" w:rsidP="00A87366">
            <w:pPr>
              <w:pStyle w:val="ListParagraph"/>
              <w:ind w:left="0"/>
              <w:rPr>
                <w:b/>
                <w:bCs/>
                <w:sz w:val="28"/>
                <w:szCs w:val="28"/>
              </w:rPr>
            </w:pPr>
            <w:r w:rsidRPr="00E20743">
              <w:rPr>
                <w:b/>
                <w:bCs/>
                <w:sz w:val="28"/>
                <w:szCs w:val="28"/>
              </w:rPr>
              <w:t>Risk event</w:t>
            </w:r>
          </w:p>
        </w:tc>
        <w:tc>
          <w:tcPr>
            <w:tcW w:w="1803" w:type="dxa"/>
          </w:tcPr>
          <w:p w14:paraId="58AA124D" w14:textId="0BE53FFA" w:rsidR="00A87366" w:rsidRPr="00E20743" w:rsidRDefault="00A87366" w:rsidP="00A87366">
            <w:pPr>
              <w:pStyle w:val="ListParagraph"/>
              <w:ind w:left="0"/>
              <w:rPr>
                <w:b/>
                <w:bCs/>
                <w:sz w:val="28"/>
                <w:szCs w:val="28"/>
              </w:rPr>
            </w:pPr>
            <w:r w:rsidRPr="00E20743">
              <w:rPr>
                <w:b/>
                <w:bCs/>
                <w:sz w:val="28"/>
                <w:szCs w:val="28"/>
              </w:rPr>
              <w:t>Probability</w:t>
            </w:r>
          </w:p>
        </w:tc>
        <w:tc>
          <w:tcPr>
            <w:tcW w:w="1803" w:type="dxa"/>
          </w:tcPr>
          <w:p w14:paraId="0F8CEBF1" w14:textId="7A6DC56C" w:rsidR="00A87366" w:rsidRPr="00E20743" w:rsidRDefault="00A87366" w:rsidP="00A87366">
            <w:pPr>
              <w:pStyle w:val="ListParagraph"/>
              <w:ind w:left="0"/>
              <w:rPr>
                <w:b/>
                <w:bCs/>
                <w:sz w:val="28"/>
                <w:szCs w:val="28"/>
              </w:rPr>
            </w:pPr>
            <w:r w:rsidRPr="00E20743">
              <w:rPr>
                <w:b/>
                <w:bCs/>
                <w:sz w:val="28"/>
                <w:szCs w:val="28"/>
              </w:rPr>
              <w:t>Consequences</w:t>
            </w:r>
          </w:p>
        </w:tc>
        <w:tc>
          <w:tcPr>
            <w:tcW w:w="1803" w:type="dxa"/>
          </w:tcPr>
          <w:p w14:paraId="2C443978" w14:textId="4B82B68E" w:rsidR="00A87366" w:rsidRPr="00E20743" w:rsidRDefault="00A87366" w:rsidP="00A87366">
            <w:pPr>
              <w:pStyle w:val="ListParagraph"/>
              <w:ind w:left="0"/>
              <w:rPr>
                <w:b/>
                <w:bCs/>
                <w:sz w:val="28"/>
                <w:szCs w:val="28"/>
              </w:rPr>
            </w:pPr>
            <w:r w:rsidRPr="00E20743">
              <w:rPr>
                <w:b/>
                <w:bCs/>
                <w:sz w:val="28"/>
                <w:szCs w:val="28"/>
              </w:rPr>
              <w:t>Responsibility</w:t>
            </w:r>
          </w:p>
        </w:tc>
        <w:tc>
          <w:tcPr>
            <w:tcW w:w="1804" w:type="dxa"/>
          </w:tcPr>
          <w:p w14:paraId="505D7DEB" w14:textId="67BD33C7" w:rsidR="00A87366" w:rsidRPr="00E20743" w:rsidRDefault="00E20743" w:rsidP="00A87366">
            <w:pPr>
              <w:pStyle w:val="ListParagraph"/>
              <w:ind w:left="0"/>
              <w:rPr>
                <w:b/>
                <w:bCs/>
                <w:sz w:val="28"/>
                <w:szCs w:val="28"/>
              </w:rPr>
            </w:pPr>
            <w:r w:rsidRPr="00E20743">
              <w:rPr>
                <w:b/>
                <w:bCs/>
                <w:sz w:val="28"/>
                <w:szCs w:val="28"/>
              </w:rPr>
              <w:t>Response</w:t>
            </w:r>
          </w:p>
        </w:tc>
      </w:tr>
      <w:tr w:rsidR="00C65F72" w14:paraId="1511B788" w14:textId="77777777" w:rsidTr="00A87366">
        <w:tc>
          <w:tcPr>
            <w:tcW w:w="1803" w:type="dxa"/>
          </w:tcPr>
          <w:p w14:paraId="025C1D4A" w14:textId="4E3F493C" w:rsidR="00A87366" w:rsidRDefault="00E20743" w:rsidP="00A87366">
            <w:pPr>
              <w:pStyle w:val="ListParagraph"/>
              <w:ind w:left="0"/>
            </w:pPr>
            <w:r>
              <w:t>More employees being unavailable</w:t>
            </w:r>
          </w:p>
        </w:tc>
        <w:tc>
          <w:tcPr>
            <w:tcW w:w="1803" w:type="dxa"/>
          </w:tcPr>
          <w:p w14:paraId="22DC55E9" w14:textId="50E7A4E2" w:rsidR="00A87366" w:rsidRDefault="00E20743" w:rsidP="00A87366">
            <w:pPr>
              <w:pStyle w:val="ListParagraph"/>
              <w:ind w:left="0"/>
            </w:pPr>
            <w:r>
              <w:t>Moderate</w:t>
            </w:r>
          </w:p>
        </w:tc>
        <w:tc>
          <w:tcPr>
            <w:tcW w:w="1803" w:type="dxa"/>
          </w:tcPr>
          <w:p w14:paraId="79D87DB2" w14:textId="0872C7EC" w:rsidR="00A87366" w:rsidRDefault="00E20743" w:rsidP="00A87366">
            <w:pPr>
              <w:pStyle w:val="ListParagraph"/>
              <w:ind w:left="0"/>
            </w:pPr>
            <w:r>
              <w:t>Major – Variations in time and budget, schedule delays due to reworking.</w:t>
            </w:r>
          </w:p>
        </w:tc>
        <w:tc>
          <w:tcPr>
            <w:tcW w:w="1803" w:type="dxa"/>
          </w:tcPr>
          <w:p w14:paraId="015B1366" w14:textId="1AE9D993" w:rsidR="00A87366" w:rsidRDefault="00E20743" w:rsidP="00A87366">
            <w:pPr>
              <w:pStyle w:val="ListParagraph"/>
              <w:ind w:left="0"/>
            </w:pPr>
            <w:r>
              <w:t xml:space="preserve">Project </w:t>
            </w:r>
            <w:r w:rsidR="00C65F72">
              <w:t>M</w:t>
            </w:r>
            <w:r>
              <w:t>anager</w:t>
            </w:r>
          </w:p>
        </w:tc>
        <w:tc>
          <w:tcPr>
            <w:tcW w:w="1804" w:type="dxa"/>
          </w:tcPr>
          <w:p w14:paraId="1E03DBBE" w14:textId="043210B5" w:rsidR="00A87366" w:rsidRDefault="00E20743" w:rsidP="00A87366">
            <w:pPr>
              <w:pStyle w:val="ListParagraph"/>
              <w:ind w:left="0"/>
            </w:pPr>
            <w:r>
              <w:t xml:space="preserve">Identify replacement workers – </w:t>
            </w:r>
            <w:proofErr w:type="spellStart"/>
            <w:r>
              <w:t>eg.</w:t>
            </w:r>
            <w:proofErr w:type="spellEnd"/>
            <w:r>
              <w:t xml:space="preserve"> hire contractors. </w:t>
            </w:r>
          </w:p>
        </w:tc>
      </w:tr>
      <w:tr w:rsidR="00C65F72" w14:paraId="38C58599" w14:textId="77777777" w:rsidTr="00A87366">
        <w:tc>
          <w:tcPr>
            <w:tcW w:w="1803" w:type="dxa"/>
          </w:tcPr>
          <w:p w14:paraId="63BAA187" w14:textId="27D1C1EC" w:rsidR="00A87366" w:rsidRDefault="00E20743" w:rsidP="00A87366">
            <w:pPr>
              <w:pStyle w:val="ListParagraph"/>
              <w:ind w:left="0"/>
            </w:pPr>
            <w:r>
              <w:t>Theft of materials</w:t>
            </w:r>
          </w:p>
        </w:tc>
        <w:tc>
          <w:tcPr>
            <w:tcW w:w="1803" w:type="dxa"/>
          </w:tcPr>
          <w:p w14:paraId="09D39452" w14:textId="70746D67" w:rsidR="00A87366" w:rsidRDefault="00E20743" w:rsidP="00A87366">
            <w:pPr>
              <w:pStyle w:val="ListParagraph"/>
              <w:ind w:left="0"/>
            </w:pPr>
            <w:r>
              <w:t>Low</w:t>
            </w:r>
          </w:p>
        </w:tc>
        <w:tc>
          <w:tcPr>
            <w:tcW w:w="1803" w:type="dxa"/>
          </w:tcPr>
          <w:p w14:paraId="14EDC889" w14:textId="044C88E7" w:rsidR="00A87366" w:rsidRDefault="00E20743" w:rsidP="00A87366">
            <w:pPr>
              <w:pStyle w:val="ListParagraph"/>
              <w:ind w:left="0"/>
            </w:pPr>
            <w:r>
              <w:t>Catastrophic</w:t>
            </w:r>
            <w:r w:rsidR="00C65F72">
              <w:t xml:space="preserve"> – Major variations in budget, loss of materials.</w:t>
            </w:r>
          </w:p>
        </w:tc>
        <w:tc>
          <w:tcPr>
            <w:tcW w:w="1803" w:type="dxa"/>
          </w:tcPr>
          <w:p w14:paraId="0132F2D6" w14:textId="60590CDB" w:rsidR="00A87366" w:rsidRDefault="00C65F72" w:rsidP="00A87366">
            <w:pPr>
              <w:pStyle w:val="ListParagraph"/>
              <w:ind w:left="0"/>
            </w:pPr>
            <w:r>
              <w:t>Project Manager</w:t>
            </w:r>
          </w:p>
        </w:tc>
        <w:tc>
          <w:tcPr>
            <w:tcW w:w="1804" w:type="dxa"/>
          </w:tcPr>
          <w:p w14:paraId="1A9A9EA9" w14:textId="064792E7" w:rsidR="00A87366" w:rsidRDefault="00C65F72" w:rsidP="00A87366">
            <w:pPr>
              <w:pStyle w:val="ListParagraph"/>
              <w:ind w:left="0"/>
            </w:pPr>
            <w:r>
              <w:t>Get funding to replace stolen materials, hire security personnel.</w:t>
            </w:r>
          </w:p>
        </w:tc>
      </w:tr>
      <w:tr w:rsidR="00C65F72" w14:paraId="722B3F72" w14:textId="77777777" w:rsidTr="00A87366">
        <w:tc>
          <w:tcPr>
            <w:tcW w:w="1803" w:type="dxa"/>
          </w:tcPr>
          <w:p w14:paraId="0CA31983" w14:textId="23AE0410" w:rsidR="00A87366" w:rsidRDefault="00C65F72" w:rsidP="00A87366">
            <w:pPr>
              <w:pStyle w:val="ListParagraph"/>
              <w:ind w:left="0"/>
            </w:pPr>
            <w:r>
              <w:t>Contractor failure</w:t>
            </w:r>
          </w:p>
        </w:tc>
        <w:tc>
          <w:tcPr>
            <w:tcW w:w="1803" w:type="dxa"/>
          </w:tcPr>
          <w:p w14:paraId="681666FE" w14:textId="627D9EC9" w:rsidR="00A87366" w:rsidRDefault="00C65F72" w:rsidP="00A87366">
            <w:pPr>
              <w:pStyle w:val="ListParagraph"/>
              <w:ind w:left="0"/>
            </w:pPr>
            <w:r>
              <w:t>Moderate</w:t>
            </w:r>
          </w:p>
        </w:tc>
        <w:tc>
          <w:tcPr>
            <w:tcW w:w="1803" w:type="dxa"/>
          </w:tcPr>
          <w:p w14:paraId="3E7A0527" w14:textId="17326B56" w:rsidR="00A87366" w:rsidRDefault="00C65F72" w:rsidP="00A87366">
            <w:pPr>
              <w:pStyle w:val="ListParagraph"/>
              <w:ind w:left="0"/>
            </w:pPr>
            <w:r>
              <w:t>Major – Work postponed indefinitely until a replacement contractor can be hired and potential variation in budget.</w:t>
            </w:r>
          </w:p>
        </w:tc>
        <w:tc>
          <w:tcPr>
            <w:tcW w:w="1803" w:type="dxa"/>
          </w:tcPr>
          <w:p w14:paraId="6A246BB4" w14:textId="77DAA98C" w:rsidR="00A87366" w:rsidRDefault="00C65F72" w:rsidP="00A87366">
            <w:pPr>
              <w:pStyle w:val="ListParagraph"/>
              <w:ind w:left="0"/>
            </w:pPr>
            <w:r>
              <w:t>Project Manager</w:t>
            </w:r>
          </w:p>
        </w:tc>
        <w:tc>
          <w:tcPr>
            <w:tcW w:w="1804" w:type="dxa"/>
          </w:tcPr>
          <w:p w14:paraId="1244BD9F" w14:textId="500818D0" w:rsidR="00A87366" w:rsidRDefault="00C65F72" w:rsidP="00A87366">
            <w:pPr>
              <w:pStyle w:val="ListParagraph"/>
              <w:ind w:left="0"/>
            </w:pPr>
            <w:r>
              <w:t>Keenly assess contractor’s abilities prior to hiring contractors, provide a clearer scope of work when hiring contractors</w:t>
            </w:r>
            <w:bookmarkStart w:id="0" w:name="_GoBack"/>
            <w:bookmarkEnd w:id="0"/>
          </w:p>
        </w:tc>
      </w:tr>
    </w:tbl>
    <w:p w14:paraId="0C2D2E10" w14:textId="167A4B40" w:rsidR="00A87366" w:rsidRDefault="00A87366" w:rsidP="00A87366">
      <w:pPr>
        <w:pStyle w:val="ListParagraph"/>
      </w:pPr>
    </w:p>
    <w:sectPr w:rsidR="00A87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3758A"/>
    <w:multiLevelType w:val="hybridMultilevel"/>
    <w:tmpl w:val="0EF40E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0A"/>
    <w:rsid w:val="004E7F76"/>
    <w:rsid w:val="00543A0A"/>
    <w:rsid w:val="0065169B"/>
    <w:rsid w:val="009F0FCF"/>
    <w:rsid w:val="00A87366"/>
    <w:rsid w:val="00C65F72"/>
    <w:rsid w:val="00E207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6BFC"/>
  <w15:chartTrackingRefBased/>
  <w15:docId w15:val="{860FEC6E-38F9-41BF-8D7D-254CE69E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A0A"/>
    <w:pPr>
      <w:ind w:left="720"/>
      <w:contextualSpacing/>
    </w:pPr>
  </w:style>
  <w:style w:type="table" w:styleId="TableGrid">
    <w:name w:val="Table Grid"/>
    <w:basedOn w:val="TableNormal"/>
    <w:uiPriority w:val="39"/>
    <w:rsid w:val="00A87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Phyland</dc:creator>
  <cp:keywords/>
  <dc:description/>
  <cp:lastModifiedBy>Matt Phyland</cp:lastModifiedBy>
  <cp:revision>2</cp:revision>
  <dcterms:created xsi:type="dcterms:W3CDTF">2020-04-06T06:14:00Z</dcterms:created>
  <dcterms:modified xsi:type="dcterms:W3CDTF">2020-04-06T12:58:00Z</dcterms:modified>
</cp:coreProperties>
</file>