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Thesis Project Summary (Updated)</w:t>
      </w:r>
    </w:p>
    <w:p>
      <w:pPr>
        <w:pStyle w:val="Heading2"/>
      </w:pPr>
      <w:r>
        <w:rPr>
          <w:sz w:val="22"/>
        </w:rPr>
        <w:t>Project Title</w:t>
      </w:r>
    </w:p>
    <w:p>
      <w:r>
        <w:rPr>
          <w:sz w:val="22"/>
        </w:rPr>
        <w:t>Beyond Prediction Accuracy: Evaluating Cross-Stock Generalisation, Calibration, and Explanation Stability in Machine-Learning Stock Movement Prediction.</w:t>
      </w:r>
    </w:p>
    <w:p>
      <w:pPr>
        <w:pStyle w:val="Heading2"/>
      </w:pPr>
      <w:r>
        <w:rPr>
          <w:sz w:val="22"/>
        </w:rPr>
        <w:t>Research Background</w:t>
      </w:r>
    </w:p>
    <w:p>
      <w:r>
        <w:rPr>
          <w:sz w:val="22"/>
        </w:rPr>
        <w:t>The project studies whether machine-learning models for stock movement prediction remain reliable when evaluated under realistic financial conditions. The research moves beyond accuracy-only evaluation by investigating temporal validity, cross-stock generalisation, calibration, and explanation stability.</w:t>
      </w:r>
    </w:p>
    <w:p>
      <w:pPr>
        <w:pStyle w:val="Heading2"/>
      </w:pPr>
      <w:r>
        <w:rPr>
          <w:sz w:val="22"/>
        </w:rPr>
        <w:t>Research Objective</w:t>
      </w:r>
    </w:p>
    <w:p>
      <w:pPr>
        <w:pStyle w:val="ListBullet"/>
      </w:pPr>
      <w:r>
        <w:rPr>
          <w:sz w:val="22"/>
        </w:rPr>
        <w:t>Main research question: How reliable are machine-learning models for stock movement prediction when evaluated under temporal constraints, cross-stock generalisation, calibration analysis, and explanation stability?</w:t>
      </w:r>
    </w:p>
    <w:p>
      <w:pPr>
        <w:pStyle w:val="ListBullet"/>
      </w:pPr>
      <w:r>
        <w:rPr>
          <w:sz w:val="22"/>
        </w:rPr>
        <w:t>Sub questions: How well do models predict five-day movements? Can models generalise to unseen stocks? Are confidence estimates trustworthy? Are feature explanations stable?</w:t>
      </w:r>
    </w:p>
    <w:p>
      <w:pPr>
        <w:pStyle w:val="Heading2"/>
      </w:pPr>
      <w:r>
        <w:rPr>
          <w:sz w:val="22"/>
        </w:rPr>
        <w:t>Research Scope</w:t>
      </w:r>
    </w:p>
    <w:p>
      <w:pPr>
        <w:pStyle w:val="ListBullet"/>
      </w:pPr>
      <w:r>
        <w:rPr>
          <w:sz w:val="22"/>
        </w:rPr>
        <w:t>Application: Financial stock movement prediction.</w:t>
      </w:r>
    </w:p>
    <w:p>
      <w:pPr>
        <w:pStyle w:val="ListBullet"/>
      </w:pPr>
      <w:r>
        <w:rPr>
          <w:sz w:val="22"/>
        </w:rPr>
        <w:t>Stocks: BRK-B, CVX, GE, MSFT, NVDA.</w:t>
      </w:r>
    </w:p>
    <w:p>
      <w:pPr>
        <w:pStyle w:val="ListBullet"/>
      </w:pPr>
      <w:r>
        <w:rPr>
          <w:sz w:val="22"/>
        </w:rPr>
        <w:t>Period: 2020-2025.</w:t>
      </w:r>
    </w:p>
    <w:p>
      <w:pPr>
        <w:pStyle w:val="ListBullet"/>
      </w:pPr>
      <w:r>
        <w:rPr>
          <w:sz w:val="22"/>
        </w:rPr>
        <w:t>Prediction horizon: Five trading days ahead.</w:t>
      </w:r>
    </w:p>
    <w:p>
      <w:pPr>
        <w:pStyle w:val="ListBullet"/>
      </w:pPr>
      <w:r>
        <w:rPr>
          <w:sz w:val="22"/>
        </w:rPr>
        <w:t>Classes: Down (&lt; -1.5%), Neutral (-1.5% to +1.5%), Up (&gt; +1.5%).</w:t>
      </w:r>
    </w:p>
    <w:p>
      <w:pPr>
        <w:pStyle w:val="Heading2"/>
      </w:pPr>
      <w:r>
        <w:rPr>
          <w:sz w:val="22"/>
        </w:rPr>
        <w:t>Final Research Design</w:t>
      </w:r>
    </w:p>
    <w:p>
      <w:pPr>
        <w:pStyle w:val="ListBullet"/>
      </w:pPr>
      <w:r>
        <w:rPr>
          <w:sz w:val="22"/>
        </w:rPr>
        <w:t>Data sources: stock prices, GDELT news tone, S&amp;P 500 and VIX market context.</w:t>
      </w:r>
    </w:p>
    <w:p>
      <w:pPr>
        <w:pStyle w:val="ListBullet"/>
      </w:pPr>
      <w:r>
        <w:rPr>
          <w:sz w:val="22"/>
        </w:rPr>
        <w:t>Pipeline: data collection -&gt; feature engineering -&gt; alignment -&gt; target creation -&gt; modelling dataset.</w:t>
      </w:r>
    </w:p>
    <w:p>
      <w:pPr>
        <w:pStyle w:val="ListBullet"/>
      </w:pPr>
      <w:r>
        <w:t>Main classical models: Dummy baseline, L2 Logistic Regression, Random Forest, and XGBoost. A 30-day-lookback LSTM is included as a supplementary deep-learning baseline for the Deep Learning course context.</w:t>
      </w:r>
    </w:p>
    <w:p>
      <w:pPr>
        <w:pStyle w:val="ListBullet"/>
      </w:pPr>
      <w:r>
        <w:rPr>
          <w:sz w:val="22"/>
        </w:rPr>
        <w:t>Evaluation: temporal split, pooled modelling, stock-specific modelling, leave-one-stock-out testing.</w:t>
      </w:r>
    </w:p>
    <w:p>
      <w:pPr>
        <w:pStyle w:val="ListBullet"/>
      </w:pPr>
      <w:r>
        <w:rPr>
          <w:sz w:val="22"/>
        </w:rPr>
        <w:t>Reliability: calibration, Brier score, log loss, ECE.</w:t>
      </w:r>
    </w:p>
    <w:p>
      <w:pPr>
        <w:pStyle w:val="ListBullet"/>
      </w:pPr>
      <w:r>
        <w:rPr>
          <w:sz w:val="22"/>
        </w:rPr>
        <w:t>Explainability: SHAP, permutation importance, explanation stability.</w:t>
      </w:r>
    </w:p>
    <w:p>
      <w:pPr>
        <w:pStyle w:val="Heading2"/>
      </w:pPr>
      <w:r>
        <w:rPr>
          <w:sz w:val="22"/>
        </w:rPr>
        <w:t>Dataset Description</w:t>
      </w:r>
    </w:p>
    <w:p>
      <w:pPr>
        <w:pStyle w:val="ListBullet"/>
      </w:pPr>
      <w:r>
        <w:rPr>
          <w:sz w:val="22"/>
        </w:rPr>
        <w:t>Final Notebook 06 dataset: 7,370 rows and 42 columns.</w:t>
      </w:r>
    </w:p>
    <w:p>
      <w:pPr>
        <w:pStyle w:val="ListBullet"/>
      </w:pPr>
      <w:r>
        <w:rPr>
          <w:sz w:val="22"/>
        </w:rPr>
        <w:t>Five stocks with 1,474 observations each.</w:t>
      </w:r>
    </w:p>
    <w:p>
      <w:pPr>
        <w:pStyle w:val="ListBullet"/>
      </w:pPr>
      <w:r>
        <w:rPr>
          <w:sz w:val="22"/>
        </w:rPr>
        <w:t>Duplicate ticker-date rows: 0.</w:t>
      </w:r>
    </w:p>
    <w:p>
      <w:pPr>
        <w:pStyle w:val="ListBullet"/>
      </w:pPr>
      <w:r>
        <w:rPr>
          <w:sz w:val="22"/>
        </w:rPr>
        <w:t>Missing selected features: 0.</w:t>
      </w:r>
    </w:p>
    <w:p>
      <w:pPr>
        <w:pStyle w:val="ListBullet"/>
      </w:pPr>
      <w:r>
        <w:rPr>
          <w:sz w:val="22"/>
        </w:rPr>
        <w:t>Target values: Down=0, Neutral=1, Up=2.</w:t>
      </w:r>
    </w:p>
    <w:p>
      <w:pPr>
        <w:pStyle w:val="Heading2"/>
      </w:pPr>
      <w:r>
        <w:rPr>
          <w:sz w:val="22"/>
        </w:rPr>
        <w:t>Feature Groups</w:t>
      </w:r>
    </w:p>
    <w:p>
      <w:pPr>
        <w:pStyle w:val="ListBullet"/>
      </w:pPr>
      <w:r>
        <w:rPr>
          <w:sz w:val="22"/>
        </w:rPr>
        <w:t>Technical features: Open, High, Low, Close, Volume, SMA_50, SMA_200, EMA_50, EMA_200, RSI, MACD, MACD_Signal, MACD_Hist, Bollinger Bands, ATR, ADX.</w:t>
      </w:r>
    </w:p>
    <w:p>
      <w:pPr>
        <w:pStyle w:val="ListBullet"/>
      </w:pPr>
      <w:r>
        <w:rPr>
          <w:sz w:val="22"/>
        </w:rPr>
        <w:t>News features: gdelt tone lag, rolling tone means, tone volatility, tone change, abnormal tone indicator.</w:t>
      </w:r>
    </w:p>
    <w:p>
      <w:pPr>
        <w:pStyle w:val="ListBullet"/>
      </w:pPr>
      <w:r>
        <w:rPr>
          <w:sz w:val="22"/>
        </w:rPr>
        <w:t>Market features: lagged market return, lagged VIX close, lagged VIX change.</w:t>
      </w:r>
    </w:p>
    <w:p>
      <w:pPr>
        <w:pStyle w:val="Heading2"/>
      </w:pPr>
      <w:r>
        <w:rPr>
          <w:sz w:val="22"/>
        </w:rPr>
        <w:t>Important Methodological Notes</w:t>
      </w:r>
    </w:p>
    <w:p>
      <w:pPr>
        <w:pStyle w:val="ListBullet"/>
      </w:pPr>
      <w:r>
        <w:rPr>
          <w:sz w:val="22"/>
        </w:rPr>
        <w:t>Random train-test splitting is avoided because financial data is temporal.</w:t>
      </w:r>
    </w:p>
    <w:p>
      <w:pPr>
        <w:pStyle w:val="ListBullet"/>
      </w:pPr>
      <w:r>
        <w:rPr>
          <w:sz w:val="22"/>
        </w:rPr>
        <w:t>Features must only use information available before the prediction date.</w:t>
      </w:r>
    </w:p>
    <w:p>
      <w:pPr>
        <w:pStyle w:val="ListBullet"/>
      </w:pPr>
      <w:r>
        <w:rPr>
          <w:sz w:val="22"/>
        </w:rPr>
        <w:t>Current technical features remain valid. Short-term indicators such as SMA_5 and EMA_5 are optional robustness extensions, not required corrections.</w:t>
      </w:r>
    </w:p>
    <w:p>
      <w:pPr>
        <w:pStyle w:val="Heading2"/>
      </w:pPr>
      <w:r>
        <w:rPr>
          <w:sz w:val="22"/>
        </w:rPr>
        <w:t>Notebook Progress Tracker</w:t>
      </w:r>
    </w:p>
    <w:p>
      <w:pPr>
        <w:pStyle w:val="ListBullet"/>
      </w:pPr>
      <w:r>
        <w:rPr>
          <w:sz w:val="22"/>
        </w:rPr>
        <w:t>01 Industrial analysis - Completed</w:t>
      </w:r>
    </w:p>
    <w:p>
      <w:pPr>
        <w:pStyle w:val="ListBullet"/>
      </w:pPr>
      <w:r>
        <w:rPr>
          <w:sz w:val="22"/>
        </w:rPr>
        <w:t>02 Historical stock data - Completed</w:t>
      </w:r>
    </w:p>
    <w:p>
      <w:pPr>
        <w:pStyle w:val="ListBullet"/>
      </w:pPr>
      <w:r>
        <w:rPr>
          <w:sz w:val="22"/>
        </w:rPr>
        <w:t>03 GDELT tone extraction - Completed</w:t>
      </w:r>
    </w:p>
    <w:p>
      <w:pPr>
        <w:pStyle w:val="ListBullet"/>
      </w:pPr>
      <w:r>
        <w:rPr>
          <w:sz w:val="22"/>
        </w:rPr>
        <w:t>04 Market context data - Completed</w:t>
      </w:r>
    </w:p>
    <w:p>
      <w:pPr>
        <w:pStyle w:val="ListBullet"/>
      </w:pPr>
      <w:r>
        <w:rPr>
          <w:sz w:val="22"/>
        </w:rPr>
        <w:t>05 Data merging and alignment - Completed</w:t>
      </w:r>
    </w:p>
    <w:p>
      <w:pPr>
        <w:pStyle w:val="ListBullet"/>
      </w:pPr>
      <w:r>
        <w:rPr>
          <w:sz w:val="22"/>
        </w:rPr>
        <w:t>06 Target construction and final dataset - Completed</w:t>
      </w:r>
    </w:p>
    <w:p>
      <w:pPr>
        <w:pStyle w:val="ListBullet"/>
      </w:pPr>
      <w:r>
        <w:t>07 Exploratory Data Analysis - Completed</w:t>
      </w:r>
    </w:p>
    <w:p>
      <w:pPr>
        <w:pStyle w:val="ListBullet"/>
      </w:pPr>
      <w:r>
        <w:t>08 Baseline modelling - Completed</w:t>
      </w:r>
    </w:p>
    <w:p>
      <w:pPr>
        <w:pStyle w:val="ListBullet"/>
      </w:pPr>
      <w:r>
        <w:t>09 Reliability evaluation - Next</w:t>
      </w:r>
    </w:p>
    <w:p>
      <w:pPr>
        <w:pStyle w:val="Heading2"/>
      </w:pPr>
      <w:r>
        <w:rPr>
          <w:sz w:val="22"/>
        </w:rPr>
        <w:t>Instructions for Future ChatGPT Sessions</w:t>
      </w:r>
    </w:p>
    <w:p>
      <w:r>
        <w:rPr>
          <w:sz w:val="22"/>
        </w:rPr>
        <w:t>Act as a thesis supervisor and machine-learning research advisor. Maintain the current research direction. Prioritise methodological correctness, reproducibility, leakage prevention, and publication-quality evaluation. Avoid unnecessary complexity and do not introduce new research directions without clearly marking them as optional future considerations.</w:t>
      </w:r>
    </w:p>
    <w:p>
      <w:pPr>
        <w:pStyle w:val="Heading2"/>
      </w:pPr>
      <w:r>
        <w:t>Notebook 08 Completion</w:t>
      </w:r>
    </w:p>
    <w:p>
      <w:pPr>
        <w:pStyle w:val="ListBullet"/>
      </w:pPr>
      <w:r>
        <w:t>Notebook 08 evaluates stock-specific models independently for BRK-B, CVX, GE, MSFT, and NVDA.</w:t>
      </w:r>
    </w:p>
    <w:p>
      <w:pPr>
        <w:pStyle w:val="ListBullet"/>
      </w:pPr>
      <w:r>
        <w:t>The fixed temporal split uses 2020-2024 for training and unseen 2025 observations for testing.</w:t>
      </w:r>
    </w:p>
    <w:p>
      <w:pPr>
        <w:pStyle w:val="ListBullet"/>
      </w:pPr>
      <w:r>
        <w:t>Five models are evaluated for each stock: Dummy Classifier, Random Forest, XGBoost, L2 Logistic Regression, and LSTM.</w:t>
      </w:r>
    </w:p>
    <w:p>
      <w:pPr>
        <w:pStyle w:val="ListBullet"/>
      </w:pPr>
      <w:r>
        <w:t>This produces 25 stock-model evaluations in total.</w:t>
      </w:r>
    </w:p>
    <w:p>
      <w:pPr>
        <w:pStyle w:val="ListBullet"/>
      </w:pPr>
      <w:r>
        <w:t>Evaluation metrics include Accuracy, Balanced Accuracy, weighted Precision, weighted Recall, weighted F1, and multiclass ROC-AUC.</w:t>
      </w:r>
    </w:p>
    <w:p>
      <w:pPr>
        <w:pStyle w:val="ListBullet"/>
      </w:pPr>
      <w:r>
        <w:t>Predicted class probabilities are retained for later calibration and reliability analysis.</w:t>
      </w:r>
    </w:p>
    <w:p>
      <w:pPr>
        <w:pStyle w:val="ListBullet"/>
      </w:pPr>
      <w:r>
        <w:t>The LSTM uses a 30-trading-day lookback sequence and is treated as a supplementary deep-learning baseline, not as the central thesis contribution.</w:t>
      </w:r>
    </w:p>
    <w:p>
      <w:pPr>
        <w:pStyle w:val="ListBullet"/>
      </w:pPr>
      <w:r>
        <w:t>Notebook 08 is now the completed stock-specific baseline stage. Notebook 09 will proceed to reliability evaluation.</w:t>
      </w:r>
    </w:p>
    <w:p>
      <w:pPr>
        <w:pStyle w:val="Heading2"/>
      </w:pPr>
      <w:r>
        <w:t>LSTM Reproducibility Note</w:t>
      </w:r>
    </w:p>
    <w:p>
      <w:r>
        <w:t>LSTM training can vary across repeated runs because neural-network initialization and stochastic optimization are not inherently deterministic. Random seeds are therefore controlled for the baseline experiment. GPU acceleration is optional for the current small LSTM architecture; it is not treated as a methodological requirement.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