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Enmienda al SRS · InterLAB 0.4.0</w:t>
      </w:r>
    </w:p>
    <w:p>
      <w:pPr>
        <w:jc w:val="center"/>
      </w:pPr>
      <w:r>
        <w:rPr>
          <w:i/>
          <w:color w:val="5F6C79"/>
        </w:rPr>
        <w:t>Identificadores propuestos RF-013 a RF-036 y RNF-009 a RNF-015 · SRS original preservado</w:t>
      </w:r>
    </w:p>
    <w:p>
      <w:pPr>
        <w:jc w:val="center"/>
      </w:pPr>
      <w:r>
        <w:rPr>
          <w:color w:val="5F6C79"/>
          <w:sz w:val="16"/>
        </w:rPr>
        <w:t>28 de octubre de 2026  ·  Base: PIIS v0.3.4  ·  Objetivo: InterLAB v0.4.0</w:t>
      </w:r>
    </w:p>
    <w:p/>
    <w:p>
      <w:pPr>
        <w:pStyle w:val="Heading1"/>
      </w:pPr>
      <w:r>
        <w:t>SRS enmienda modelo servidor proyeccion v0.4.0</w:t>
      </w:r>
    </w:p>
    <w:p>
      <w:pPr>
        <w:pStyle w:val="Heading1"/>
      </w:pPr>
      <w:r>
        <w:t>InterLAB — Enmienda propuesta al SRS: servidor independiente y proyección priorizada</w:t>
      </w:r>
    </w:p>
    <w:p>
      <w:r>
        <w:rPr>
          <w:b/>
        </w:rPr>
        <w:t>Proyecto:</w:t>
      </w:r>
      <w:r>
        <w:t xml:space="preserve"> InterLAB v0.4.0 · </w:t>
      </w:r>
      <w:r>
        <w:rPr>
          <w:b/>
        </w:rPr>
        <w:t>Base histórica:</w:t>
      </w:r>
      <w:r>
        <w:t xml:space="preserve"> InterLAB v0.3.4 (</w:t>
      </w:r>
      <w:r>
        <w:rPr>
          <w:rFonts w:ascii="Consolas" w:hAnsi="Consolas"/>
          <w:sz w:val="16"/>
        </w:rPr>
        <w:t>PIIS(1).zip</w:t>
      </w:r>
      <w:r>
        <w:t>)</w:t>
      </w:r>
    </w:p>
    <w:p>
      <w:r>
        <w:rPr>
          <w:b/>
        </w:rPr>
        <w:t>Documento:</w:t>
      </w:r>
      <w:r>
        <w:t xml:space="preserve"> ENM-SRS-01 · </w:t>
      </w:r>
      <w:r>
        <w:rPr>
          <w:b/>
        </w:rPr>
        <w:t>Versión:</w:t>
      </w:r>
      <w:r>
        <w:t xml:space="preserve"> 1.0 · </w:t>
      </w:r>
      <w:r>
        <w:rPr>
          <w:b/>
        </w:rPr>
        <w:t>Fecha:</w:t>
      </w:r>
      <w:r>
        <w:t xml:space="preserve"> 28-10-2026</w:t>
      </w:r>
    </w:p>
    <w:p>
      <w:r>
        <w:rPr>
          <w:b/>
        </w:rPr>
        <w:t>Estado:</w:t>
      </w:r>
      <w:r>
        <w:t xml:space="preserve"> decisiones de producto confirmadas; enmienda redactada, pendiente de revisión formal del SRS. </w:t>
      </w:r>
      <w:r>
        <w:rPr>
          <w:b/>
        </w:rPr>
        <w:t>No modifica ni sustituye</w:t>
      </w:r>
      <w:r>
        <w:t xml:space="preserve"> </w:t>
      </w:r>
      <w:r>
        <w:rPr>
          <w:rFonts w:ascii="Consolas" w:hAnsi="Consolas"/>
          <w:sz w:val="16"/>
        </w:rPr>
        <w:t>SRS-original.pdf</w:t>
      </w:r>
      <w:r>
        <w:t>.</w:t>
      </w:r>
    </w:p>
    <w:p>
      <w:pPr>
        <w:pStyle w:val="Heading2"/>
      </w:pPr>
      <w:r>
        <w:t>1. Propósito, fuente y control de cambios</w:t>
      </w:r>
    </w:p>
    <w:p>
      <w:r>
        <w:t xml:space="preserve">Esta enmienda traduce a requisitos verificables las decisiones de las conversaciones del rediseño. El SRS original usa RF-001 a RF-012 y RNF-001 a RNF-008. Aquí se asignan </w:t>
      </w:r>
      <w:r>
        <w:rPr>
          <w:b/>
        </w:rPr>
        <w:t>RF-013 a RF-036</w:t>
      </w:r>
      <w:r>
        <w:t xml:space="preserve"> y </w:t>
      </w:r>
      <w:r>
        <w:rPr>
          <w:b/>
        </w:rPr>
        <w:t>RNF-009 a RNF-015</w:t>
      </w:r>
      <w:r>
        <w:t xml:space="preserve"> como identificadores de extensión propuestos, sin renumerar el original. Las referencias exactas del SRS original se conservan en la trazabilidad.</w:t>
      </w:r>
    </w:p>
    <w:p>
      <w:r>
        <w:t xml:space="preserve">La enmienda altera explícitamente supuestos y arquitectura del MVP anterior: el servidor ya </w:t>
      </w:r>
      <w:r>
        <w:rPr>
          <w:b/>
        </w:rPr>
        <w:t>no reside en el equipo docente</w:t>
      </w:r>
      <w:r>
        <w:t xml:space="preserve">; el docente accede remotamente a </w:t>
      </w:r>
      <w:r>
        <w:rPr>
          <w:rFonts w:ascii="Consolas" w:hAnsi="Consolas"/>
          <w:sz w:val="16"/>
        </w:rPr>
        <w:t>/docente</w:t>
      </w:r>
      <w:r>
        <w:t xml:space="preserve">; el destino WebRTC es una </w:t>
      </w:r>
      <w:r>
        <w:rPr>
          <w:b/>
        </w:rPr>
        <w:t>vista receptora en la máquina fija</w:t>
      </w:r>
      <w:r>
        <w:t>, no la pestaña docente; y el proyector del laboratorio forma parte de la integración requerida. Los diagramas y textos históricos que digan lo contrario deben marcarse como reemplazados en una próxima consolidación formal, no editarse silenciosamente.</w:t>
      </w:r>
    </w:p>
    <w:p>
      <w:r>
        <w:t xml:space="preserve">Los requisitos siguientes se refieren a comportamiento objetivo </w:t>
      </w:r>
      <w:r>
        <w:rPr>
          <w:b/>
        </w:rPr>
        <w:t>no implementado ni validado todavía</w:t>
      </w:r>
      <w:r>
        <w:t>. No debe inferirse que el código v0.4.0-beta los cumple.</w:t>
      </w:r>
    </w:p>
    <w:p>
      <w:pPr>
        <w:pStyle w:val="Heading2"/>
      </w:pPr>
      <w:r>
        <w:t>2. Actores y límites</w:t>
      </w:r>
    </w:p>
    <w:p>
      <w:pPr>
        <w:pStyle w:val="ListBullet"/>
      </w:pPr>
      <w:r>
        <w:rPr>
          <w:b/>
        </w:rPr>
        <w:t>Servidor físico del laboratorio:</w:t>
      </w:r>
      <w:r>
        <w:t xml:space="preserve"> computadora fija que aloja el proceso InterLAB y está conectada al proyector. Mantiene sesión, permisos, cola, archivos y estado de presentación; abre automáticamente una vista receptora en pantalla completa.</w:t>
      </w:r>
    </w:p>
    <w:p>
      <w:pPr>
        <w:pStyle w:val="ListBullet"/>
      </w:pPr>
      <w:r>
        <w:rPr>
          <w:b/>
        </w:rPr>
        <w:t>Docente:</w:t>
      </w:r>
      <w:r>
        <w:t xml:space="preserve"> usa una laptop propia y accede por LAN a </w:t>
      </w:r>
      <w:r>
        <w:rPr>
          <w:rFonts w:ascii="Consolas" w:hAnsi="Consolas"/>
          <w:sz w:val="16"/>
        </w:rPr>
        <w:t>/docente</w:t>
      </w:r>
      <w:r>
        <w:t>; obtiene el control administrativo bajo la regla de primer acceso, autoriza captura y decide proyecciones.</w:t>
      </w:r>
    </w:p>
    <w:p>
      <w:pPr>
        <w:pStyle w:val="ListBullet"/>
      </w:pPr>
      <w:r>
        <w:rPr>
          <w:b/>
        </w:rPr>
        <w:t>Alumno:</w:t>
      </w:r>
      <w:r>
        <w:t xml:space="preserve"> accede a </w:t>
      </w:r>
      <w:r>
        <w:rPr>
          <w:rFonts w:ascii="Consolas" w:hAnsi="Consolas"/>
          <w:sz w:val="16"/>
        </w:rPr>
        <w:t>/alumno</w:t>
      </w:r>
      <w:r>
        <w:t>, introduce alias y código; no inicia negociación WebRTC por incorporarse. Puede solicitar un turno; proyecta solo con permiso docente temporal.</w:t>
      </w:r>
    </w:p>
    <w:p>
      <w:pPr>
        <w:pStyle w:val="ListBullet"/>
      </w:pPr>
      <w:r>
        <w:rPr>
          <w:b/>
        </w:rPr>
        <w:t>Vista receptora `/proyeccion`:</w:t>
      </w:r>
      <w:r>
        <w:t xml:space="preserve"> propuesta técnica para que el navegador de la computadora fija reciba el video WebRTC y lo muestre en el proyector. Su implementación exacta se documenta como propuesta arquitectónica, no como decisión de producto acerca de software específico.</w:t>
      </w:r>
    </w:p>
    <w:p>
      <w:pPr>
        <w:pStyle w:val="Heading2"/>
      </w:pPr>
      <w:r>
        <w:t>3. Requisitos funcionales nuevos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4"/>
              </w:rPr>
            </w:r>
            <w:r>
              <w:rPr>
                <w:b/>
                <w:color w:val="1A314D"/>
                <w:sz w:val="14"/>
              </w:rPr>
              <w:t>ID</w:t>
            </w:r>
          </w:p>
        </w:tc>
        <w:tc>
          <w:tcPr>
            <w:tcW w:type="dxa" w:w="252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4"/>
              </w:rPr>
            </w:r>
            <w:r>
              <w:rPr>
                <w:b/>
                <w:color w:val="1A314D"/>
                <w:sz w:val="14"/>
              </w:rPr>
              <w:t>Requisito verificable</w:t>
            </w:r>
          </w:p>
        </w:tc>
        <w:tc>
          <w:tcPr>
            <w:tcW w:type="dxa" w:w="252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4"/>
              </w:rPr>
            </w:r>
            <w:r>
              <w:rPr>
                <w:b/>
                <w:color w:val="1A314D"/>
                <w:sz w:val="14"/>
              </w:rPr>
              <w:t>Prioridad</w:t>
            </w:r>
          </w:p>
        </w:tc>
        <w:tc>
          <w:tcPr>
            <w:tcW w:type="dxa" w:w="252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4"/>
              </w:rPr>
            </w:r>
            <w:r>
              <w:rPr>
                <w:b/>
                <w:color w:val="1A314D"/>
                <w:sz w:val="14"/>
              </w:rPr>
              <w:t>Origen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RF-013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El servicio InterLAB se inicia automáticamente al arrancar la computadora fija designada y no depende de una pestaña del docente.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Decisiones 1–3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RF-014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En la computadora fija se abre automáticamente la vista receptora en pantalla completa y, sin transmisión, muestra un estado de espera.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Decisión 3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RF-015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El acceso remoto a </w:t>
            </w:r>
            <w:r>
              <w:rPr>
                <w:rFonts w:ascii="Consolas" w:hAnsi="Consolas"/>
                <w:sz w:val="14"/>
              </w:rPr>
              <w:t>/docente</w:t>
            </w:r>
            <w:r>
              <w:rPr>
                <w:sz w:val="14"/>
              </w:rPr>
              <w:t xml:space="preserve"> está disponible desde la LAN, y el primer navegador autorizado cuando no existe titular docente recibe el control exclusivo.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Decisión 5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RF-016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 primer acceso, el servidor emite una credencial administrativa privada y la vincula al navegador titular; el código para alumnos no autoriza administración.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Decisiones 4, 5 y 17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RF-017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El docente autoriza la captura de pantalla mediante un gesto explícito («Compartir pantalla»), y su video se recibe mediante WebRTC en la computadora fija.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Decisión 18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RF-018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El servidor crea y mantiene la sesión de clase y el código de incorporación, que permanece visible al docente mientras exista la sesión.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Decisiones 1, 17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RF-019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Actualizar o cerrar la pestaña docente no finaliza la sesión; el mismo perfil puede recuperar el control con una credencial válida.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Decisión 4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RF-020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Ante desconexión del docente, se reserva su control durante 90 s desde la detección; en los primeros 30 s la vista sin video muestra «Esperando conexión».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Decisión 8 revisada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RF-021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Transcurridos los primeros 30 s sin reconexión, la vista sin video conserva «Esperando conexión» y muestra una cuenta regresiva desde 01:00 hasta 00:00.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Decisión 8 revisada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RF-022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 los 90 s sin reconexión, el servidor invalida la credencial, libera el control docente y, sin video activo, muestra «Tiempo de espera concluido, esperando nuevo docente».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Decisión 8 revisada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RF-023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La pérdida o expiración del docente no cierra la sesión ni elimina participantes, archivos, código de acceso o solicitudes pendientes.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Decisiones 7, 8, 13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RF-024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Los estudiantes pueden seguir incorporándose, subiendo, consultando, descargando y eliminando sus archivos permitidos durante la ausencia docente; las transferencias activas siguen.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Decisión 13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RF-025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Un alumno puede solicitar proyección aun sin docente; el servidor conserva la cola y no concede automáticamente nuevas proyecciones.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Decisiones 13, 14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RF-026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El alumno que se desconecta pierde automáticamente su solicitud pendiente; si reingresa, solicita de nuevo y ocupa nueva posición.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Decisión 15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RF-027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La pantalla docente es la fuente predeterminada; solo el docente concede proyección a un alumno desde la cola o por selección directa prioritaria.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Decisiones de presentación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RF-028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Una solicitud directa del docente avisa al alumno; el alumno acepta y autoriza la captura antes de habilitar su transmisión.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Flujo confirmado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RF-029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Mientras presenta un alumno autorizado, la transmisión del docente se detiene; no hay envío simultáneo innecesario ni negociación de video por alumnos que solo esperan turno.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Flujo confirmado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RF-030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El alumno puede detener su propia proyección en todo momento; el docente puede revocar inmediatamente su turno.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Decisión 9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RF-031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Si el alumno que presenta se desconecta, su turno se revoca al confirmarse la desconexión y no se reserva; deberá solicitar nuevamente.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Decisión 10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RF-032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Una presentación de alumno ya concedida continúa aun durante los 90 s de reconexión docente y tras su vencimiento, hasta que el alumno o el docente autorizado la detengan, o el alumno pierda conexión.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Decisiones 12 y 13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RF-033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Cuando termina el turno estudiantil, el servidor devuelve prioridad al docente si está disponible; de lo contrario muestra el estado de espera que corresponda al tiempo transcurrido.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Flujo confirmado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RF-034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El docente que recupera o adquiere control visualiza las solicitudes conservadas y decide autorizarlas, rechazarlas o esperar a que el estudiante las retire; ninguna se aprueba automáticamente.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Decisión 14</w:t>
            </w:r>
          </w:p>
        </w:tc>
      </w:tr>
      <w:tr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RF-035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Reiniciar el proceso/servidor invalida la sesión anterior y sus credenciales; al volver a iniciar, limpia recursos temporales previos y muestra «Esperando al docente».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Decisión 16</w:t>
            </w:r>
          </w:p>
        </w:tc>
      </w:tr>
      <w:tr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RF-036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El cierre explícito por el docente invalida credenciales y código, termina transmisiones/transferencias y elimina recursos temporales de la sesión.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Alta</w:t>
            </w:r>
          </w:p>
        </w:tc>
        <w:tc>
          <w:tcPr>
            <w:tcW w:type="dxa" w:w="252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4"/>
              </w:rPr>
            </w:r>
            <w:r>
              <w:rPr>
                <w:sz w:val="14"/>
              </w:rPr>
              <w:t>RF-012 y nuevo modelo</w:t>
            </w:r>
          </w:p>
        </w:tc>
      </w:tr>
    </w:tbl>
    <w:p/>
    <w:p>
      <w:pPr>
        <w:pStyle w:val="Heading2"/>
      </w:pPr>
      <w:r>
        <w:t>4. Requisitos no funcionales propuestos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ID</w:t>
            </w:r>
          </w:p>
        </w:tc>
        <w:tc>
          <w:tcPr>
            <w:tcW w:type="dxa" w:w="504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Requisito de calidad y criterio de validación</w:t>
            </w:r>
          </w:p>
        </w:tc>
      </w:tr>
      <w:tr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RNF-009</w:t>
            </w:r>
          </w:p>
        </w:tc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Separación de ciclos de vida.</w:t>
            </w:r>
            <w:r>
              <w:rPr>
                <w:sz w:val="16"/>
              </w:rPr>
              <w:t xml:space="preserve"> Cerrar, recargar o perder la conexión de </w:t>
            </w:r>
            <w:r>
              <w:rPr>
                <w:rFonts w:ascii="Consolas" w:hAnsi="Consolas"/>
                <w:sz w:val="16"/>
              </w:rPr>
              <w:t>/docente</w:t>
            </w:r>
            <w:r>
              <w:rPr>
                <w:sz w:val="16"/>
              </w:rPr>
              <w:t xml:space="preserve"> o </w:t>
            </w:r>
            <w:r>
              <w:rPr>
                <w:rFonts w:ascii="Consolas" w:hAnsi="Consolas"/>
                <w:sz w:val="16"/>
              </w:rPr>
              <w:t>/proyeccion</w:t>
            </w:r>
            <w:r>
              <w:rPr>
                <w:sz w:val="16"/>
              </w:rPr>
              <w:t xml:space="preserve"> no termina el servicio ni la sesión. Se comprueba con desconexiones deliberadas.</w:t>
            </w:r>
          </w:p>
        </w:tc>
      </w:tr>
      <w:tr>
        <w:tc>
          <w:tcPr>
            <w:tcW w:type="dxa" w:w="504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RNF-010</w:t>
            </w:r>
          </w:p>
        </w:tc>
        <w:tc>
          <w:tcPr>
            <w:tcW w:type="dxa" w:w="504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Exclusividad WebRTC.</w:t>
            </w:r>
            <w:r>
              <w:rPr>
                <w:sz w:val="16"/>
              </w:rPr>
              <w:t xml:space="preserve"> Solo el presentador autorizado negocia video con el receptor; la revocación impide negociar o continuar enviando con una autorización anterior. Probar condiciones de carrera y mensajes tardíos.</w:t>
            </w:r>
          </w:p>
        </w:tc>
      </w:tr>
      <w:tr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RNF-011</w:t>
            </w:r>
          </w:p>
        </w:tc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Autoridad y confidencialidad.</w:t>
            </w:r>
            <w:r>
              <w:rPr>
                <w:sz w:val="16"/>
              </w:rPr>
              <w:t xml:space="preserve"> El primer acceso al rol docente se determina en el servidor; las credenciales se transmiten por HTTPS, son privadas, no aparecen en URL ni en pantallas públicas y se invalidan como está definido.</w:t>
            </w:r>
          </w:p>
        </w:tc>
      </w:tr>
      <w:tr>
        <w:tc>
          <w:tcPr>
            <w:tcW w:type="dxa" w:w="504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RNF-012</w:t>
            </w:r>
          </w:p>
        </w:tc>
        <w:tc>
          <w:tcPr>
            <w:tcW w:type="dxa" w:w="504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Despliegue local.</w:t>
            </w:r>
            <w:r>
              <w:rPr>
                <w:sz w:val="16"/>
              </w:rPr>
              <w:t xml:space="preserve"> El servidor y receptor inician automáticamente tras arranque y su operación principal no requiere Internet; deben comprobarse sistema operativo, sesión gráfica y certificados.</w:t>
            </w:r>
          </w:p>
        </w:tc>
      </w:tr>
      <w:tr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RNF-013</w:t>
            </w:r>
          </w:p>
        </w:tc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No persistencia tras reinicio.</w:t>
            </w:r>
            <w:r>
              <w:rPr>
                <w:sz w:val="16"/>
              </w:rPr>
              <w:t xml:space="preserve"> La limpieza de archivos y cargas parciales huérfanas ocurre antes de permitir el uso; si el cierre fue abrupto, se recupera la limpieza al arrancar.</w:t>
            </w:r>
          </w:p>
        </w:tc>
      </w:tr>
      <w:tr>
        <w:tc>
          <w:tcPr>
            <w:tcW w:type="dxa" w:w="504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RNF-014</w:t>
            </w:r>
          </w:p>
        </w:tc>
        <w:tc>
          <w:tcPr>
            <w:tcW w:type="dxa" w:w="504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Precisión temporal.</w:t>
            </w:r>
            <w:r>
              <w:rPr>
                <w:sz w:val="16"/>
              </w:rPr>
              <w:t xml:space="preserve"> Los 30 y 90 s se computan en el servidor con un reloj monotónico o equivalente; la vista solo presenta valores recibidos/derivados del plazo servidor, sin reiniciar el plazo por abrir pestañas.</w:t>
            </w:r>
          </w:p>
        </w:tc>
      </w:tr>
      <w:tr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RNF-015</w:t>
            </w:r>
          </w:p>
        </w:tc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Transiciones seguras.</w:t>
            </w:r>
            <w:r>
              <w:rPr>
                <w:sz w:val="16"/>
              </w:rPr>
              <w:t xml:space="preserve"> En sustituciones de presentador y reconexiones no se muestra video de un participante no autorizado; debe validarse en una LAN real con docente, dos alumnos, servidor y proyector.</w:t>
            </w:r>
          </w:p>
        </w:tc>
      </w:tr>
    </w:tbl>
    <w:p/>
    <w:p>
      <w:pPr>
        <w:pStyle w:val="Heading2"/>
      </w:pPr>
      <w:r>
        <w:t>5. Reglas de negocio y excepciones</w:t>
      </w:r>
    </w:p>
    <w:p>
      <w:r>
        <w:rPr>
          <w:b/>
        </w:rPr>
        <w:t>RB-N01.</w:t>
      </w:r>
      <w:r>
        <w:t xml:space="preserve"> Solo una persona puede ejercer el control docente a la vez. Cuando no hay titular o expiró, lo obtiene el primer navegador que acceda a </w:t>
      </w:r>
      <w:r>
        <w:rPr>
          <w:rFonts w:ascii="Consolas" w:hAnsi="Consolas"/>
          <w:sz w:val="16"/>
        </w:rPr>
        <w:t>/docente</w:t>
      </w:r>
      <w:r>
        <w:t xml:space="preserve">; </w:t>
      </w:r>
      <w:r>
        <w:rPr>
          <w:b/>
        </w:rPr>
        <w:t>esto no autentica la identidad profesional</w:t>
      </w:r>
      <w:r>
        <w:t xml:space="preserve"> y permite apropiación del rol por quien llegue antes. Es una elección explícita del producto, con riesgo documentado.</w:t>
      </w:r>
    </w:p>
    <w:p>
      <w:r>
        <w:rPr>
          <w:b/>
        </w:rPr>
        <w:t>RB-N02.</w:t>
      </w:r>
      <w:r>
        <w:t xml:space="preserve"> Si el navegador docente pierde la credencial (por borrar cookies), </w:t>
      </w:r>
      <w:r>
        <w:rPr>
          <w:b/>
        </w:rPr>
        <w:t>no puede recuperar el control reservado</w:t>
      </w:r>
      <w:r>
        <w:t>; espera el vencimiento o realiza la liberación local excepcional. Acceso físico al servidor para liberación manual queda reservado al propio profesor y debe requerir una acción local deliberada. La liberación manual detiene el video del titular anterior, pero conserva la sesión.</w:t>
      </w:r>
    </w:p>
    <w:p>
      <w:r>
        <w:rPr>
          <w:b/>
        </w:rPr>
        <w:t>RB-N03.</w:t>
      </w:r>
      <w:r>
        <w:t xml:space="preserve"> El temporizador docente es independiente del estado de video: si un alumno presenta, el receptor continúa mostrándolo y oculta pantalla/contador; los plazos siguen transcurriendo. Al finalizar el turno, muestra el estado temporal correcto, sin reiniciar 90 s.</w:t>
      </w:r>
    </w:p>
    <w:p>
      <w:r>
        <w:rPr>
          <w:b/>
        </w:rPr>
        <w:t>RB-N04.</w:t>
      </w:r>
      <w:r>
        <w:t xml:space="preserve"> Expiración administrativa ≠ cierre de sesión. No se suspenden archivos, altas ni nuevas solicitudes; </w:t>
      </w:r>
      <w:r>
        <w:rPr>
          <w:b/>
        </w:rPr>
        <w:t>solo las nuevas concesiones</w:t>
      </w:r>
      <w:r>
        <w:t xml:space="preserve"> de proyección requieren un docente conectado y autorizado.</w:t>
      </w:r>
    </w:p>
    <w:p>
      <w:r>
        <w:rPr>
          <w:b/>
        </w:rPr>
        <w:t>RB-N05.</w:t>
      </w:r>
      <w:r>
        <w:t xml:space="preserve"> El cierre explícito de la sesión y el reinicio del servidor sí destruyen contenido temporal. La credencial privada del docente y el código visible para alumnos tienen propósitos distintos.</w:t>
      </w:r>
    </w:p>
    <w:p>
      <w:r>
        <w:rPr>
          <w:b/>
        </w:rPr>
        <w:t>RB-N06.</w:t>
      </w:r>
      <w:r>
        <w:t xml:space="preserve"> Pérdida de video o cierre de la vista </w:t>
      </w:r>
      <w:r>
        <w:rPr>
          <w:rFonts w:ascii="Consolas" w:hAnsi="Consolas"/>
          <w:sz w:val="16"/>
        </w:rPr>
        <w:t>/proyeccion</w:t>
      </w:r>
      <w:r>
        <w:t xml:space="preserve"> no equivale necesariamente a desconexión del docente; las causas deben modelarse separadas y no detonar automáticamente los 90 s sin evidencia de desconexión docente.</w:t>
      </w:r>
    </w:p>
    <w:p>
      <w:pPr>
        <w:pStyle w:val="Heading2"/>
      </w:pPr>
      <w:r>
        <w:t>6. Impacto formal sobre el SRS original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Elemento del SRS original</w:t>
            </w:r>
          </w:p>
        </w:tc>
        <w:tc>
          <w:tcPr>
            <w:tcW w:type="dxa" w:w="5040"/>
            <w:vAlign w:val="center"/>
            <w:shd w:fill="DCE9F1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b/>
                <w:color w:val="1A314D"/>
                <w:sz w:val="16"/>
              </w:rPr>
            </w:r>
            <w:r>
              <w:rPr>
                <w:b/>
                <w:color w:val="1A314D"/>
                <w:sz w:val="16"/>
              </w:rPr>
              <w:t>Tratamiento en esta enmienda</w:t>
            </w:r>
          </w:p>
        </w:tc>
      </w:tr>
      <w:tr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RF-001, RF-002, RF-003, RF-012</w:t>
            </w:r>
          </w:p>
        </w:tc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 mantienen; su implementación debe respetar sesión en servidor y cierre explícito.</w:t>
            </w:r>
          </w:p>
        </w:tc>
      </w:tr>
      <w:tr>
        <w:tc>
          <w:tcPr>
            <w:tcW w:type="dxa" w:w="504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RF-004, RF-005, RF-006</w:t>
            </w:r>
          </w:p>
        </w:tc>
        <w:tc>
          <w:tcPr>
            <w:tcW w:type="dxa" w:w="504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 mantienen como funciones de retroalimentación; el receptor de video y el rol docente cambian de dispositivo.</w:t>
            </w:r>
          </w:p>
        </w:tc>
      </w:tr>
      <w:tr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RF-007 a RF-011</w:t>
            </w:r>
          </w:p>
        </w:tc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 mantienen; la proyección grupal y las observaciones no se confunden con enviar video WebRTC.</w:t>
            </w:r>
          </w:p>
        </w:tc>
      </w:tr>
      <w:tr>
        <w:tc>
          <w:tcPr>
            <w:tcW w:type="dxa" w:w="504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RNF-001, RNF-004, RNF-006, RNF-008</w:t>
            </w:r>
          </w:p>
        </w:tc>
        <w:tc>
          <w:tcPr>
            <w:tcW w:type="dxa" w:w="504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Se complementan con continuidad del servicio, control de autorización y operación LAN sin Internet.</w:t>
            </w:r>
          </w:p>
        </w:tc>
      </w:tr>
      <w:tr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SRS §7 y §14.4 (proyector fuera del MVP inicial)</w:t>
            </w:r>
          </w:p>
        </w:tc>
        <w:tc>
          <w:tcPr>
            <w:tcW w:type="dxa" w:w="5040"/>
            <w:vAlign w:val="center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Cambio solicitado:</w:t>
            </w:r>
            <w:r>
              <w:rPr>
                <w:sz w:val="16"/>
              </w:rPr>
              <w:t xml:space="preserve"> el receptor conectado a proyector pasa al alcance de este rediseño. Requiere aprobación en una revisión formal del SRS.</w:t>
            </w:r>
          </w:p>
        </w:tc>
      </w:tr>
      <w:tr>
        <w:tc>
          <w:tcPr>
            <w:tcW w:type="dxa" w:w="504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sz w:val="16"/>
              </w:rPr>
              <w:t>Despliegue en computadora docente en documentación posterior</w:t>
            </w:r>
          </w:p>
        </w:tc>
        <w:tc>
          <w:tcPr>
            <w:tcW w:type="dxa" w:w="5040"/>
            <w:vAlign w:val="center"/>
            <w:shd w:fill="F5F8FA"/>
            <w:tcBorders>
              <w:bottom w:val="single" w:sz="4" w:color="DCE5ED"/>
            </w:tcBorders>
          </w:tcPr>
          <w:p>
            <w:pPr>
              <w:spacing w:after="40" w:before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Reemplazado por decisión confirmada:</w:t>
            </w:r>
            <w:r>
              <w:rPr>
                <w:sz w:val="16"/>
              </w:rPr>
              <w:t xml:space="preserve"> equipo fijo del laboratorio, independiente de laptop docente.</w:t>
            </w:r>
          </w:p>
        </w:tc>
      </w:tr>
    </w:tbl>
    <w:p/>
    <w:p>
      <w:pPr>
        <w:pStyle w:val="Heading2"/>
      </w:pPr>
      <w:r>
        <w:t>7. Criterios generales de aceptación</w:t>
      </w:r>
    </w:p>
    <w:p>
      <w:r>
        <w:t xml:space="preserve">Para dar por aceptada esta enmienda hay que comprobar: (1) continuidad de sesión al cerrar </w:t>
      </w:r>
      <w:r>
        <w:rPr>
          <w:rFonts w:ascii="Consolas" w:hAnsi="Consolas"/>
          <w:sz w:val="16"/>
        </w:rPr>
        <w:t>/docente</w:t>
      </w:r>
      <w:r>
        <w:t>; (2) reconexión antes de 90 s; (3) contador mostrado solo desde 30 s y nunca encima de un alumno; (4) credencial revocada después de 90 s; (5) acceso nuevo por primer navegador; (6) carga/descarga y solicitudes sin docente; (7) cola y presentación existente conservadas; (8) reinicio que elimina archivos; (9) proyección segura A→B; (10) control total del fin de proyección por alumno o docente.</w:t>
      </w:r>
    </w:p>
    <w:p>
      <w:pPr>
        <w:pStyle w:val="Heading2"/>
      </w:pPr>
      <w:r>
        <w:t>8. Pendientes explícitos — no aprobados por esta enmienda</w:t>
      </w:r>
    </w:p>
    <w:p>
      <w:pPr>
        <w:pStyle w:val="ListBullet"/>
      </w:pPr>
      <w:r>
        <w:t>Sistema operativo de la computadora fija, arranque con sesión gráfica y supervisión/reapertura del receptor.</w:t>
      </w:r>
    </w:p>
    <w:p>
      <w:pPr>
        <w:pStyle w:val="ListBullet"/>
      </w:pPr>
      <w:r>
        <w:t>Procedimiento exacto de recuperación manual local y cómo impedir su ejecución remota.</w:t>
      </w:r>
    </w:p>
    <w:p>
      <w:pPr>
        <w:pStyle w:val="ListBullet"/>
      </w:pPr>
      <w:r>
        <w:t>Política ante dos pestañas del mismo navegador docente; almacenamiento y renovación de cookie.</w:t>
      </w:r>
    </w:p>
    <w:p>
      <w:pPr>
        <w:pStyle w:val="ListBullet"/>
      </w:pPr>
      <w:r>
        <w:t>Definición de desconexión detectable (Socket.IO, heartbeat, WebRTC) y retraso tolerado.</w:t>
      </w:r>
    </w:p>
    <w:p>
      <w:pPr>
        <w:pStyle w:val="ListBullet"/>
      </w:pPr>
      <w:r>
        <w:t>Comportamiento ante desvanecimiento de video con control Socket.IO todavía vivo.</w:t>
      </w:r>
    </w:p>
    <w:p>
      <w:pPr>
        <w:pStyle w:val="ListBullet"/>
      </w:pPr>
      <w:r>
        <w:t>Procedimiento seguro de transición entre captura docente y estudiante sin blackout prolongado.</w:t>
      </w:r>
    </w:p>
    <w:p>
      <w:pPr>
        <w:pStyle w:val="ListBullet"/>
      </w:pPr>
      <w:r>
        <w:t>Tratamiento de observaciones escritas cuando desaparece el docente y política de retención de estudiantes reconectados.</w:t>
      </w:r>
    </w:p>
    <w:p>
      <w:pPr>
        <w:pStyle w:val="ListBullet"/>
      </w:pPr>
      <w:r>
        <w:t>Validación de certificados en Windows; recursos de red y caudal con archivos activos.</w:t>
      </w:r>
    </w:p>
    <w:p>
      <w:r>
        <w:rPr>
          <w:b/>
        </w:rPr>
        <w:t>Fuentes internas:</w:t>
      </w:r>
      <w:r>
        <w:t xml:space="preserve"> </w:t>
      </w:r>
      <w:r>
        <w:rPr>
          <w:rFonts w:ascii="Consolas" w:hAnsi="Consolas"/>
          <w:sz w:val="16"/>
        </w:rPr>
        <w:t>SRS-original.pdf</w:t>
      </w:r>
      <w:r>
        <w:t xml:space="preserve">, </w:t>
      </w:r>
      <w:r>
        <w:rPr>
          <w:rFonts w:ascii="Consolas" w:hAnsi="Consolas"/>
          <w:sz w:val="16"/>
        </w:rPr>
        <w:t>InterLAB_Requisitos_Modulo_Archivos_v0.1.md</w:t>
      </w:r>
      <w:r>
        <w:t>, alcance v1.1, decisiones de producto tomadas para el rediseño y código de InterLAB 0.4.0 beta (solo como diagnóstico de brechas).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9"/>
        <w:sz w:val="16"/>
      </w:rPr>
      <w:t xml:space="preserve">Documento de especificación · No implementado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C79"/>
        <w:sz w:val="16"/>
      </w:rPr>
      <w:t>InterLAB  |  Rediseño documental v0.4.0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1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1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31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A31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