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7E596" w14:textId="78BCEDA9" w:rsidR="00AE4B9E" w:rsidRPr="00B73944" w:rsidRDefault="00414C4F" w:rsidP="00E47065">
      <w:pPr>
        <w:jc w:val="both"/>
        <w:rPr>
          <w:b/>
          <w:bCs/>
          <w:sz w:val="32"/>
          <w:szCs w:val="32"/>
        </w:rPr>
      </w:pPr>
      <w:proofErr w:type="spellStart"/>
      <w:r w:rsidRPr="00B73944">
        <w:rPr>
          <w:b/>
          <w:bCs/>
          <w:sz w:val="32"/>
          <w:szCs w:val="32"/>
        </w:rPr>
        <w:t>Working</w:t>
      </w:r>
      <w:proofErr w:type="spellEnd"/>
      <w:r w:rsidRPr="00B73944">
        <w:rPr>
          <w:b/>
          <w:bCs/>
          <w:sz w:val="32"/>
          <w:szCs w:val="32"/>
        </w:rPr>
        <w:t xml:space="preserve"> </w:t>
      </w:r>
      <w:proofErr w:type="spellStart"/>
      <w:r w:rsidRPr="00B73944">
        <w:rPr>
          <w:b/>
          <w:bCs/>
          <w:sz w:val="32"/>
          <w:szCs w:val="32"/>
        </w:rPr>
        <w:t>with</w:t>
      </w:r>
      <w:proofErr w:type="spellEnd"/>
      <w:r w:rsidRPr="00B73944">
        <w:rPr>
          <w:b/>
          <w:bCs/>
          <w:sz w:val="32"/>
          <w:szCs w:val="32"/>
        </w:rPr>
        <w:t xml:space="preserve"> Time Series</w:t>
      </w:r>
    </w:p>
    <w:p w14:paraId="02F6590B" w14:textId="533F0786" w:rsidR="00414C4F" w:rsidRDefault="00414C4F" w:rsidP="00E47065">
      <w:pPr>
        <w:jc w:val="both"/>
      </w:pPr>
      <w:r>
        <w:t xml:space="preserve">Considerar el </w:t>
      </w:r>
      <w:proofErr w:type="spellStart"/>
      <w:r>
        <w:t>dataset</w:t>
      </w:r>
      <w:proofErr w:type="spellEnd"/>
      <w:r>
        <w:t xml:space="preserve"> que se conectó para este trabajo a </w:t>
      </w:r>
      <w:proofErr w:type="spellStart"/>
      <w:r>
        <w:t>Tableau</w:t>
      </w:r>
      <w:proofErr w:type="spellEnd"/>
      <w:r>
        <w:t xml:space="preserve">. El formato en el que está estructurada la data no es fácil de leer para alguna persona, se aprecian varios valores repetidos en una misma columna, como las fechas, rango de edades o el género de las personas desempleadas. </w:t>
      </w:r>
    </w:p>
    <w:p w14:paraId="4868C401" w14:textId="4525FD50" w:rsidR="00067FD5" w:rsidRDefault="00067FD5" w:rsidP="00E47065">
      <w:pPr>
        <w:jc w:val="both"/>
      </w:pPr>
      <w:r>
        <w:rPr>
          <w:noProof/>
        </w:rPr>
        <w:drawing>
          <wp:inline distT="0" distB="0" distL="0" distR="0" wp14:anchorId="2B99639B" wp14:editId="4F3F2973">
            <wp:extent cx="6858000" cy="3711039"/>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800"/>
                    <a:stretch/>
                  </pic:blipFill>
                  <pic:spPr bwMode="auto">
                    <a:xfrm>
                      <a:off x="0" y="0"/>
                      <a:ext cx="6858000" cy="3711039"/>
                    </a:xfrm>
                    <a:prstGeom prst="rect">
                      <a:avLst/>
                    </a:prstGeom>
                    <a:ln>
                      <a:noFill/>
                    </a:ln>
                    <a:extLst>
                      <a:ext uri="{53640926-AAD7-44D8-BBD7-CCE9431645EC}">
                        <a14:shadowObscured xmlns:a14="http://schemas.microsoft.com/office/drawing/2010/main"/>
                      </a:ext>
                    </a:extLst>
                  </pic:spPr>
                </pic:pic>
              </a:graphicData>
            </a:graphic>
          </wp:inline>
        </w:drawing>
      </w:r>
    </w:p>
    <w:p w14:paraId="79D8B50B" w14:textId="12FBD36D" w:rsidR="00414C4F" w:rsidRDefault="00414C4F" w:rsidP="00E47065">
      <w:pPr>
        <w:jc w:val="both"/>
      </w:pPr>
      <w:r>
        <w:t>Para nosotros convendría un formato como el que se muestra a continuación:</w:t>
      </w:r>
    </w:p>
    <w:p w14:paraId="61EAAF06" w14:textId="374BB993" w:rsidR="00414C4F" w:rsidRDefault="00414C4F" w:rsidP="00E47065">
      <w:pPr>
        <w:jc w:val="both"/>
      </w:pPr>
      <w:r>
        <w:rPr>
          <w:noProof/>
        </w:rPr>
        <w:drawing>
          <wp:inline distT="0" distB="0" distL="0" distR="0" wp14:anchorId="103BF3C8" wp14:editId="6998CF99">
            <wp:extent cx="6856626" cy="819397"/>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1087" b="57667"/>
                    <a:stretch/>
                  </pic:blipFill>
                  <pic:spPr bwMode="auto">
                    <a:xfrm>
                      <a:off x="0" y="0"/>
                      <a:ext cx="6858000" cy="819561"/>
                    </a:xfrm>
                    <a:prstGeom prst="rect">
                      <a:avLst/>
                    </a:prstGeom>
                    <a:ln>
                      <a:noFill/>
                    </a:ln>
                    <a:extLst>
                      <a:ext uri="{53640926-AAD7-44D8-BBD7-CCE9431645EC}">
                        <a14:shadowObscured xmlns:a14="http://schemas.microsoft.com/office/drawing/2010/main"/>
                      </a:ext>
                    </a:extLst>
                  </pic:spPr>
                </pic:pic>
              </a:graphicData>
            </a:graphic>
          </wp:inline>
        </w:drawing>
      </w:r>
    </w:p>
    <w:p w14:paraId="6F1B03E2" w14:textId="72AA44F0" w:rsidR="00B73944" w:rsidRDefault="00B73944" w:rsidP="00E47065">
      <w:pPr>
        <w:jc w:val="both"/>
      </w:pPr>
      <w:r>
        <w:t xml:space="preserve">Sin embargo, el primer formato es más fácil de lidiar para los lenguajes de programación o </w:t>
      </w:r>
      <w:proofErr w:type="spellStart"/>
      <w:r>
        <w:t>Tableau</w:t>
      </w:r>
      <w:proofErr w:type="spellEnd"/>
      <w:r>
        <w:t>.</w:t>
      </w:r>
    </w:p>
    <w:p w14:paraId="092393DE" w14:textId="34EC55AF" w:rsidR="00B73944" w:rsidRDefault="00B73944" w:rsidP="00E47065">
      <w:pPr>
        <w:jc w:val="both"/>
      </w:pPr>
    </w:p>
    <w:p w14:paraId="699FF097" w14:textId="37DDBEC7" w:rsidR="00B73944" w:rsidRDefault="00B73944" w:rsidP="00E47065">
      <w:pPr>
        <w:jc w:val="both"/>
      </w:pPr>
    </w:p>
    <w:p w14:paraId="50EC9DAD" w14:textId="2069D755" w:rsidR="00B73944" w:rsidRDefault="00B73944" w:rsidP="00E47065">
      <w:pPr>
        <w:jc w:val="both"/>
      </w:pPr>
    </w:p>
    <w:p w14:paraId="1776976C" w14:textId="3B9BBEE9" w:rsidR="00B73944" w:rsidRDefault="00B73944" w:rsidP="00E47065">
      <w:pPr>
        <w:jc w:val="both"/>
      </w:pPr>
    </w:p>
    <w:p w14:paraId="60F7BEB8" w14:textId="1B5C7D07" w:rsidR="00B73944" w:rsidRDefault="00B73944" w:rsidP="00E47065">
      <w:pPr>
        <w:jc w:val="both"/>
      </w:pPr>
    </w:p>
    <w:p w14:paraId="46352366" w14:textId="7F9BE02F" w:rsidR="00B73944" w:rsidRDefault="00B73944" w:rsidP="00E47065">
      <w:pPr>
        <w:jc w:val="both"/>
      </w:pPr>
    </w:p>
    <w:p w14:paraId="19F46D01" w14:textId="510671A4" w:rsidR="00B73944" w:rsidRDefault="00B73944" w:rsidP="00E47065">
      <w:pPr>
        <w:jc w:val="both"/>
      </w:pPr>
    </w:p>
    <w:p w14:paraId="7F4275D8" w14:textId="33AFD46F" w:rsidR="00B73944" w:rsidRDefault="00B73944" w:rsidP="00E47065">
      <w:pPr>
        <w:jc w:val="both"/>
      </w:pPr>
    </w:p>
    <w:p w14:paraId="7B756EA0" w14:textId="6321FB31" w:rsidR="00B73944" w:rsidRDefault="00B73944" w:rsidP="00E47065">
      <w:pPr>
        <w:jc w:val="both"/>
      </w:pPr>
    </w:p>
    <w:p w14:paraId="29AE6570" w14:textId="22763CFA" w:rsidR="00B73944" w:rsidRDefault="00B73944" w:rsidP="00E47065">
      <w:pPr>
        <w:jc w:val="both"/>
      </w:pPr>
    </w:p>
    <w:p w14:paraId="534FE145" w14:textId="4E8F3556" w:rsidR="00B73944" w:rsidRPr="00E47065" w:rsidRDefault="00B73944" w:rsidP="00E47065">
      <w:pPr>
        <w:jc w:val="both"/>
        <w:rPr>
          <w:b/>
          <w:bCs/>
          <w:sz w:val="24"/>
          <w:szCs w:val="24"/>
        </w:rPr>
      </w:pPr>
      <w:r w:rsidRPr="00E47065">
        <w:rPr>
          <w:b/>
          <w:bCs/>
          <w:sz w:val="24"/>
          <w:szCs w:val="24"/>
        </w:rPr>
        <w:lastRenderedPageBreak/>
        <w:t>Creando una Serie de Tiempo</w:t>
      </w:r>
    </w:p>
    <w:p w14:paraId="66FE092B" w14:textId="6DF63774" w:rsidR="00B73944" w:rsidRDefault="00B73944" w:rsidP="00E47065">
      <w:pPr>
        <w:jc w:val="both"/>
      </w:pPr>
      <w:r>
        <w:t xml:space="preserve">Dar doble </w:t>
      </w:r>
      <w:proofErr w:type="spellStart"/>
      <w:proofErr w:type="gramStart"/>
      <w:r>
        <w:t>click</w:t>
      </w:r>
      <w:proofErr w:type="spellEnd"/>
      <w:proofErr w:type="gramEnd"/>
      <w:r>
        <w:t xml:space="preserve"> sobre medida que contiene el número de desempleados “</w:t>
      </w:r>
      <w:proofErr w:type="spellStart"/>
      <w:r>
        <w:t>Unenmployed</w:t>
      </w:r>
      <w:proofErr w:type="spellEnd"/>
      <w:r>
        <w:t xml:space="preserve">” y la dimensión que contiene </w:t>
      </w:r>
      <w:r w:rsidR="00E915B7">
        <w:t>los intervalos de tiempo “</w:t>
      </w:r>
      <w:proofErr w:type="spellStart"/>
      <w:r w:rsidR="00E915B7">
        <w:t>Period</w:t>
      </w:r>
      <w:proofErr w:type="spellEnd"/>
      <w:r w:rsidR="00E915B7">
        <w:t xml:space="preserve">”. </w:t>
      </w:r>
      <w:proofErr w:type="spellStart"/>
      <w:r w:rsidR="00E915B7">
        <w:t>Tableau</w:t>
      </w:r>
      <w:proofErr w:type="spellEnd"/>
      <w:r w:rsidR="00E915B7">
        <w:t xml:space="preserve"> interpreta automáticamente si las variables son dimensiones o medidas; como “</w:t>
      </w:r>
      <w:proofErr w:type="spellStart"/>
      <w:r w:rsidR="00E915B7">
        <w:t>Period</w:t>
      </w:r>
      <w:proofErr w:type="spellEnd"/>
      <w:r w:rsidR="00E915B7">
        <w:t>” lo puso en azul, indica que la tomó como una categoría.</w:t>
      </w:r>
    </w:p>
    <w:p w14:paraId="4FA5E16E" w14:textId="19BA58ED" w:rsidR="00067FD5" w:rsidRDefault="00067FD5" w:rsidP="00E47065">
      <w:pPr>
        <w:jc w:val="both"/>
      </w:pPr>
      <w:r>
        <w:rPr>
          <w:noProof/>
        </w:rPr>
        <w:drawing>
          <wp:inline distT="0" distB="0" distL="0" distR="0" wp14:anchorId="101C84B0" wp14:editId="231291AE">
            <wp:extent cx="6858000" cy="3633849"/>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801"/>
                    <a:stretch/>
                  </pic:blipFill>
                  <pic:spPr bwMode="auto">
                    <a:xfrm>
                      <a:off x="0" y="0"/>
                      <a:ext cx="6858000" cy="3633849"/>
                    </a:xfrm>
                    <a:prstGeom prst="rect">
                      <a:avLst/>
                    </a:prstGeom>
                    <a:ln>
                      <a:noFill/>
                    </a:ln>
                    <a:extLst>
                      <a:ext uri="{53640926-AAD7-44D8-BBD7-CCE9431645EC}">
                        <a14:shadowObscured xmlns:a14="http://schemas.microsoft.com/office/drawing/2010/main"/>
                      </a:ext>
                    </a:extLst>
                  </pic:spPr>
                </pic:pic>
              </a:graphicData>
            </a:graphic>
          </wp:inline>
        </w:drawing>
      </w:r>
    </w:p>
    <w:p w14:paraId="1CF23246" w14:textId="1A6B738A" w:rsidR="00E915B7" w:rsidRDefault="00E915B7" w:rsidP="00E47065">
      <w:pPr>
        <w:jc w:val="both"/>
      </w:pPr>
      <w:r>
        <w:t xml:space="preserve">Sin embargo, ahora el problema radica en qué nuestra data contiene intervalos de tiempo mensuales desde 2005 a 2015. Aquí una cosa importante es que si en </w:t>
      </w:r>
      <w:proofErr w:type="spellStart"/>
      <w:r>
        <w:t>Tableau</w:t>
      </w:r>
      <w:proofErr w:type="spellEnd"/>
      <w:r>
        <w:t>, se puede tratar los intervalos de tiempo como categoría o medida; si se indica que los intervalos de tiempo</w:t>
      </w:r>
      <w:r w:rsidR="00C06ABF">
        <w:t xml:space="preserve"> son una </w:t>
      </w:r>
      <w:r w:rsidR="00E47065">
        <w:t>categoría</w:t>
      </w:r>
      <w:r w:rsidR="00C06ABF">
        <w:t xml:space="preserve"> (dimensión), entonces, dependiendo de la métrica, la aplicará sobre todos los campos que contengan esa categoría. Por ejemplo, si elegimos la métrica de suma con los meses como categoría, a pesar de tener meses a lo largo de diez años, sumará todos los desempleados por mes, es decir, para el mes de </w:t>
      </w:r>
      <w:r w:rsidR="00E47065">
        <w:t>enero</w:t>
      </w:r>
      <w:r w:rsidR="00C06ABF">
        <w:t xml:space="preserve"> sumará todos los meses a lo largo de los diez años y análogamente para el resto de los meses.</w:t>
      </w:r>
      <w:r w:rsidR="00E47065">
        <w:t xml:space="preserve"> Mientras que, si se escoge como medidas, a cada período sólo le corresponderá un dato, esto, por ser una serie de tiempo, la cual representa a una función inyectiva.</w:t>
      </w:r>
    </w:p>
    <w:p w14:paraId="273C38DF" w14:textId="4C5E7E48" w:rsidR="006504BC" w:rsidRDefault="006504BC" w:rsidP="00E47065">
      <w:pPr>
        <w:jc w:val="both"/>
      </w:pPr>
    </w:p>
    <w:p w14:paraId="601F5DA1" w14:textId="2E57E2A6" w:rsidR="006504BC" w:rsidRDefault="006504BC" w:rsidP="00E47065">
      <w:pPr>
        <w:jc w:val="both"/>
      </w:pPr>
    </w:p>
    <w:p w14:paraId="7C9EC920" w14:textId="7296D41F" w:rsidR="006504BC" w:rsidRDefault="006504BC" w:rsidP="00E47065">
      <w:pPr>
        <w:jc w:val="both"/>
      </w:pPr>
    </w:p>
    <w:p w14:paraId="1F54A113" w14:textId="0CB41A77" w:rsidR="006504BC" w:rsidRDefault="006504BC" w:rsidP="00E47065">
      <w:pPr>
        <w:jc w:val="both"/>
      </w:pPr>
    </w:p>
    <w:p w14:paraId="7468026C" w14:textId="5531D61B" w:rsidR="006504BC" w:rsidRDefault="006504BC" w:rsidP="00E47065">
      <w:pPr>
        <w:jc w:val="both"/>
      </w:pPr>
    </w:p>
    <w:p w14:paraId="73EFA0CC" w14:textId="4AF8ADE4" w:rsidR="006504BC" w:rsidRDefault="006504BC" w:rsidP="00E47065">
      <w:pPr>
        <w:jc w:val="both"/>
      </w:pPr>
    </w:p>
    <w:p w14:paraId="4133E05D" w14:textId="7E333622" w:rsidR="006504BC" w:rsidRDefault="006504BC" w:rsidP="00E47065">
      <w:pPr>
        <w:jc w:val="both"/>
      </w:pPr>
    </w:p>
    <w:p w14:paraId="0DB0BB34" w14:textId="500A6F50" w:rsidR="006504BC" w:rsidRDefault="006504BC" w:rsidP="00E47065">
      <w:pPr>
        <w:jc w:val="both"/>
      </w:pPr>
    </w:p>
    <w:p w14:paraId="3B5D3D75" w14:textId="030B92D7" w:rsidR="006504BC" w:rsidRDefault="006504BC" w:rsidP="00E47065">
      <w:pPr>
        <w:jc w:val="both"/>
      </w:pPr>
    </w:p>
    <w:p w14:paraId="6E0CF3B5" w14:textId="77777777" w:rsidR="006504BC" w:rsidRDefault="006504BC" w:rsidP="00E47065">
      <w:pPr>
        <w:jc w:val="both"/>
      </w:pPr>
    </w:p>
    <w:p w14:paraId="6E908679" w14:textId="7BAEC964" w:rsidR="00C06ABF" w:rsidRDefault="00E47065" w:rsidP="00E47065">
      <w:pPr>
        <w:jc w:val="both"/>
      </w:pPr>
      <w:r>
        <w:lastRenderedPageBreak/>
        <w:t xml:space="preserve">Al dar </w:t>
      </w:r>
      <w:proofErr w:type="spellStart"/>
      <w:proofErr w:type="gramStart"/>
      <w:r>
        <w:t>click</w:t>
      </w:r>
      <w:proofErr w:type="spellEnd"/>
      <w:proofErr w:type="gramEnd"/>
      <w:r>
        <w:t xml:space="preserve"> sobre la flecha en la dimensión de la fecha en “Columnas”, aparecerá el siguiente menú.</w:t>
      </w:r>
    </w:p>
    <w:p w14:paraId="35D527B8" w14:textId="064BEE54" w:rsidR="00C402E4" w:rsidRDefault="00067FD5" w:rsidP="00E47065">
      <w:pPr>
        <w:jc w:val="both"/>
      </w:pPr>
      <w:r>
        <w:rPr>
          <w:noProof/>
        </w:rPr>
        <w:drawing>
          <wp:inline distT="0" distB="0" distL="0" distR="0" wp14:anchorId="398A9531" wp14:editId="331812BE">
            <wp:extent cx="6858000" cy="36457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493"/>
                    <a:stretch/>
                  </pic:blipFill>
                  <pic:spPr bwMode="auto">
                    <a:xfrm>
                      <a:off x="0" y="0"/>
                      <a:ext cx="6858000" cy="3645724"/>
                    </a:xfrm>
                    <a:prstGeom prst="rect">
                      <a:avLst/>
                    </a:prstGeom>
                    <a:ln>
                      <a:noFill/>
                    </a:ln>
                    <a:extLst>
                      <a:ext uri="{53640926-AAD7-44D8-BBD7-CCE9431645EC}">
                        <a14:shadowObscured xmlns:a14="http://schemas.microsoft.com/office/drawing/2010/main"/>
                      </a:ext>
                    </a:extLst>
                  </pic:spPr>
                </pic:pic>
              </a:graphicData>
            </a:graphic>
          </wp:inline>
        </w:drawing>
      </w:r>
    </w:p>
    <w:p w14:paraId="2A02C982" w14:textId="0B4C47DF" w:rsidR="00E47065" w:rsidRDefault="00E47065" w:rsidP="00E47065">
      <w:pPr>
        <w:jc w:val="both"/>
      </w:pPr>
      <w:r>
        <w:t>Se aprecia que aparecen dos veces “</w:t>
      </w:r>
      <w:proofErr w:type="spellStart"/>
      <w:r>
        <w:t>Year</w:t>
      </w:r>
      <w:proofErr w:type="spellEnd"/>
      <w:r>
        <w:t>”, “</w:t>
      </w:r>
      <w:proofErr w:type="spellStart"/>
      <w:r>
        <w:t>Quarter</w:t>
      </w:r>
      <w:proofErr w:type="spellEnd"/>
      <w:r>
        <w:t>”, “</w:t>
      </w:r>
      <w:proofErr w:type="spellStart"/>
      <w:r>
        <w:t>Month</w:t>
      </w:r>
      <w:proofErr w:type="spellEnd"/>
      <w:r>
        <w:t>” y “Day”, donde aparece seleccionado “</w:t>
      </w:r>
      <w:proofErr w:type="spellStart"/>
      <w:r>
        <w:t>Year</w:t>
      </w:r>
      <w:proofErr w:type="spellEnd"/>
      <w:r>
        <w:t>” en el primer bloque. El primer bloque, como es de suponer, corresponde a las categorías, mientras que el segundo bloque a las medidas.</w:t>
      </w:r>
    </w:p>
    <w:p w14:paraId="086DFD92" w14:textId="6DB41BE1" w:rsidR="00E47065" w:rsidRDefault="00E47065" w:rsidP="00E47065">
      <w:pPr>
        <w:jc w:val="both"/>
      </w:pPr>
      <w:r>
        <w:t>Si del primer bloque, se selecciona “</w:t>
      </w:r>
      <w:proofErr w:type="spellStart"/>
      <w:r>
        <w:t>Month</w:t>
      </w:r>
      <w:proofErr w:type="spellEnd"/>
      <w:r>
        <w:t>”, se notará más lo anterior mencionado.</w:t>
      </w:r>
    </w:p>
    <w:p w14:paraId="0F84BB65" w14:textId="7AE7D513" w:rsidR="00067FD5" w:rsidRDefault="00067FD5" w:rsidP="00E47065">
      <w:pPr>
        <w:jc w:val="both"/>
      </w:pPr>
      <w:r>
        <w:rPr>
          <w:noProof/>
        </w:rPr>
        <w:drawing>
          <wp:inline distT="0" distB="0" distL="0" distR="0" wp14:anchorId="65D64578" wp14:editId="715592A6">
            <wp:extent cx="6858000" cy="362197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109"/>
                    <a:stretch/>
                  </pic:blipFill>
                  <pic:spPr bwMode="auto">
                    <a:xfrm>
                      <a:off x="0" y="0"/>
                      <a:ext cx="6858000" cy="3621974"/>
                    </a:xfrm>
                    <a:prstGeom prst="rect">
                      <a:avLst/>
                    </a:prstGeom>
                    <a:ln>
                      <a:noFill/>
                    </a:ln>
                    <a:extLst>
                      <a:ext uri="{53640926-AAD7-44D8-BBD7-CCE9431645EC}">
                        <a14:shadowObscured xmlns:a14="http://schemas.microsoft.com/office/drawing/2010/main"/>
                      </a:ext>
                    </a:extLst>
                  </pic:spPr>
                </pic:pic>
              </a:graphicData>
            </a:graphic>
          </wp:inline>
        </w:drawing>
      </w:r>
    </w:p>
    <w:p w14:paraId="2AE633F6" w14:textId="77777777" w:rsidR="006504BC" w:rsidRDefault="006504BC" w:rsidP="00E47065">
      <w:pPr>
        <w:jc w:val="both"/>
      </w:pPr>
    </w:p>
    <w:p w14:paraId="620C5B57" w14:textId="0332A5BD" w:rsidR="00067FD5" w:rsidRDefault="006504BC" w:rsidP="00E47065">
      <w:pPr>
        <w:jc w:val="both"/>
      </w:pPr>
      <w:r>
        <w:rPr>
          <w:noProof/>
        </w:rPr>
        <w:lastRenderedPageBreak/>
        <w:t>Al seleccionar a “Month” del segundo bloque como medida, se obtiene la serie de tiempo deseada.</w:t>
      </w:r>
    </w:p>
    <w:p w14:paraId="14B4CE86" w14:textId="0451EFB1" w:rsidR="00067FD5" w:rsidRDefault="00067FD5" w:rsidP="00E47065">
      <w:pPr>
        <w:jc w:val="both"/>
      </w:pPr>
      <w:r>
        <w:rPr>
          <w:noProof/>
        </w:rPr>
        <w:drawing>
          <wp:inline distT="0" distB="0" distL="0" distR="0" wp14:anchorId="1369BEE9" wp14:editId="12272F65">
            <wp:extent cx="6858000" cy="364572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93"/>
                    <a:stretch/>
                  </pic:blipFill>
                  <pic:spPr bwMode="auto">
                    <a:xfrm>
                      <a:off x="0" y="0"/>
                      <a:ext cx="6858000" cy="3645724"/>
                    </a:xfrm>
                    <a:prstGeom prst="rect">
                      <a:avLst/>
                    </a:prstGeom>
                    <a:ln>
                      <a:noFill/>
                    </a:ln>
                    <a:extLst>
                      <a:ext uri="{53640926-AAD7-44D8-BBD7-CCE9431645EC}">
                        <a14:shadowObscured xmlns:a14="http://schemas.microsoft.com/office/drawing/2010/main"/>
                      </a:ext>
                    </a:extLst>
                  </pic:spPr>
                </pic:pic>
              </a:graphicData>
            </a:graphic>
          </wp:inline>
        </w:drawing>
      </w:r>
    </w:p>
    <w:p w14:paraId="5664FD0A" w14:textId="7B4C5B1F" w:rsidR="006504BC" w:rsidRDefault="006504BC" w:rsidP="00E47065">
      <w:pPr>
        <w:jc w:val="both"/>
      </w:pPr>
    </w:p>
    <w:p w14:paraId="3B50A315" w14:textId="1F8D28FC" w:rsidR="006504BC" w:rsidRDefault="006504BC" w:rsidP="00E47065">
      <w:pPr>
        <w:jc w:val="both"/>
      </w:pPr>
    </w:p>
    <w:p w14:paraId="056A028C" w14:textId="4EF074C6" w:rsidR="006504BC" w:rsidRDefault="006504BC" w:rsidP="00E47065">
      <w:pPr>
        <w:jc w:val="both"/>
      </w:pPr>
    </w:p>
    <w:p w14:paraId="79BCA771" w14:textId="5570A03F" w:rsidR="006504BC" w:rsidRDefault="006504BC" w:rsidP="00E47065">
      <w:pPr>
        <w:jc w:val="both"/>
      </w:pPr>
    </w:p>
    <w:p w14:paraId="5CC07703" w14:textId="5EA29E08" w:rsidR="006504BC" w:rsidRDefault="006504BC" w:rsidP="00E47065">
      <w:pPr>
        <w:jc w:val="both"/>
      </w:pPr>
    </w:p>
    <w:p w14:paraId="1F9580FC" w14:textId="4582027D" w:rsidR="006504BC" w:rsidRDefault="006504BC" w:rsidP="00E47065">
      <w:pPr>
        <w:jc w:val="both"/>
      </w:pPr>
    </w:p>
    <w:p w14:paraId="27A63F11" w14:textId="2FCE37DC" w:rsidR="006504BC" w:rsidRDefault="006504BC" w:rsidP="00E47065">
      <w:pPr>
        <w:jc w:val="both"/>
      </w:pPr>
    </w:p>
    <w:p w14:paraId="1541ADBE" w14:textId="13B31C0E" w:rsidR="006504BC" w:rsidRDefault="006504BC" w:rsidP="00E47065">
      <w:pPr>
        <w:jc w:val="both"/>
      </w:pPr>
    </w:p>
    <w:p w14:paraId="59480A3E" w14:textId="3BBDDF77" w:rsidR="006504BC" w:rsidRDefault="006504BC" w:rsidP="00E47065">
      <w:pPr>
        <w:jc w:val="both"/>
      </w:pPr>
    </w:p>
    <w:p w14:paraId="7E32A421" w14:textId="77CF8643" w:rsidR="006504BC" w:rsidRDefault="006504BC" w:rsidP="00E47065">
      <w:pPr>
        <w:jc w:val="both"/>
      </w:pPr>
    </w:p>
    <w:p w14:paraId="6F5EB757" w14:textId="1FAC8050" w:rsidR="006504BC" w:rsidRDefault="006504BC" w:rsidP="00E47065">
      <w:pPr>
        <w:jc w:val="both"/>
      </w:pPr>
    </w:p>
    <w:p w14:paraId="37C352B5" w14:textId="5B48B4D5" w:rsidR="006504BC" w:rsidRDefault="006504BC" w:rsidP="00E47065">
      <w:pPr>
        <w:jc w:val="both"/>
      </w:pPr>
    </w:p>
    <w:p w14:paraId="0F4E295F" w14:textId="4495DAC2" w:rsidR="006504BC" w:rsidRDefault="006504BC" w:rsidP="00E47065">
      <w:pPr>
        <w:jc w:val="both"/>
      </w:pPr>
    </w:p>
    <w:p w14:paraId="43F615A0" w14:textId="52A86A19" w:rsidR="006504BC" w:rsidRDefault="006504BC" w:rsidP="00E47065">
      <w:pPr>
        <w:jc w:val="both"/>
      </w:pPr>
    </w:p>
    <w:p w14:paraId="21FB2C28" w14:textId="3BD9C3A9" w:rsidR="006504BC" w:rsidRDefault="006504BC" w:rsidP="00E47065">
      <w:pPr>
        <w:jc w:val="both"/>
      </w:pPr>
    </w:p>
    <w:p w14:paraId="2C340F06" w14:textId="643130D8" w:rsidR="006504BC" w:rsidRDefault="006504BC" w:rsidP="00E47065">
      <w:pPr>
        <w:jc w:val="both"/>
      </w:pPr>
    </w:p>
    <w:p w14:paraId="4E2BBC3D" w14:textId="7EE14DF8" w:rsidR="006504BC" w:rsidRDefault="006504BC" w:rsidP="00E47065">
      <w:pPr>
        <w:jc w:val="both"/>
      </w:pPr>
    </w:p>
    <w:p w14:paraId="7F332837" w14:textId="77777777" w:rsidR="006504BC" w:rsidRDefault="006504BC" w:rsidP="00E47065">
      <w:pPr>
        <w:jc w:val="both"/>
      </w:pPr>
    </w:p>
    <w:p w14:paraId="47B1D030" w14:textId="260DAD19" w:rsidR="006504BC" w:rsidRPr="006504BC" w:rsidRDefault="006504BC" w:rsidP="00E47065">
      <w:pPr>
        <w:jc w:val="both"/>
        <w:rPr>
          <w:b/>
          <w:bCs/>
          <w:sz w:val="24"/>
          <w:szCs w:val="24"/>
        </w:rPr>
      </w:pPr>
      <w:r w:rsidRPr="006504BC">
        <w:rPr>
          <w:b/>
          <w:bCs/>
          <w:sz w:val="24"/>
          <w:szCs w:val="24"/>
        </w:rPr>
        <w:lastRenderedPageBreak/>
        <w:t>Mostrar Puntos de la Data Sobre un Gráfico de Línea.</w:t>
      </w:r>
    </w:p>
    <w:p w14:paraId="75B66375" w14:textId="1684AA0C" w:rsidR="006504BC" w:rsidRDefault="006504BC" w:rsidP="006504BC">
      <w:pPr>
        <w:jc w:val="both"/>
      </w:pPr>
      <w:r>
        <w:t xml:space="preserve">Dar </w:t>
      </w:r>
      <w:proofErr w:type="spellStart"/>
      <w:r>
        <w:t>clcik</w:t>
      </w:r>
      <w:proofErr w:type="spellEnd"/>
      <w:r>
        <w:t xml:space="preserve"> en “Color” y seleccionar la segunda opción en “</w:t>
      </w:r>
      <w:proofErr w:type="spellStart"/>
      <w:r>
        <w:t>Markers</w:t>
      </w:r>
      <w:proofErr w:type="spellEnd"/>
      <w:r>
        <w:t>”.</w:t>
      </w:r>
    </w:p>
    <w:p w14:paraId="768A19EE" w14:textId="28215CA1" w:rsidR="00067FD5" w:rsidRDefault="00067FD5" w:rsidP="00E47065">
      <w:pPr>
        <w:jc w:val="both"/>
      </w:pPr>
      <w:r>
        <w:rPr>
          <w:noProof/>
        </w:rPr>
        <w:drawing>
          <wp:inline distT="0" distB="0" distL="0" distR="0" wp14:anchorId="1CB5A214" wp14:editId="0FE2C1AD">
            <wp:extent cx="6858000" cy="365166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339"/>
                    <a:stretch/>
                  </pic:blipFill>
                  <pic:spPr bwMode="auto">
                    <a:xfrm>
                      <a:off x="0" y="0"/>
                      <a:ext cx="6858000" cy="3651662"/>
                    </a:xfrm>
                    <a:prstGeom prst="rect">
                      <a:avLst/>
                    </a:prstGeom>
                    <a:ln>
                      <a:noFill/>
                    </a:ln>
                    <a:extLst>
                      <a:ext uri="{53640926-AAD7-44D8-BBD7-CCE9431645EC}">
                        <a14:shadowObscured xmlns:a14="http://schemas.microsoft.com/office/drawing/2010/main"/>
                      </a:ext>
                    </a:extLst>
                  </pic:spPr>
                </pic:pic>
              </a:graphicData>
            </a:graphic>
          </wp:inline>
        </w:drawing>
      </w:r>
    </w:p>
    <w:p w14:paraId="098AE6D4" w14:textId="57635DB5" w:rsidR="00AE4B9E" w:rsidRDefault="006E3C40" w:rsidP="00E47065">
      <w:pPr>
        <w:jc w:val="both"/>
      </w:pPr>
      <w:r>
        <w:rPr>
          <w:noProof/>
        </w:rPr>
        <w:drawing>
          <wp:inline distT="0" distB="0" distL="0" distR="0" wp14:anchorId="1C8F7DCB" wp14:editId="5241502A">
            <wp:extent cx="6858000" cy="362791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55"/>
                    <a:stretch/>
                  </pic:blipFill>
                  <pic:spPr bwMode="auto">
                    <a:xfrm>
                      <a:off x="0" y="0"/>
                      <a:ext cx="6858000" cy="3627912"/>
                    </a:xfrm>
                    <a:prstGeom prst="rect">
                      <a:avLst/>
                    </a:prstGeom>
                    <a:ln>
                      <a:noFill/>
                    </a:ln>
                    <a:extLst>
                      <a:ext uri="{53640926-AAD7-44D8-BBD7-CCE9431645EC}">
                        <a14:shadowObscured xmlns:a14="http://schemas.microsoft.com/office/drawing/2010/main"/>
                      </a:ext>
                    </a:extLst>
                  </pic:spPr>
                </pic:pic>
              </a:graphicData>
            </a:graphic>
          </wp:inline>
        </w:drawing>
      </w:r>
    </w:p>
    <w:sectPr w:rsidR="00AE4B9E" w:rsidSect="00067FD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1545D"/>
    <w:multiLevelType w:val="hybridMultilevel"/>
    <w:tmpl w:val="C7A0F7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ABD79E3"/>
    <w:multiLevelType w:val="hybridMultilevel"/>
    <w:tmpl w:val="7C78A8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FD5"/>
    <w:rsid w:val="00067FD5"/>
    <w:rsid w:val="00414C4F"/>
    <w:rsid w:val="006504BC"/>
    <w:rsid w:val="006E3C40"/>
    <w:rsid w:val="00AE4B9E"/>
    <w:rsid w:val="00B73944"/>
    <w:rsid w:val="00C06ABF"/>
    <w:rsid w:val="00C402E4"/>
    <w:rsid w:val="00E47065"/>
    <w:rsid w:val="00E915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DD6BA"/>
  <w15:chartTrackingRefBased/>
  <w15:docId w15:val="{CD1A812A-F180-4499-8885-485ED81F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3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363</Words>
  <Characters>1998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Huerta Montellano</dc:creator>
  <cp:keywords/>
  <dc:description/>
  <cp:lastModifiedBy>Antonio Huerta Montellano</cp:lastModifiedBy>
  <cp:revision>1</cp:revision>
  <dcterms:created xsi:type="dcterms:W3CDTF">2020-12-20T18:01:00Z</dcterms:created>
  <dcterms:modified xsi:type="dcterms:W3CDTF">2020-12-20T19:51:00Z</dcterms:modified>
</cp:coreProperties>
</file>