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intelligence2.xml" ContentType="application/vnd.ms-office.intelligence2+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3731BB75" w14:paraId="6D1A3B3F" wp14:textId="77777777">
      <w:pPr>
        <w:tabs>
          <w:tab w:val="left" w:pos="187"/>
        </w:tabs>
        <w:spacing w:after="0"/>
        <w:jc w:val="left"/>
        <w:rPr>
          <w:rFonts w:eastAsia="宋体"/>
          <w:b w:val="0"/>
          <w:bCs w:val="0"/>
          <w:i w:val="0"/>
          <w:iCs w:val="0"/>
          <w:sz w:val="18"/>
          <w:szCs w:val="18"/>
          <w:lang w:val="en-US" w:eastAsia="zh-CN"/>
        </w:rPr>
      </w:pPr>
      <w:r w:rsidRPr="3731BB75" w:rsidR="3731BB75">
        <w:rPr>
          <w:b w:val="0"/>
          <w:bCs w:val="0"/>
          <w:i w:val="0"/>
          <w:iCs w:val="0"/>
          <w:sz w:val="18"/>
          <w:szCs w:val="18"/>
        </w:rPr>
        <w:t>DOI: xxx</w:t>
      </w:r>
      <w:bookmarkStart w:name="_GoBack" w:id="3"/>
      <w:bookmarkEnd w:id="3"/>
    </w:p>
    <w:p xmlns:wp14="http://schemas.microsoft.com/office/word/2010/wordml" w:rsidP="3731BB75" w14:paraId="6286F9A0" wp14:textId="77777777">
      <w:pPr>
        <w:tabs>
          <w:tab w:val="left" w:pos="187"/>
        </w:tabs>
        <w:spacing w:after="0"/>
        <w:jc w:val="left"/>
        <w:rPr>
          <w:b w:val="1"/>
          <w:bCs w:val="1"/>
          <w:i w:val="1"/>
          <w:iCs w:val="1"/>
          <w:sz w:val="18"/>
          <w:szCs w:val="18"/>
        </w:rPr>
      </w:pPr>
      <w:r w:rsidRPr="3731BB75" w:rsidR="3731BB75">
        <w:rPr>
          <w:b w:val="1"/>
          <w:bCs w:val="1"/>
          <w:i w:val="1"/>
          <w:iCs w:val="1"/>
          <w:sz w:val="18"/>
          <w:szCs w:val="18"/>
        </w:rPr>
        <w:t>Type: xxx</w:t>
      </w:r>
    </w:p>
    <w:p xmlns:wp14="http://schemas.microsoft.com/office/word/2010/wordml" w14:paraId="672A6659" wp14:textId="77777777">
      <w:pPr>
        <w:pStyle w:val="32"/>
        <w:widowControl w:val="0"/>
        <w:tabs>
          <w:tab w:val="left" w:pos="187"/>
        </w:tabs>
        <w:snapToGrid w:val="0"/>
        <w:spacing w:before="0" w:after="0"/>
        <w:rPr>
          <w:sz w:val="22"/>
          <w:szCs w:val="22"/>
        </w:rPr>
      </w:pPr>
    </w:p>
    <w:p xmlns:wp14="http://schemas.microsoft.com/office/word/2010/wordml" w14:paraId="0A37501D" wp14:textId="77777777">
      <w:pPr>
        <w:pStyle w:val="32"/>
        <w:widowControl w:val="0"/>
        <w:tabs>
          <w:tab w:val="left" w:pos="187"/>
        </w:tabs>
        <w:snapToGrid w:val="0"/>
        <w:spacing w:before="0" w:after="0"/>
        <w:rPr>
          <w:sz w:val="22"/>
          <w:szCs w:val="22"/>
        </w:rPr>
      </w:pPr>
    </w:p>
    <w:p xmlns:wp14="http://schemas.microsoft.com/office/word/2010/wordml" w:rsidP="3731BB75" w14:paraId="2DDC4526" wp14:textId="587EC8B0">
      <w:pPr>
        <w:pStyle w:val="32"/>
        <w:widowControl w:val="0"/>
        <w:tabs>
          <w:tab w:val="left" w:pos="187"/>
        </w:tabs>
        <w:snapToGrid w:val="0"/>
        <w:spacing w:before="0" w:after="60"/>
      </w:pPr>
      <w:r w:rsidR="3731BB75">
        <w:rPr/>
        <w:t>Design and Implementation of Quantum Repeaters: Insights on Quantum Entanglement Purification</w:t>
      </w:r>
    </w:p>
    <w:p xmlns:wp14="http://schemas.microsoft.com/office/word/2010/wordml" w14:paraId="5DAB6C7B" wp14:textId="77777777">
      <w:pPr>
        <w:pStyle w:val="32"/>
        <w:widowControl w:val="0"/>
        <w:tabs>
          <w:tab w:val="left" w:pos="187"/>
        </w:tabs>
        <w:snapToGrid w:val="0"/>
        <w:spacing w:before="0" w:after="0"/>
        <w:rPr>
          <w:sz w:val="22"/>
          <w:szCs w:val="22"/>
        </w:rPr>
      </w:pPr>
    </w:p>
    <w:p xmlns:wp14="http://schemas.microsoft.com/office/word/2010/wordml" w:rsidP="2DEE50D4" w14:paraId="4E35D8D4" wp14:textId="68A5A742">
      <w:pPr>
        <w:pStyle w:val="34"/>
        <w:keepNext w:val="0"/>
        <w:widowControl w:val="0"/>
        <w:tabs>
          <w:tab w:val="left" w:pos="187"/>
        </w:tabs>
        <w:snapToGrid w:val="0"/>
        <w:spacing w:before="0" w:after="240"/>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pPr>
      <w:r w:rsidRPr="2DEE50D4" w:rsidR="2DEE50D4">
        <w:rPr>
          <w:i w:val="0"/>
          <w:iCs w:val="0"/>
          <w:sz w:val="22"/>
          <w:szCs w:val="22"/>
        </w:rPr>
        <w:t>Karoki A. Mũgambi</w:t>
      </w:r>
      <w:r w:rsidRPr="2DEE50D4" w:rsidR="2DEE50D4">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t>*</w:t>
      </w:r>
      <w:r w:rsidRPr="2DEE50D4" w:rsidR="2DEE50D4">
        <w:rPr>
          <w:i w:val="0"/>
          <w:iCs w:val="0"/>
          <w:sz w:val="22"/>
          <w:szCs w:val="22"/>
          <w:vertAlign w:val="superscript"/>
        </w:rPr>
        <w:t xml:space="preserve"> </w:t>
      </w:r>
      <w:r w:rsidRPr="2DEE50D4" w:rsidR="2DEE50D4">
        <w:rPr>
          <w:i w:val="0"/>
          <w:iCs w:val="0"/>
          <w:sz w:val="22"/>
          <w:szCs w:val="22"/>
        </w:rPr>
        <w:t xml:space="preserve">and Geoffrey O. </w:t>
      </w:r>
      <w:r w:rsidRPr="2DEE50D4" w:rsidR="2DEE50D4">
        <w:rPr>
          <w:i w:val="0"/>
          <w:iCs w:val="0"/>
          <w:sz w:val="22"/>
          <w:szCs w:val="22"/>
        </w:rPr>
        <w:t>Okeng’o</w:t>
      </w:r>
    </w:p>
    <w:p xmlns:wp14="http://schemas.microsoft.com/office/word/2010/wordml" w:rsidP="3B6EDE19" w14:paraId="76F8E1F0" wp14:textId="0B6CB97B">
      <w:pPr>
        <w:pStyle w:val="1"/>
        <w:widowControl w:val="0"/>
        <w:tabs>
          <w:tab w:val="left" w:pos="187"/>
        </w:tabs>
        <w:snapToGrid w:val="0"/>
        <w:jc w:val="center"/>
        <w:rPr>
          <w:sz w:val="18"/>
          <w:szCs w:val="18"/>
        </w:rPr>
      </w:pPr>
      <w:r w:rsidRPr="0269C104" w:rsidR="0269C104">
        <w:rPr>
          <w:sz w:val="18"/>
          <w:szCs w:val="18"/>
        </w:rPr>
        <w:t>The Astrophysics and Space Science Research Group, Department of Physics, Faculty of Science and Technology, University of Nairobi, P.O. Box 30197 – 00100 Nairobi, Kenya.</w:t>
      </w:r>
    </w:p>
    <w:p xmlns:wp14="http://schemas.microsoft.com/office/word/2010/wordml" w:rsidP="2DEE50D4" w14:paraId="7DDBE307" wp14:textId="2F0F6C43">
      <w:pPr>
        <w:pStyle w:val="1"/>
        <w:widowControl w:val="0"/>
        <w:tabs>
          <w:tab w:val="left" w:pos="187"/>
        </w:tabs>
        <w:snapToGrid w:val="0"/>
        <w:jc w:val="center"/>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2DEE50D4" w:rsidR="2DEE50D4">
        <w:rPr>
          <w:rFonts w:ascii="Times New Roman" w:hAnsi="Times New Roman" w:eastAsia="Times New Roman" w:cs="Times New Roman"/>
          <w:b w:val="0"/>
          <w:bCs w:val="0"/>
          <w:i w:val="0"/>
          <w:iCs w:val="0"/>
          <w:caps w:val="0"/>
          <w:smallCaps w:val="0"/>
          <w:noProof w:val="0"/>
          <w:color w:val="000000" w:themeColor="text1" w:themeTint="FF" w:themeShade="FF"/>
          <w:sz w:val="18"/>
          <w:szCs w:val="18"/>
          <w:vertAlign w:val="superscript"/>
          <w:lang w:val="en-US"/>
        </w:rPr>
        <w:t>*</w:t>
      </w:r>
      <w:r w:rsidRPr="2DEE50D4" w:rsidR="2DEE50D4">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Corresponding Author: Karoki A. Mũgambi. Email: karokianthony.tphy@gmail.com</w:t>
      </w:r>
    </w:p>
    <w:p xmlns:wp14="http://schemas.microsoft.com/office/word/2010/wordml" w14:paraId="28C99668" wp14:textId="77777777">
      <w:pPr>
        <w:widowControl w:val="0"/>
        <w:tabs>
          <w:tab w:val="left" w:pos="187"/>
        </w:tabs>
        <w:snapToGrid w:val="0"/>
        <w:jc w:val="center"/>
        <w:rPr>
          <w:sz w:val="18"/>
          <w:szCs w:val="18"/>
        </w:rPr>
      </w:pPr>
      <w:r w:rsidRPr="3731BB75" w:rsidR="3731BB75">
        <w:rPr>
          <w:sz w:val="18"/>
          <w:szCs w:val="18"/>
        </w:rPr>
        <w:t xml:space="preserve">Received: XX Month 202X; </w:t>
      </w:r>
      <w:r w:rsidRPr="3731BB75" w:rsidR="3731BB75">
        <w:rPr>
          <w:sz w:val="18"/>
          <w:szCs w:val="18"/>
        </w:rPr>
        <w:t>Accepted</w:t>
      </w:r>
      <w:r w:rsidRPr="3731BB75" w:rsidR="3731BB75">
        <w:rPr>
          <w:sz w:val="18"/>
          <w:szCs w:val="18"/>
        </w:rPr>
        <w:t xml:space="preserve">: XX Month 202X </w:t>
      </w:r>
    </w:p>
    <w:p xmlns:wp14="http://schemas.microsoft.com/office/word/2010/wordml" w:rsidP="3731BB75" w14:paraId="2A08D874" wp14:textId="2D308632">
      <w:pPr>
        <w:widowControl w:val="0"/>
        <w:tabs>
          <w:tab w:val="left" w:pos="187"/>
        </w:tabs>
        <w:snapToGrid w:val="0"/>
        <w:spacing w:before="480" w:beforeLines="200" w:after="240" w:afterLines="100"/>
        <w:ind w:left="1418" w:right="1418"/>
        <w:rPr>
          <w:sz w:val="20"/>
          <w:szCs w:val="20"/>
        </w:rPr>
      </w:pPr>
      <w:r w:rsidRPr="2DEE50D4" w:rsidR="2DEE50D4">
        <w:rPr>
          <w:b w:val="1"/>
          <w:bCs w:val="1"/>
          <w:sz w:val="20"/>
          <w:szCs w:val="20"/>
        </w:rPr>
        <w:t xml:space="preserve">Abstract: </w:t>
      </w:r>
      <w:r w:rsidRPr="2DEE50D4" w:rsidR="2DEE50D4">
        <w:rPr>
          <w:sz w:val="20"/>
          <w:szCs w:val="20"/>
        </w:rPr>
        <w:t xml:space="preserve">Quantum communication is a groundbreaking technology that is driving the future of information transmission and communication technologies to a new paradigm. It relies on quantum entanglement to </w:t>
      </w:r>
      <w:r w:rsidRPr="2DEE50D4" w:rsidR="2DEE50D4">
        <w:rPr>
          <w:sz w:val="20"/>
          <w:szCs w:val="20"/>
        </w:rPr>
        <w:t>facilitate</w:t>
      </w:r>
      <w:r w:rsidRPr="2DEE50D4" w:rsidR="2DEE50D4">
        <w:rPr>
          <w:sz w:val="20"/>
          <w:szCs w:val="20"/>
        </w:rPr>
        <w:t xml:space="preserve"> the transmission of quantum states between parties. Quantum repeaters are crucial in </w:t>
      </w:r>
      <w:r w:rsidRPr="2DEE50D4" w:rsidR="2DEE50D4">
        <w:rPr>
          <w:sz w:val="20"/>
          <w:szCs w:val="20"/>
        </w:rPr>
        <w:t>facilitating</w:t>
      </w:r>
      <w:r w:rsidRPr="2DEE50D4" w:rsidR="2DEE50D4">
        <w:rPr>
          <w:sz w:val="20"/>
          <w:szCs w:val="20"/>
        </w:rPr>
        <w:t xml:space="preserve"> long-distance transmission. They extend the transmission range by fragmenting the channel into multiple small segments where they perform entanglement swapping between each segment endpoints until the sender and receiver become entangled, forming a complete quantum link for communication. This research focuses on quantum entanglement purification, a protocol aimed at </w:t>
      </w:r>
      <w:r w:rsidRPr="2DEE50D4" w:rsidR="2DEE50D4">
        <w:rPr>
          <w:sz w:val="20"/>
          <w:szCs w:val="20"/>
        </w:rPr>
        <w:t>maintaining</w:t>
      </w:r>
      <w:r w:rsidRPr="2DEE50D4" w:rsidR="2DEE50D4">
        <w:rPr>
          <w:sz w:val="20"/>
          <w:szCs w:val="20"/>
        </w:rPr>
        <w:t xml:space="preserve"> high fidelity entangled states above the operational threshold of the communication channel. Our study investigates the </w:t>
      </w:r>
      <w:r w:rsidRPr="2DEE50D4" w:rsidR="2DEE50D4">
        <w:rPr>
          <w:sz w:val="20"/>
          <w:szCs w:val="20"/>
        </w:rPr>
        <w:t>optimal</w:t>
      </w:r>
      <w:r w:rsidRPr="2DEE50D4" w:rsidR="2DEE50D4">
        <w:rPr>
          <w:sz w:val="20"/>
          <w:szCs w:val="20"/>
        </w:rPr>
        <w:t xml:space="preserve"> stage for executing the purification protocol and applies optimization schemes to evaluate various purification protocols. We </w:t>
      </w:r>
      <w:r w:rsidRPr="2DEE50D4" w:rsidR="2DEE50D4">
        <w:rPr>
          <w:sz w:val="20"/>
          <w:szCs w:val="20"/>
        </w:rPr>
        <w:t>utilize</w:t>
      </w:r>
      <w:r w:rsidRPr="2DEE50D4" w:rsidR="2DEE50D4">
        <w:rPr>
          <w:sz w:val="20"/>
          <w:szCs w:val="20"/>
        </w:rPr>
        <w:t xml:space="preserve"> IBM </w:t>
      </w:r>
      <w:r w:rsidRPr="2DEE50D4" w:rsidR="2DEE50D4">
        <w:rPr>
          <w:sz w:val="20"/>
          <w:szCs w:val="20"/>
        </w:rPr>
        <w:t>Qiskit</w:t>
      </w:r>
      <w:r w:rsidRPr="2DEE50D4" w:rsidR="2DEE50D4">
        <w:rPr>
          <w:sz w:val="20"/>
          <w:szCs w:val="20"/>
        </w:rPr>
        <w:t xml:space="preserve"> for circuit implementation and simulation. The results offer valuable insights into future approaches to implementing practical quantum repeaters and shed light on existing and </w:t>
      </w:r>
      <w:r w:rsidRPr="2DEE50D4" w:rsidR="2DEE50D4">
        <w:rPr>
          <w:sz w:val="20"/>
          <w:szCs w:val="20"/>
        </w:rPr>
        <w:t>anticipated</w:t>
      </w:r>
      <w:r w:rsidRPr="2DEE50D4" w:rsidR="2DEE50D4">
        <w:rPr>
          <w:sz w:val="20"/>
          <w:szCs w:val="20"/>
        </w:rPr>
        <w:t xml:space="preserve"> challenges. </w:t>
      </w:r>
    </w:p>
    <w:p xmlns:wp14="http://schemas.microsoft.com/office/word/2010/wordml" w14:paraId="309F0335" wp14:textId="403BD250">
      <w:pPr>
        <w:widowControl w:val="0"/>
        <w:tabs>
          <w:tab w:val="left" w:pos="187"/>
        </w:tabs>
        <w:snapToGrid w:val="0"/>
        <w:spacing w:after="0"/>
        <w:ind w:left="1417" w:right="1417"/>
        <w:rPr>
          <w:sz w:val="20"/>
          <w:szCs w:val="20"/>
        </w:rPr>
      </w:pPr>
      <w:r w:rsidRPr="3B6EDE19" w:rsidR="3B6EDE19">
        <w:rPr>
          <w:b w:val="1"/>
          <w:bCs w:val="1"/>
          <w:sz w:val="20"/>
          <w:szCs w:val="20"/>
        </w:rPr>
        <w:t>Keywords:</w:t>
      </w:r>
      <w:r w:rsidRPr="3B6EDE19" w:rsidR="3B6EDE19">
        <w:rPr>
          <w:sz w:val="20"/>
          <w:szCs w:val="20"/>
        </w:rPr>
        <w:t xml:space="preserve"> Quantum repeaters; quantum entanglement; entanglement purification; quantum communication; entanglement swapping</w:t>
      </w:r>
    </w:p>
    <w:p xmlns:wp14="http://schemas.microsoft.com/office/word/2010/wordml" w:rsidP="3731BB75" w14:paraId="64DDFCA6" wp14:textId="77777777">
      <w:pPr>
        <w:pStyle w:val="31"/>
        <w:widowControl w:val="0"/>
        <w:tabs>
          <w:tab w:val="left" w:pos="187"/>
        </w:tabs>
        <w:snapToGrid w:val="0"/>
        <w:spacing w:before="240"/>
        <w:rPr>
          <w:b w:val="1"/>
          <w:bCs w:val="1"/>
        </w:rPr>
      </w:pPr>
      <w:r w:rsidRPr="3731BB75" w:rsidR="3731BB75">
        <w:rPr>
          <w:b w:val="1"/>
          <w:bCs w:val="1"/>
        </w:rPr>
        <w:t>1</w:t>
      </w:r>
      <w:r>
        <w:tab/>
      </w:r>
      <w:r w:rsidRPr="3731BB75" w:rsidR="3731BB75">
        <w:rPr>
          <w:b w:val="1"/>
          <w:bCs w:val="1"/>
        </w:rPr>
        <w:t>Introduction</w:t>
      </w:r>
    </w:p>
    <w:p xmlns:wp14="http://schemas.microsoft.com/office/word/2010/wordml" w14:paraId="7ABB3423" wp14:textId="4DAA03C0">
      <w:pPr>
        <w:pStyle w:val="31"/>
        <w:widowControl w:val="0"/>
        <w:tabs>
          <w:tab w:val="left" w:pos="187"/>
        </w:tabs>
        <w:snapToGrid w:val="0"/>
        <w:spacing w:before="0"/>
      </w:pPr>
      <w:r>
        <w:tab/>
      </w:r>
      <w:r>
        <w:rPr/>
        <w:t xml:space="preserve">    </w:t>
      </w:r>
      <w:r w:rsidR="3731BB75">
        <w:rPr/>
        <w:t>Quantum communication leverages the principles of quantum mechanics to transmit quantum information between remote locations. The quantum information is encoded in a qubit - the basic unit of quantum information. At the core of quantum communication is the principle of quantum entanglement, which gives rise to the phenomena of quantum teleportation as a new paradigm protocol for communication [1].</w:t>
      </w:r>
    </w:p>
    <w:p xmlns:wp14="http://schemas.microsoft.com/office/word/2010/wordml" w:rsidP="3731BB75" w14:paraId="3AC76D41" wp14:textId="15F64FCD">
      <w:pPr>
        <w:pStyle w:val="31"/>
        <w:widowControl w:val="0"/>
        <w:tabs>
          <w:tab w:val="left" w:pos="187"/>
        </w:tabs>
        <w:snapToGrid w:val="0"/>
        <w:spacing w:before="0"/>
        <w:ind w:firstLine="187"/>
      </w:pPr>
      <w:r w:rsidR="2497A2EE">
        <w:rPr/>
        <w:t>Currently, active experimental works in quantum communication channels are carried out either in optical fibres or free space, both of which are affected by noise during transmission. The photon intensity is attenuated exponentially with transmission distance [2], [3]. This limits long-distance communication channels. Quantum repeaters were introduced to overcome this long-distance limitation [</w:t>
      </w:r>
      <w:r w:rsidR="2497A2EE">
        <w:rPr/>
        <w:t>4</w:t>
      </w:r>
      <w:r w:rsidR="2497A2EE">
        <w:rPr/>
        <w:t>].</w:t>
      </w:r>
    </w:p>
    <w:p xmlns:wp14="http://schemas.microsoft.com/office/word/2010/wordml" w:rsidP="3731BB75" w14:paraId="65D06D89" wp14:textId="04A7C470">
      <w:pPr>
        <w:pStyle w:val="31"/>
        <w:widowControl w:val="0"/>
        <w:tabs>
          <w:tab w:val="left" w:leader="none" w:pos="187"/>
        </w:tabs>
        <w:bidi w:val="0"/>
        <w:spacing w:before="0" w:beforeAutospacing="off" w:after="60" w:afterAutospacing="off" w:line="259" w:lineRule="auto"/>
        <w:ind w:left="0" w:right="0" w:firstLine="720"/>
        <w:jc w:val="both"/>
      </w:pPr>
      <w:r w:rsidR="2497A2EE">
        <w:rPr/>
        <w:t xml:space="preserve">Quantum repeaters are devices that extend the range of quantum channels. They do so by fragmenting communication channels into small segments composed of nodes or relay stations, each with a quantum repeater that teleports entangled states between adjacent nodes. We note that the terms nodes, relay stations and stations are here used interchangeably and imply the same thing unless otherwise </w:t>
      </w:r>
      <w:r w:rsidR="2497A2EE">
        <w:rPr/>
        <w:t>stated</w:t>
      </w:r>
      <w:r w:rsidR="2497A2EE">
        <w:rPr/>
        <w:t>. The length of the segments is chosen such that it is less than the attenuation length of the channel [</w:t>
      </w:r>
      <w:r w:rsidR="2497A2EE">
        <w:rPr/>
        <w:t>5</w:t>
      </w:r>
      <w:r w:rsidR="2497A2EE">
        <w:rPr/>
        <w:t xml:space="preserve">]. Entanglement is </w:t>
      </w:r>
      <w:r w:rsidR="2497A2EE">
        <w:rPr/>
        <w:t>established</w:t>
      </w:r>
      <w:r w:rsidR="2497A2EE">
        <w:rPr/>
        <w:t xml:space="preserve"> between adjacent nodes using quantum entanglement switching protocol, eventually forming a large-scale quantum link from the sender to the receiver station [2], [6].</w:t>
      </w:r>
    </w:p>
    <w:p xmlns:wp14="http://schemas.microsoft.com/office/word/2010/wordml" w:rsidP="3731BB75" w14:paraId="458EE093" wp14:textId="4CF6F5D0">
      <w:pPr>
        <w:pStyle w:val="31"/>
        <w:widowControl w:val="0"/>
        <w:tabs>
          <w:tab w:val="left" w:pos="187"/>
        </w:tabs>
        <w:snapToGrid w:val="0"/>
        <w:spacing w:before="0"/>
        <w:ind w:firstLine="720"/>
      </w:pPr>
      <w:r w:rsidR="2497A2EE">
        <w:rPr/>
        <w:t>The main components of a quantum repeater include; quantum entanglement switching for swapping entangled states between adjacent nodes, quantum memory for storing quantum states for efficient on demand retrieval and quantum entanglement purification for enhancing the fidelity of the entangled states. These components have a few limitations arising from imperfections in the source of entangled particles, the quantum operations involved and the interconnecting communication channels [</w:t>
      </w:r>
      <w:r w:rsidR="2497A2EE">
        <w:rPr/>
        <w:t>7</w:t>
      </w:r>
      <w:r w:rsidR="2497A2EE">
        <w:rPr/>
        <w:t>].</w:t>
      </w:r>
    </w:p>
    <w:p xmlns:wp14="http://schemas.microsoft.com/office/word/2010/wordml" w:rsidP="3731BB75" w14:paraId="645D2255" wp14:textId="4D313DBD">
      <w:pPr>
        <w:pStyle w:val="31"/>
        <w:widowControl w:val="0"/>
        <w:tabs>
          <w:tab w:val="left" w:pos="187"/>
        </w:tabs>
        <w:snapToGrid w:val="0"/>
        <w:spacing w:before="0"/>
        <w:ind w:firstLine="720"/>
      </w:pPr>
      <w:r w:rsidR="2497A2EE">
        <w:rPr/>
        <w:t xml:space="preserve">Despite these limitations, quantum repeaters have been successfully </w:t>
      </w:r>
      <w:r w:rsidR="2497A2EE">
        <w:rPr/>
        <w:t>demonstrated</w:t>
      </w:r>
      <w:r w:rsidR="2497A2EE">
        <w:rPr/>
        <w:t xml:space="preserve"> in experiments, such as Herbst et al., who managed to use a quantum repeater to teleport an entangled state, a photon, between the Canary Islands of La Palma to Tenerife, about 143 km [7]. The entanglement swapping experiment used two polarization-entangled photon pairs generated in two identical spontaneous parametric down-conversion (SPDC) sources using a non-linear crystal, β-barium borate (BBO) [</w:t>
      </w:r>
      <w:r w:rsidR="2497A2EE">
        <w:rPr/>
        <w:t>7</w:t>
      </w:r>
      <w:r w:rsidR="2497A2EE">
        <w:rPr/>
        <w:t>].</w:t>
      </w:r>
    </w:p>
    <w:p xmlns:wp14="http://schemas.microsoft.com/office/word/2010/wordml" w:rsidP="3731BB75" w14:paraId="0054D188" wp14:textId="1041826F">
      <w:pPr>
        <w:pStyle w:val="31"/>
        <w:widowControl w:val="0"/>
        <w:tabs>
          <w:tab w:val="left" w:pos="187"/>
        </w:tabs>
        <w:snapToGrid w:val="0"/>
        <w:spacing w:before="0"/>
        <w:ind w:firstLine="720"/>
      </w:pPr>
      <w:r w:rsidR="2497A2EE">
        <w:rPr/>
        <w:t xml:space="preserve">Quantum entanglement purification protocol is a key </w:t>
      </w:r>
      <w:r w:rsidR="2497A2EE">
        <w:rPr/>
        <w:t>component</w:t>
      </w:r>
      <w:r w:rsidR="2497A2EE">
        <w:rPr/>
        <w:t xml:space="preserve"> in quantum repeaters, necessary in first generation or near-term quantum repeaters [8]. It is essential in ensuring entangled states </w:t>
      </w:r>
      <w:r w:rsidR="2497A2EE">
        <w:rPr/>
        <w:t>maintain</w:t>
      </w:r>
      <w:r w:rsidR="2497A2EE">
        <w:rPr/>
        <w:t xml:space="preserve"> high fidelity throughout the transmission [9], thereby compensating for loss of fidelity due to noise or imperfections in the communication channel. The two purification protocols employed in this research are: Bennett's protocol [9] and Deutsch's protocol [10]. Performance aspects considered for the purification protocols are; fidelity of the purified Bell pair, success probability and circuit length [11]. All protocols work towards obtaining shorter circuits that achieve higher success rates and improved final fidelities [1</w:t>
      </w:r>
      <w:r w:rsidR="2497A2EE">
        <w:rPr/>
        <w:t>1</w:t>
      </w:r>
      <w:r w:rsidR="2497A2EE">
        <w:rPr/>
        <w:t>].</w:t>
      </w:r>
    </w:p>
    <w:p xmlns:wp14="http://schemas.microsoft.com/office/word/2010/wordml" w:rsidP="3731BB75" w14:paraId="62F970E8" wp14:textId="3FBD66B4">
      <w:pPr>
        <w:pStyle w:val="31"/>
        <w:widowControl w:val="0"/>
        <w:tabs>
          <w:tab w:val="left" w:pos="187"/>
        </w:tabs>
        <w:snapToGrid w:val="0"/>
        <w:spacing w:before="0"/>
        <w:ind w:firstLine="720"/>
      </w:pPr>
      <w:r w:rsidR="2497A2EE">
        <w:rPr/>
        <w:t>Quantum repeaters are necessary for future quantum communication technologies such as quantum internet [4], [6]. They will extend the range of transmission links to inter-continental global scale, powering the future of a global quantum network. A notable endeavour in this regard involves efforts to deploy quantum repeaters in already existing optical fibre infrastructure [12]. However, their practical implementation in the real world is a huge technological challenge. There is a lot of ongoing research investigating the individual components and full-scale architecture of</w:t>
      </w:r>
      <w:r w:rsidR="2497A2EE">
        <w:rPr/>
        <w:t xml:space="preserve"> quantum repeater systems.</w:t>
      </w:r>
    </w:p>
    <w:p xmlns:wp14="http://schemas.microsoft.com/office/word/2010/wordml" w:rsidP="3731BB75" w14:paraId="570BE7DA" wp14:textId="04D84416">
      <w:pPr>
        <w:pStyle w:val="1"/>
        <w:widowControl w:val="0"/>
        <w:tabs>
          <w:tab w:val="left" w:pos="187"/>
        </w:tabs>
        <w:snapToGrid w:val="0"/>
        <w:spacing w:before="0"/>
        <w:ind w:firstLine="440" w:firstLineChars="200"/>
        <w:rPr>
          <w:b w:val="1"/>
          <w:bCs w:val="1"/>
        </w:rPr>
      </w:pPr>
      <w:r w:rsidR="3731BB75">
        <w:rPr/>
        <w:t>This research paper presents the full-scale architecture of a quantum repeater designed and implemented using quantum circuits executed on a quantum computer. We used the said quantum repeater implementation to study quantum entanglement purification.</w:t>
      </w:r>
    </w:p>
    <w:p xmlns:wp14="http://schemas.microsoft.com/office/word/2010/wordml" w:rsidP="3731BB75" w14:paraId="7278E017" wp14:textId="334246FA">
      <w:pPr>
        <w:pStyle w:val="33"/>
        <w:widowControl w:val="0"/>
        <w:tabs>
          <w:tab w:val="left" w:pos="187"/>
        </w:tabs>
        <w:snapToGrid w:val="0"/>
        <w:spacing w:before="240" w:after="60"/>
        <w:rPr>
          <w:b w:val="1"/>
          <w:bCs w:val="1"/>
        </w:rPr>
      </w:pPr>
      <w:r w:rsidRPr="3731BB75" w:rsidR="3731BB75">
        <w:rPr>
          <w:b w:val="1"/>
          <w:bCs w:val="1"/>
        </w:rPr>
        <w:t>2 Experimental Setup</w:t>
      </w:r>
    </w:p>
    <w:p xmlns:wp14="http://schemas.microsoft.com/office/word/2010/wordml" w:rsidP="3731BB75" w14:paraId="3DD1D472" wp14:textId="70F45864">
      <w:pPr>
        <w:pStyle w:val="33"/>
        <w:widowControl w:val="0"/>
        <w:tabs>
          <w:tab w:val="left" w:pos="187"/>
        </w:tabs>
        <w:snapToGrid w:val="0"/>
        <w:spacing w:before="240" w:after="60"/>
        <w:rPr>
          <w:b w:val="1"/>
          <w:bCs w:val="1"/>
          <w:i w:val="1"/>
          <w:iCs w:val="1"/>
        </w:rPr>
      </w:pPr>
      <w:r w:rsidRPr="3731BB75" w:rsidR="3731BB75">
        <w:rPr>
          <w:b w:val="1"/>
          <w:bCs w:val="1"/>
          <w:i w:val="1"/>
          <w:iCs w:val="1"/>
        </w:rPr>
        <w:t>2.1 Research Approach</w:t>
      </w:r>
    </w:p>
    <w:p xmlns:wp14="http://schemas.microsoft.com/office/word/2010/wordml" w:rsidP="3731BB75" w14:paraId="1ED3308A" wp14:textId="6D2254FC">
      <w:pPr>
        <w:widowControl w:val="0"/>
        <w:tabs>
          <w:tab w:val="left" w:pos="187"/>
        </w:tabs>
        <w:snapToGrid w:val="0"/>
        <w:spacing w:before="0"/>
        <w:ind w:firstLine="440" w:firstLineChars="200"/>
        <w:rPr>
          <w:b w:val="0"/>
          <w:bCs w:val="0"/>
        </w:rPr>
      </w:pPr>
      <w:r w:rsidR="2497A2EE">
        <w:rPr/>
        <w:t>This research paper presents a theoretical and computational approach. The architectural design of the quantum repeater is modelled based on the use of quantum optics as opposed to earth to satellite links</w:t>
      </w:r>
      <w:r w:rsidR="2497A2EE">
        <w:rPr/>
        <w:t xml:space="preserve"> [13]</w:t>
      </w:r>
      <w:r w:rsidR="2497A2EE">
        <w:rPr/>
        <w:t>. The conceptual implementation is however, the same.</w:t>
      </w:r>
    </w:p>
    <w:p xmlns:wp14="http://schemas.microsoft.com/office/word/2010/wordml" w:rsidP="606D845C" w14:paraId="563F6C7C" wp14:textId="4F7C2FA7">
      <w:pPr>
        <w:widowControl w:val="0"/>
        <w:tabs>
          <w:tab w:val="left" w:pos="187"/>
        </w:tabs>
        <w:snapToGrid w:val="0"/>
        <w:spacing w:before="0" w:after="60"/>
        <w:ind w:firstLine="440" w:firstLineChars="200"/>
        <w:rPr>
          <w:b w:val="0"/>
          <w:bCs w:val="0"/>
        </w:rPr>
      </w:pPr>
      <w:r w:rsidR="2497A2EE">
        <w:rPr/>
        <w:t xml:space="preserve">This study uses quantum backends made available by IBM Quantum. The coding was done using IBM </w:t>
      </w:r>
      <w:r w:rsidR="2497A2EE">
        <w:rPr/>
        <w:t>Qiskit</w:t>
      </w:r>
      <w:r w:rsidR="2497A2EE">
        <w:rPr/>
        <w:t xml:space="preserve"> python library. The backends represent either a native simulator such as IBM’s </w:t>
      </w:r>
      <w:r w:rsidR="2497A2EE">
        <w:rPr/>
        <w:t>Qiskit’s</w:t>
      </w:r>
      <w:r w:rsidR="2497A2EE">
        <w:rPr/>
        <w:t xml:space="preserve"> QASM simulator or a real quantum computer. The environment exposed to superconducting qubits in the IBM quantum computers can ideally emulate the same environment quantum repeaters will be exposed to when in real-world operation [5]. Each execution stage and protocol of the quantum repeater was translated into a modular quantum circuit that was independently executed on IBM </w:t>
      </w:r>
      <w:r w:rsidR="2497A2EE">
        <w:rPr/>
        <w:t>Qiskit</w:t>
      </w:r>
      <w:r w:rsidR="2497A2EE">
        <w:rPr/>
        <w:t xml:space="preserve">. The modularity of the code helped test out different purification strategies, </w:t>
      </w:r>
      <w:r w:rsidR="2497A2EE">
        <w:rPr/>
        <w:t>protocols</w:t>
      </w:r>
      <w:r w:rsidR="2497A2EE">
        <w:rPr/>
        <w:t xml:space="preserve"> and components of the quantum repeater for better analysis. The quantum circuits were first executed on the native simulation</w:t>
      </w:r>
      <w:r w:rsidR="2497A2EE">
        <w:rPr/>
        <w:t xml:space="preserve"> backend in which we incorporated a noise model that emulated one of IBM’s real quantum computers. Subsequently, the circuits were executed on physical IBM quantum computers, scheduling their execution to the least bus available backend. The findings reported </w:t>
      </w:r>
      <w:r w:rsidR="2497A2EE">
        <w:rPr/>
        <w:t>herein</w:t>
      </w:r>
      <w:r w:rsidR="2497A2EE">
        <w:rPr/>
        <w:t xml:space="preserve"> stem from implementation on real quantum hardware. </w:t>
      </w:r>
      <w:r w:rsidR="2497A2EE">
        <w:rPr/>
        <w:t>Performance analysis was done based on the fidelity of the purified Bell pair. Optimisation schemes were applied to the entanglement purification circuits to analyse their performance.</w:t>
      </w:r>
    </w:p>
    <w:p xmlns:wp14="http://schemas.microsoft.com/office/word/2010/wordml" w:rsidP="3731BB75" w14:paraId="7845E3AE" wp14:textId="47766E22">
      <w:pPr>
        <w:pStyle w:val="33"/>
        <w:widowControl w:val="0"/>
        <w:tabs>
          <w:tab w:val="left" w:pos="187"/>
        </w:tabs>
        <w:snapToGrid w:val="0"/>
        <w:spacing w:before="240" w:after="60"/>
        <w:rPr>
          <w:b w:val="1"/>
          <w:bCs w:val="1"/>
          <w:i w:val="1"/>
          <w:iCs w:val="1"/>
        </w:rPr>
      </w:pPr>
      <w:r w:rsidRPr="3731BB75" w:rsidR="3731BB75">
        <w:rPr>
          <w:b w:val="1"/>
          <w:bCs w:val="1"/>
          <w:i w:val="1"/>
          <w:iCs w:val="1"/>
        </w:rPr>
        <w:t xml:space="preserve">2.2 </w:t>
      </w:r>
      <w:r w:rsidRPr="3731BB75" w:rsidR="3731BB75">
        <w:rPr>
          <w:b w:val="1"/>
          <w:bCs w:val="1"/>
          <w:i w:val="1"/>
          <w:iCs w:val="1"/>
        </w:rPr>
        <w:t>Entang</w:t>
      </w:r>
      <w:r w:rsidRPr="3731BB75" w:rsidR="3731BB75">
        <w:rPr>
          <w:b w:val="1"/>
          <w:bCs w:val="1"/>
          <w:i w:val="1"/>
          <w:iCs w:val="1"/>
        </w:rPr>
        <w:t>lement Generation</w:t>
      </w:r>
    </w:p>
    <w:p xmlns:wp14="http://schemas.microsoft.com/office/word/2010/wordml" w:rsidP="6360BE07" w14:paraId="3FCA8315" wp14:textId="06EE9723">
      <w:pPr>
        <w:pStyle w:val="33"/>
        <w:widowControl w:val="0"/>
        <w:tabs>
          <w:tab w:val="left" w:pos="187"/>
        </w:tabs>
        <w:snapToGrid w:val="0"/>
        <w:spacing w:before="0" w:after="60"/>
        <w:ind w:firstLine="440" w:firstLineChars="200"/>
        <w:jc w:val="both"/>
      </w:pPr>
      <w:r w:rsidR="3731BB75">
        <w:rPr/>
        <w:t xml:space="preserve">The circuit implementation that prepares and generates an entangled pair takes as input two qubits and performs Hadamard and Controlled-NOT (CNOT) unitary gate operations on them. Each </w:t>
      </w:r>
      <w:r w:rsidR="679E430D">
        <w:rPr/>
        <w:t xml:space="preserve">Einstein–Podolsky–Rosen </w:t>
      </w:r>
      <w:r w:rsidR="679E430D">
        <w:rPr/>
        <w:t xml:space="preserve">(EPR) </w:t>
      </w:r>
      <w:r w:rsidR="3731BB75">
        <w:rPr/>
        <w:t xml:space="preserve">pair gets distributed to adjacent nodes. For instance, one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gets to </w:t>
      </w:r>
      <w:r w:rsidR="3731BB75">
        <w:rPr/>
        <w:t>entangle</w:t>
      </w:r>
      <w:r w:rsidR="3731BB75">
        <w:rPr/>
        <w:t xml:space="preserve"> A and B while the other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gets to </w:t>
      </w:r>
      <w:r w:rsidR="3731BB75">
        <w:rPr/>
        <w:t>entangle</w:t>
      </w:r>
      <w:r w:rsidR="3731BB75">
        <w:rPr/>
        <w:t xml:space="preserve"> C and D.</w:t>
      </w:r>
    </w:p>
    <w:p xmlns:wp14="http://schemas.microsoft.com/office/word/2010/wordml" w:rsidP="3731BB75" w14:paraId="3CC63B26" wp14:textId="4E78426B">
      <w:pPr>
        <w:pStyle w:val="33"/>
        <w:widowControl w:val="0"/>
        <w:tabs>
          <w:tab w:val="left" w:pos="187"/>
        </w:tabs>
        <w:snapToGrid w:val="0"/>
        <w:spacing w:before="240" w:after="60"/>
        <w:rPr>
          <w:b w:val="1"/>
          <w:bCs w:val="1"/>
          <w:i w:val="1"/>
          <w:iCs w:val="1"/>
        </w:rPr>
      </w:pPr>
      <w:r w:rsidRPr="3731BB75" w:rsidR="3731BB75">
        <w:rPr>
          <w:b w:val="1"/>
          <w:bCs w:val="1"/>
          <w:i w:val="1"/>
          <w:iCs w:val="1"/>
        </w:rPr>
        <w:t>2.3 Quantum Entanglement Distribution</w:t>
      </w:r>
    </w:p>
    <w:p xmlns:wp14="http://schemas.microsoft.com/office/word/2010/wordml" w:rsidP="6360BE07" w14:paraId="4A243A7A" wp14:textId="1E93A1D1">
      <w:pPr>
        <w:pStyle w:val="33"/>
        <w:widowControl w:val="0"/>
        <w:tabs>
          <w:tab w:val="left" w:pos="187"/>
        </w:tabs>
        <w:snapToGrid w:val="0"/>
        <w:spacing w:before="0" w:after="60"/>
        <w:ind w:firstLine="440" w:firstLineChars="200"/>
        <w:jc w:val="both"/>
      </w:pPr>
      <w:r w:rsidR="3731BB75">
        <w:rPr/>
        <w:t xml:space="preserve">The first distribution is that of the EPR pairs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and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to their respective nodes, each node taking one of the qubits from a pair. The distribution stage that involves the quantum repeater requires the distribution of entanglement along the transmission line from sender to receiver. This entanglement distribution relies on quantum memories, entanglement purification protocols and entanglement swapping protocols to distribute entanglement between nodes from the start of the communication link to the end.</w:t>
      </w:r>
    </w:p>
    <w:p xmlns:wp14="http://schemas.microsoft.com/office/word/2010/wordml" w:rsidP="3731BB75" w14:paraId="5BD57FE4" wp14:textId="2BDCA464">
      <w:pPr>
        <w:pStyle w:val="33"/>
        <w:widowControl w:val="0"/>
        <w:tabs>
          <w:tab w:val="left" w:pos="187"/>
        </w:tabs>
        <w:snapToGrid w:val="0"/>
        <w:spacing w:before="240" w:after="60"/>
        <w:rPr>
          <w:b w:val="1"/>
          <w:bCs w:val="1"/>
          <w:i w:val="1"/>
          <w:iCs w:val="1"/>
        </w:rPr>
      </w:pPr>
      <w:r w:rsidRPr="3731BB75" w:rsidR="3731BB75">
        <w:rPr>
          <w:b w:val="1"/>
          <w:bCs w:val="1"/>
          <w:i w:val="1"/>
          <w:iCs w:val="1"/>
        </w:rPr>
        <w:t>2.4 Quantum Memory</w:t>
      </w:r>
    </w:p>
    <w:p xmlns:wp14="http://schemas.microsoft.com/office/word/2010/wordml" w:rsidP="2497A2EE" w14:paraId="6574691B" wp14:textId="7ED849BC">
      <w:pPr>
        <w:pStyle w:val="33"/>
        <w:widowControl w:val="0"/>
        <w:tabs>
          <w:tab w:val="left" w:pos="187"/>
        </w:tabs>
        <w:snapToGrid w:val="0"/>
        <w:spacing w:before="0" w:after="60"/>
        <w:ind w:firstLine="440" w:firstLineChars="200"/>
        <w:jc w:val="both"/>
        <w:rPr/>
      </w:pPr>
      <w:r w:rsidR="3731BB75">
        <w:rPr/>
        <w:t xml:space="preserve">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is momentarily stored in quantum memory</w:t>
      </w:r>
      <w:r w:rsidR="22A0B304">
        <w:rPr/>
        <w:t xml:space="preserve">, only to be retrieved when </w:t>
      </w:r>
      <w:r w:rsidR="22A0B304">
        <w:rPr/>
        <w:t>required</w:t>
      </w:r>
      <w:r w:rsidR="22A0B304">
        <w:rPr/>
        <w:t xml:space="preserve"> for entanglement distribution between nodes B and C, yielding</w:t>
      </w:r>
      <w:r w:rsidR="3731BB75">
        <w:rPr/>
        <w:t xml:space="preserve"> 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w:t>
      </w:r>
      <w:r w:rsidR="22A0B304">
        <w:rPr/>
        <w:t xml:space="preserve"> </w:t>
      </w:r>
      <w:r w:rsidR="22A0B304">
        <w:rPr/>
        <w:t>Our circuit implementation emulates quantum memory by employing SWAP gates. It is imper</w:t>
      </w:r>
      <w:r w:rsidR="22A0B304">
        <w:rPr/>
        <w:t xml:space="preserve">ative to note that our present formulation does not explicitly address the introduction of decoherence errors introduced by quantum </w:t>
      </w:r>
      <w:r w:rsidR="22A0B304">
        <w:rPr/>
        <w:t>memory.</w:t>
      </w:r>
    </w:p>
    <w:p xmlns:wp14="http://schemas.microsoft.com/office/word/2010/wordml" w:rsidP="22A0B304" w14:paraId="2BA0C297" wp14:textId="2BA0C3AE">
      <w:pPr>
        <w:pStyle w:val="33"/>
        <w:widowControl w:val="0"/>
        <w:tabs>
          <w:tab w:val="left" w:pos="187"/>
        </w:tabs>
        <w:snapToGrid w:val="0"/>
        <w:spacing w:before="0" w:after="60"/>
        <w:ind w:firstLine="440" w:firstLineChars="200"/>
        <w:jc w:val="both"/>
      </w:pPr>
      <w:r w:rsidR="2497A2EE">
        <w:rPr/>
        <w:t xml:space="preserve">Achieving long coherence times limits the practical implementation of quantum memory [14]. An effective quantum memory device must </w:t>
      </w:r>
      <w:r w:rsidR="2497A2EE">
        <w:rPr/>
        <w:t>demonstrate</w:t>
      </w:r>
      <w:r w:rsidR="2497A2EE">
        <w:rPr/>
        <w:t xml:space="preserve"> the capability to ensure extended storage periods with high efficiencies [15]. This attribute holds particular significance in the preservation of quantum properties, notably entanglement. SWAP gates are used in the circuit implementation to emulate quantum memory. The importance of quantum memory in the actualization of quantum repeaters has driven the exploration of diverse technologies, notably those </w:t>
      </w:r>
      <w:r w:rsidR="2497A2EE">
        <w:rPr/>
        <w:t>leveraging</w:t>
      </w:r>
      <w:r w:rsidR="2497A2EE">
        <w:rPr/>
        <w:t xml:space="preserve"> photonic channels [16] that use optical fibres [17] and those employing diamond nanophotonic structures such as silicon-vacancy centres within diamond nanophotonic cavities [18] and those that use nuclear spins associated with nitrogen-vacancy centres [19]. We emphasize that this study, in the interest of scope, deliberately omits detailed discussions on the implementations of quantum memory.</w:t>
      </w:r>
    </w:p>
    <w:p xmlns:wp14="http://schemas.microsoft.com/office/word/2010/wordml" w:rsidP="3731BB75" w14:paraId="7D866EEC" wp14:textId="0886A366">
      <w:pPr>
        <w:pStyle w:val="33"/>
        <w:widowControl w:val="0"/>
        <w:tabs>
          <w:tab w:val="left" w:pos="187"/>
        </w:tabs>
        <w:snapToGrid w:val="0"/>
        <w:spacing w:before="240" w:after="60"/>
        <w:rPr>
          <w:b w:val="1"/>
          <w:bCs w:val="1"/>
          <w:i w:val="1"/>
          <w:iCs w:val="1"/>
        </w:rPr>
      </w:pPr>
      <w:r w:rsidRPr="3731BB75" w:rsidR="3731BB75">
        <w:rPr>
          <w:b w:val="1"/>
          <w:bCs w:val="1"/>
          <w:i w:val="1"/>
          <w:iCs w:val="1"/>
        </w:rPr>
        <w:t>2.5 Quantum Entanglement Purification</w:t>
      </w:r>
    </w:p>
    <w:p xmlns:wp14="http://schemas.microsoft.com/office/word/2010/wordml" w:rsidP="6216CD14" w14:paraId="3CA86E45" wp14:textId="193169ED">
      <w:pPr>
        <w:pStyle w:val="1"/>
        <w:widowControl w:val="0"/>
        <w:tabs>
          <w:tab w:val="left" w:pos="187"/>
        </w:tabs>
        <w:snapToGrid w:val="0"/>
        <w:spacing w:before="0" w:after="60"/>
        <w:ind w:firstLine="440" w:firstLineChars="200"/>
        <w:jc w:val="both"/>
      </w:pPr>
      <w:r w:rsidR="606D845C">
        <w:rPr/>
        <w:t xml:space="preserve">We constrained this research to the two common purification protocols: Bennett's protocol [</w:t>
      </w:r>
      <w:r w:rsidR="606D845C">
        <w:rPr/>
        <w:t xml:space="preserve">9</w:t>
      </w:r>
      <w:r w:rsidR="606D845C">
        <w:rPr/>
        <w:t xml:space="preserve">] and Deutsch's protocol [</w:t>
      </w:r>
      <w:r w:rsidR="606D845C">
        <w:rPr/>
        <w:t xml:space="preserve">10</w:t>
      </w:r>
      <w:r w:rsidR="606D845C">
        <w:rPr/>
        <w:t xml:space="preserve">]. Each protocol has its own complexity of implementation. They also </w:t>
      </w:r>
      <w:r w:rsidR="606D845C">
        <w:rPr/>
        <w:t>provide</w:t>
      </w:r>
      <w:r w:rsidR="606D845C">
        <w:rPr/>
        <w:t xml:space="preserve"> varying fidelity levels and produce varying degrees of overhead during circuit operation.</w:t>
      </w:r>
      <w:r w:rsidR="606D845C">
        <w:rPr/>
        <w:t xml:space="preserve"> Deutsch’s protocol stands as an enhancement over Bennett’s, introducing refineme</w:t>
      </w:r>
      <w:r w:rsidR="606D845C">
        <w:rPr/>
        <w:t xml:space="preserve">nts to the purification process. </w:t>
      </w:r>
      <w:r w:rsidR="3731BB75">
        <w:rPr/>
        <w:t xml:space="preserve">Successful purification using these protocol gives </w:t>
      </w:r>
      <w:r w:rsidR="3731BB75">
        <w:rPr/>
        <w:t xml:space="preserve">coinciding </w:t>
      </w:r>
      <w:r w:rsidR="3731BB75">
        <w:rPr/>
        <w:t xml:space="preserve">measurement results as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3731BB75">
        <w:rPr/>
        <w:t xml:space="preserve">. Any other measurement result, either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3731BB75">
        <w:rPr/>
        <w:t xml:space="preserve">, </w:t>
      </w:r>
      <w:r w:rsidR="3731BB75">
        <w:rPr/>
        <w:t>indicates</w:t>
      </w:r>
      <w:r w:rsidR="3731BB75">
        <w:rPr/>
        <w:t xml:space="preserve"> a failed purification operation, upon which the purification protocol needs a fresh restart. Fig. 1 and Fig. 2 show the implementation of the two purification protocols.</w:t>
      </w:r>
      <w:r w:rsidR="3731BB75">
        <w:rPr/>
        <w:t xml:space="preserve"> </w:t>
      </w:r>
      <w:r w:rsidR="3731BB75">
        <w:rPr/>
        <w:t xml:space="preserve">The implementation </w:t>
      </w:r>
      <w:r w:rsidR="3731BB75">
        <w:rPr/>
        <w:t xml:space="preserve">establishes</w:t>
      </w:r>
      <w:r w:rsidR="3731BB75">
        <w:rPr/>
        <w:t xml:space="preserve"> three nodes: </w:t>
      </w:r>
      <w:r w:rsidRPr="2497A2EE" w:rsidR="3731BB75">
        <w:rPr>
          <w:i w:val="1"/>
          <w:iCs w:val="1"/>
          <w:rPrChange w:author="Karoki Mũgambi" w:date="2023-10-18T13:55:37.382Z" w:id="1990873141"/>
        </w:rPr>
        <w:t xml:space="preserve">alice</w:t>
      </w:r>
      <w:r w:rsidR="3731BB75">
        <w:rPr/>
        <w:t xml:space="preserve">, </w:t>
      </w:r>
      <w:r w:rsidRPr="2497A2EE" w:rsidR="3731BB75">
        <w:rPr>
          <w:i w:val="1"/>
          <w:iCs w:val="1"/>
          <w:rPrChange w:author="Karoki Mũgambi" w:date="2023-10-18T13:55:42.065Z" w:id="882237972"/>
        </w:rPr>
        <w:t xml:space="preserve">charlie</w:t>
      </w:r>
      <w:r w:rsidRPr="2497A2EE" w:rsidR="3731BB75">
        <w:rPr>
          <w:i w:val="1"/>
          <w:iCs w:val="1"/>
          <w:rPrChange w:author="Karoki Mũgambi" w:date="2023-10-18T13:55:42.067Z" w:id="493320120"/>
        </w:rPr>
        <w:t xml:space="preserve"> </w:t>
      </w:r>
      <w:r w:rsidR="3731BB75">
        <w:rPr/>
        <w:t xml:space="preserve">and </w:t>
      </w:r>
      <w:r w:rsidRPr="2497A2EE" w:rsidR="3731BB75">
        <w:rPr>
          <w:i w:val="1"/>
          <w:iCs w:val="1"/>
          <w:rPrChange w:author="Karoki Mũgambi" w:date="2023-10-18T13:55:47.181Z" w:id="1599009611"/>
        </w:rPr>
        <w:t xml:space="preserve">bob </w:t>
      </w:r>
      <w:r w:rsidR="3731BB75">
        <w:rPr/>
        <w:t xml:space="preserve">as the communicating parties. Each node </w:t>
      </w:r>
      <w:r w:rsidR="3731BB75">
        <w:rPr/>
        <w:t xml:space="preserve">initiates</w:t>
      </w:r>
      <w:r w:rsidR="3731BB75">
        <w:rPr/>
        <w:t xml:space="preserve"> the protocol by generating their respective Bell pairs. Both protocols leverage CNOT ope</w:t>
      </w:r>
      <w:r w:rsidR="3731BB75">
        <w:rPr/>
        <w:t xml:space="preserve">rations, </w:t>
      </w:r>
      <w:r w:rsidR="3731BB75">
        <w:rPr/>
        <w:t xml:space="preserve">utilizing</w:t>
      </w:r>
      <w:r w:rsidR="3731BB75">
        <w:rPr/>
        <w:t xml:space="preserve"> the qubits of one pair as control qubits and those of the other as target qubits.</w:t>
      </w:r>
    </w:p>
    <w:p w:rsidR="2497A2EE" w:rsidP="2497A2EE" w:rsidRDefault="2497A2EE" w14:paraId="1C82B490" w14:textId="6A97A480">
      <w:pPr>
        <w:pStyle w:val="1"/>
        <w:widowControl w:val="0"/>
        <w:tabs>
          <w:tab w:val="left" w:leader="none" w:pos="187"/>
        </w:tabs>
        <w:spacing w:before="0" w:after="60"/>
        <w:ind w:firstLine="0"/>
        <w:jc w:val="both"/>
      </w:pPr>
    </w:p>
    <w:p xmlns:wp14="http://schemas.microsoft.com/office/word/2010/wordml" w:rsidP="2497A2EE" w14:paraId="3984047B" wp14:textId="6DD001B9">
      <w:pPr>
        <w:pStyle w:val="1"/>
        <w:widowControl w:val="0"/>
        <w:tabs>
          <w:tab w:val="left" w:leader="none" w:pos="187"/>
        </w:tabs>
        <w:jc w:val="center"/>
      </w:pPr>
      <w:r>
        <w:drawing>
          <wp:inline xmlns:wp14="http://schemas.microsoft.com/office/word/2010/wordprocessingDrawing" wp14:editId="1AAF8198" wp14:anchorId="3405873A">
            <wp:extent cx="4645152" cy="2535478"/>
            <wp:effectExtent l="0" t="0" r="0" b="0"/>
            <wp:docPr id="728169514" name="" title=""/>
            <wp:cNvGraphicFramePr>
              <a:graphicFrameLocks noChangeAspect="1"/>
            </wp:cNvGraphicFramePr>
            <a:graphic>
              <a:graphicData uri="http://schemas.openxmlformats.org/drawingml/2006/picture">
                <pic:pic>
                  <pic:nvPicPr>
                    <pic:cNvPr id="0" name=""/>
                    <pic:cNvPicPr/>
                  </pic:nvPicPr>
                  <pic:blipFill>
                    <a:blip r:embed="R220df32d55404d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5152" cy="2535478"/>
                    </a:xfrm>
                    <a:prstGeom prst="rect">
                      <a:avLst/>
                    </a:prstGeom>
                  </pic:spPr>
                </pic:pic>
              </a:graphicData>
            </a:graphic>
          </wp:inline>
        </w:drawing>
      </w:r>
    </w:p>
    <w:p xmlns:wp14="http://schemas.microsoft.com/office/word/2010/wordml" w:rsidP="2497A2EE" w14:paraId="775C957C" wp14:textId="55CFE2B8">
      <w:pPr>
        <w:pStyle w:val="1"/>
        <w:widowControl w:val="0"/>
        <w:tabs>
          <w:tab w:val="left" w:leader="none" w:pos="187"/>
        </w:tabs>
        <w:jc w:val="center"/>
        <w:rPr>
          <w:b w:val="0"/>
          <w:bCs w:val="0"/>
        </w:rPr>
      </w:pPr>
      <w:r w:rsidRPr="2497A2EE" w:rsidR="2497A2EE">
        <w:rPr>
          <w:b w:val="1"/>
          <w:bCs w:val="1"/>
        </w:rPr>
        <w:t>Figure 1:</w:t>
      </w:r>
      <w:r w:rsidR="2497A2EE">
        <w:rPr/>
        <w:t xml:space="preserve"> Quantum circuit implementation of Bennett’s purification protocol. It involves CNOT operations between the EPR pairs of each node. Alice’s pair acts as the control qubits while Charlie's and Bob's pairs acts as target qubits. Following CNOT operations between Alice and Bob, the target qubits undergo measurement. Coinciding measurement outcomes </w:t>
      </w:r>
      <w:r w:rsidR="2497A2EE">
        <w:rPr>
          <w:b w:val="0"/>
          <w:bCs w:val="0"/>
        </w:rPr>
        <w:t>indicate</w:t>
      </w:r>
      <w:r w:rsidR="2497A2EE">
        <w:rPr>
          <w:b w:val="0"/>
          <w:bCs w:val="0"/>
        </w:rPr>
        <w:t xml:space="preserve"> a successful purification, </w:t>
      </w:r>
      <w:r w:rsidR="2497A2EE">
        <w:rPr>
          <w:b w:val="0"/>
          <w:bCs w:val="0"/>
        </w:rPr>
        <w:t>permitting</w:t>
      </w:r>
      <w:r w:rsidR="2497A2EE">
        <w:rPr>
          <w:b w:val="0"/>
          <w:bCs w:val="0"/>
        </w:rPr>
        <w:t xml:space="preserve"> the control qubits to advance to the next round with the </w:t>
      </w:r>
      <w:r w:rsidR="2497A2EE">
        <w:rPr>
          <w:b w:val="0"/>
          <w:bCs w:val="0"/>
        </w:rPr>
        <w:t>subsequent</w:t>
      </w:r>
      <w:r w:rsidR="2497A2EE">
        <w:rPr>
          <w:b w:val="0"/>
          <w:bCs w:val="0"/>
        </w:rPr>
        <w:t xml:space="preserve"> node. Conversely, disparate measurement outcomes </w:t>
      </w:r>
      <w:r w:rsidR="2497A2EE">
        <w:rPr>
          <w:b w:val="0"/>
          <w:bCs w:val="0"/>
        </w:rPr>
        <w:t>necessitate</w:t>
      </w:r>
      <w:r w:rsidR="2497A2EE">
        <w:rPr>
          <w:b w:val="0"/>
          <w:bCs w:val="0"/>
        </w:rPr>
        <w:t xml:space="preserve"> the termination of the purification attempt, requiring discarding of all qubit pairs and a fresh restart. The </w:t>
      </w:r>
      <w:r w:rsidR="2497A2EE">
        <w:rPr>
          <w:b w:val="0"/>
          <w:bCs w:val="0"/>
        </w:rPr>
        <w:t>subsequent</w:t>
      </w:r>
      <w:r w:rsidR="2497A2EE">
        <w:rPr>
          <w:b w:val="0"/>
          <w:bCs w:val="0"/>
        </w:rPr>
        <w:t xml:space="preserve"> round involves CNOT operations between Alice and Bob, with Bob's qubits serving as the target, followed by measurements to assess the success of the purification process.</w:t>
      </w:r>
    </w:p>
    <w:p xmlns:wp14="http://schemas.microsoft.com/office/word/2010/wordml" w:rsidP="2497A2EE" w14:paraId="653B91DE" wp14:textId="2CB70198">
      <w:pPr>
        <w:pStyle w:val="1"/>
        <w:widowControl w:val="0"/>
        <w:tabs>
          <w:tab w:val="left" w:leader="none" w:pos="187"/>
        </w:tabs>
        <w:jc w:val="center"/>
      </w:pPr>
      <w:r>
        <w:drawing>
          <wp:inline xmlns:wp14="http://schemas.microsoft.com/office/word/2010/wordprocessingDrawing" wp14:editId="4CC3CEB3" wp14:anchorId="06329DDF">
            <wp:extent cx="4645152" cy="2245157"/>
            <wp:effectExtent l="0" t="0" r="0" b="0"/>
            <wp:docPr id="2078051905" name="" title=""/>
            <wp:cNvGraphicFramePr>
              <a:graphicFrameLocks noChangeAspect="1"/>
            </wp:cNvGraphicFramePr>
            <a:graphic>
              <a:graphicData uri="http://schemas.openxmlformats.org/drawingml/2006/picture">
                <pic:pic>
                  <pic:nvPicPr>
                    <pic:cNvPr id="0" name=""/>
                    <pic:cNvPicPr/>
                  </pic:nvPicPr>
                  <pic:blipFill>
                    <a:blip r:embed="Rfffcbdfd6f1641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5152" cy="2245157"/>
                    </a:xfrm>
                    <a:prstGeom prst="rect">
                      <a:avLst/>
                    </a:prstGeom>
                  </pic:spPr>
                </pic:pic>
              </a:graphicData>
            </a:graphic>
          </wp:inline>
        </w:drawing>
      </w:r>
    </w:p>
    <w:p xmlns:wp14="http://schemas.microsoft.com/office/word/2010/wordml" w:rsidP="2497A2EE" w14:paraId="31F2AB3C" wp14:textId="6DFC1E68">
      <w:pPr>
        <w:pStyle w:val="6"/>
        <w:widowControl w:val="0"/>
        <w:tabs>
          <w:tab w:val="left" w:leader="none" w:pos="187"/>
        </w:tabs>
        <w:jc w:val="center"/>
        <w:rPr>
          <w:b w:val="0"/>
          <w:bCs w:val="0"/>
        </w:rPr>
      </w:pPr>
      <w:r w:rsidR="6216CD14">
        <w:rPr/>
        <w:t xml:space="preserve">Figure 2: </w:t>
      </w:r>
      <w:r w:rsidR="6216CD14">
        <w:rPr>
          <w:b w:val="0"/>
          <w:bCs w:val="0"/>
        </w:rPr>
        <w:t xml:space="preserve">Quantum circuit </w:t>
      </w:r>
      <w:r w:rsidR="7945EE4E">
        <w:rPr>
          <w:b w:val="0"/>
          <w:bCs w:val="0"/>
        </w:rPr>
        <w:t>implementation of</w:t>
      </w:r>
      <w:r w:rsidR="6216CD14">
        <w:rPr>
          <w:b w:val="0"/>
          <w:bCs w:val="0"/>
        </w:rPr>
        <w:t xml:space="preserve"> Deutsch’s purification protocol</w:t>
      </w:r>
      <w:r w:rsidR="7945EE4E">
        <w:rPr>
          <w:b w:val="0"/>
          <w:bCs w:val="0"/>
        </w:rPr>
        <w:t>. It is similar and follows the same procedure as Bennett’s protocol but with a slight modification by introducing</w:t>
      </w:r>
      <w:r w:rsidR="7945EE4E">
        <w:rPr>
          <w:b w:val="0"/>
          <w:bCs w:val="0"/>
        </w:rPr>
        <w:t xml:space="preserve"> single-qubit rotation operations before performing CNOT operations. The node with the control qubits, Alice, performs </w:t>
      </w:r>
      <w:r w:rsidR="7945EE4E">
        <w:rPr>
          <w:b w:val="0"/>
          <w:bCs w:val="0"/>
        </w:rPr>
        <w:t>a</w:t>
      </w:r>
      <w:r w:rsidR="7945EE4E">
        <w:rPr>
          <w:b w:val="0"/>
          <w:bCs w:val="0"/>
        </w:rPr>
        <w:t xml:space="preserve"> </w:t>
      </w:r>
      <m:oMathPara xmlns:m="http://schemas.openxmlformats.org/officeDocument/2006/math">
        <m:oMath xmlns:m="http://schemas.openxmlformats.org/officeDocument/2006/math">
          <m:sSub xmlns:m="http://schemas.openxmlformats.org/officeDocument/2006/math">
            <m:sSubPr>
              <m:ctrlPr/>
            </m:sSubPr>
            <m:e>
              <m:r>
                <m:t>𝑅</m:t>
              </m:r>
            </m:e>
            <m:sub>
              <m:r>
                <m:t>𝑥</m:t>
              </m:r>
            </m:sub>
          </m:sSub>
          <m:d xmlns:m="http://schemas.openxmlformats.org/officeDocument/2006/math">
            <m:dPr>
              <m:ctrlPr/>
            </m:dPr>
            <m:e>
              <m:f>
                <m:fPr>
                  <m:ctrlPr/>
                </m:fPr>
                <m:num>
                  <m:r>
                    <m:t>𝜋</m:t>
                  </m:r>
                </m:num>
                <m:den>
                  <m:r>
                    <m:t>2</m:t>
                  </m:r>
                </m:den>
              </m:f>
            </m:e>
          </m:d>
        </m:oMath>
      </m:oMathPara>
      <w:r w:rsidR="7945EE4E">
        <w:rPr>
          <w:b w:val="0"/>
          <w:bCs w:val="0"/>
        </w:rPr>
        <w:t xml:space="preserve"> operation on all qubits while every other corre</w:t>
      </w:r>
      <w:r w:rsidR="7945EE4E">
        <w:rPr>
          <w:b w:val="0"/>
          <w:bCs w:val="0"/>
        </w:rPr>
        <w:t xml:space="preserve">sponding node performs the inverse </w:t>
      </w:r>
      <m:oMathPara xmlns:m="http://schemas.openxmlformats.org/officeDocument/2006/math">
        <m:oMath xmlns:m="http://schemas.openxmlformats.org/officeDocument/2006/math">
          <m:sSub xmlns:m="http://schemas.openxmlformats.org/officeDocument/2006/math">
            <m:sSubPr>
              <m:ctrlPr/>
            </m:sSubPr>
            <m:e>
              <m:r>
                <m:t>𝑅</m:t>
              </m:r>
            </m:e>
            <m:sub>
              <m:r>
                <m:t>𝑥</m:t>
              </m:r>
            </m:sub>
          </m:sSub>
          <m:d xmlns:m="http://schemas.openxmlformats.org/officeDocument/2006/math">
            <m:dPr>
              <m:ctrlPr/>
            </m:dPr>
            <m:e>
              <m:r>
                <m:t>−</m:t>
              </m:r>
              <m:f>
                <m:fPr>
                  <m:ctrlPr/>
                </m:fPr>
                <m:num>
                  <m:r>
                    <m:t>𝜋</m:t>
                  </m:r>
                </m:num>
                <m:den>
                  <m:r>
                    <m:t>2</m:t>
                  </m:r>
                </m:den>
              </m:f>
            </m:e>
          </m:d>
        </m:oMath>
      </m:oMathPara>
      <w:r w:rsidR="7945EE4E">
        <w:rPr>
          <w:b w:val="0"/>
          <w:bCs w:val="0"/>
        </w:rPr>
        <w:t xml:space="preserve"> operation on all their qubits. The rotation operations correspond to rotations by </w:t>
      </w:r>
      <m:oMathPara xmlns:m="http://schemas.openxmlformats.org/officeDocument/2006/math">
        <m:oMath xmlns:m="http://schemas.openxmlformats.org/officeDocument/2006/math">
          <m:f xmlns:m="http://schemas.openxmlformats.org/officeDocument/2006/math">
            <m:fPr>
              <m:ctrlPr/>
            </m:fPr>
            <m:num>
              <m:r>
                <m:t>𝜋</m:t>
              </m:r>
            </m:num>
            <m:den>
              <m:r>
                <m:t>2</m:t>
              </m:r>
            </m:den>
          </m:f>
        </m:oMath>
      </m:oMathPara>
      <w:r w:rsidR="7945EE4E">
        <w:rPr>
          <w:b w:val="0"/>
          <w:bCs w:val="0"/>
        </w:rPr>
        <w:t xml:space="preserve"> and </w:t>
      </w:r>
      <m:oMathPara xmlns:m="http://schemas.openxmlformats.org/officeDocument/2006/math">
        <m:oMath xmlns:m="http://schemas.openxmlformats.org/officeDocument/2006/math">
          <m:r xmlns:m="http://schemas.openxmlformats.org/officeDocument/2006/math">
            <m:t xmlns:m="http://schemas.openxmlformats.org/officeDocument/2006/math">−</m:t>
          </m:r>
          <m:f xmlns:m="http://schemas.openxmlformats.org/officeDocument/2006/math">
            <m:fPr>
              <m:ctrlPr/>
            </m:fPr>
            <m:num>
              <m:r>
                <m:t>𝜋</m:t>
              </m:r>
            </m:num>
            <m:den>
              <m:r>
                <m:t>2</m:t>
              </m:r>
            </m:den>
          </m:f>
        </m:oMath>
      </m:oMathPara>
      <w:r w:rsidR="7945EE4E">
        <w:rPr>
          <w:b w:val="0"/>
          <w:bCs w:val="0"/>
        </w:rPr>
        <w:t xml:space="preserve"> about the x axis. Thereafter, the CNOT operations </w:t>
      </w:r>
      <w:r w:rsidR="7945EE4E">
        <w:rPr>
          <w:b w:val="0"/>
          <w:bCs w:val="0"/>
        </w:rPr>
        <w:t>proceed</w:t>
      </w:r>
      <w:r w:rsidR="7945EE4E">
        <w:rPr>
          <w:b w:val="0"/>
          <w:bCs w:val="0"/>
        </w:rPr>
        <w:t xml:space="preserve"> as in Bennett’s procedure.</w:t>
      </w:r>
      <w:r>
        <w:br/>
      </w:r>
    </w:p>
    <w:p xmlns:wp14="http://schemas.microsoft.com/office/word/2010/wordml" w:rsidP="3731BB75" w14:paraId="224EEE8F" wp14:textId="1E8E53B2">
      <w:pPr>
        <w:pStyle w:val="33"/>
        <w:widowControl w:val="0"/>
        <w:tabs>
          <w:tab w:val="left" w:pos="187"/>
        </w:tabs>
        <w:snapToGrid w:val="0"/>
        <w:spacing w:before="240" w:after="60"/>
        <w:rPr>
          <w:b w:val="1"/>
          <w:bCs w:val="1"/>
          <w:i w:val="1"/>
          <w:iCs w:val="1"/>
        </w:rPr>
      </w:pPr>
      <w:r w:rsidRPr="3731BB75" w:rsidR="3731BB75">
        <w:rPr>
          <w:b w:val="1"/>
          <w:bCs w:val="1"/>
          <w:i w:val="1"/>
          <w:iCs w:val="1"/>
        </w:rPr>
        <w:t>2.6 Quantum Entanglement Swapping</w:t>
      </w:r>
    </w:p>
    <w:p xmlns:wp14="http://schemas.microsoft.com/office/word/2010/wordml" w:rsidP="3731BB75" w14:paraId="46063B05" wp14:textId="270EB0BD">
      <w:pPr>
        <w:pStyle w:val="1"/>
        <w:widowControl w:val="0"/>
        <w:tabs>
          <w:tab w:val="left" w:pos="187"/>
        </w:tabs>
        <w:snapToGrid w:val="0"/>
        <w:spacing w:before="0"/>
        <w:ind w:firstLine="440" w:firstLineChars="200"/>
      </w:pPr>
      <w:r w:rsidR="2497A2EE">
        <w:rPr/>
        <w:t xml:space="preserve">The quantum entanglement swapping circuit has a construction approach </w:t>
      </w:r>
      <w:r w:rsidR="2497A2EE">
        <w:rPr/>
        <w:t>similar to</w:t>
      </w:r>
      <w:r w:rsidR="2497A2EE">
        <w:rPr/>
        <w:t xml:space="preserve"> the teleportation protocol [20]. Here, we </w:t>
      </w:r>
      <w:r w:rsidR="2497A2EE">
        <w:rPr/>
        <w:t>demonstrated</w:t>
      </w:r>
      <w:r w:rsidR="2497A2EE">
        <w:rPr/>
        <w:t xml:space="preserve"> the teleportation of an entangled qubit by entangling one qubit of Alice's Bell pair with another </w:t>
      </w:r>
      <w:r w:rsidR="2497A2EE">
        <w:rPr/>
        <w:t>of Bob's Bell pair. This is significant because it allows for states previously not entangled and which had never interacted with each other before to become entangled with each other. This is the guiding principle to extending the length of a quantum link.</w:t>
      </w:r>
    </w:p>
    <w:p xmlns:wp14="http://schemas.microsoft.com/office/word/2010/wordml" w:rsidP="3731BB75" w14:paraId="45927C14" wp14:textId="110FBF35">
      <w:pPr>
        <w:pStyle w:val="1"/>
        <w:widowControl w:val="0"/>
        <w:tabs>
          <w:tab w:val="left" w:leader="none" w:pos="187"/>
        </w:tabs>
        <w:bidi w:val="0"/>
        <w:spacing w:before="0" w:beforeAutospacing="off" w:after="60" w:afterAutospacing="off" w:line="259" w:lineRule="auto"/>
        <w:ind w:left="0" w:right="0" w:firstLine="450"/>
        <w:jc w:val="both"/>
      </w:pPr>
      <w:r w:rsidR="3731BB75">
        <w:rPr/>
        <w:t xml:space="preserve">The elementary construction of the entanglement swapping circuit </w:t>
      </w:r>
      <w:r w:rsidR="3731BB75">
        <w:rPr/>
        <w:t>contains</w:t>
      </w:r>
      <w:r w:rsidR="3731BB75">
        <w:rPr/>
        <w:t xml:space="preserve"> two Bell pairs </w:t>
      </w:r>
      <w:r w:rsidR="22A0B304">
        <w:rPr/>
        <w:t>collectively constituting</w:t>
      </w:r>
      <w:r w:rsidR="3731BB75">
        <w:rPr/>
        <w:t xml:space="preserve"> a</w:t>
      </w:r>
      <w:r w:rsidR="22A0B304">
        <w:rPr/>
        <w:t xml:space="preserve"> </w:t>
      </w:r>
      <w:r w:rsidR="3731BB75">
        <w:rPr/>
        <w:t xml:space="preserve">4-qubit quantum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r>
                    <m:t>𝜓</m:t>
                  </m:r>
                </m:e>
              </m:d>
            </m:e>
            <m:sub>
              <m:r>
                <m:t>𝐴𝐵𝐶𝐷</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Bell-state measurement (BSM) </w:t>
      </w:r>
      <w:r w:rsidR="3731BB75">
        <w:rPr/>
        <w:t xml:space="preserve">is performed between the qubits in B and C. </w:t>
      </w:r>
      <w:r w:rsidR="22A0B304">
        <w:rPr/>
        <w:t>Based on</w:t>
      </w:r>
      <w:r w:rsidR="3731BB75">
        <w:rPr/>
        <w:t xml:space="preserve"> the measurement</w:t>
      </w:r>
      <w:r w:rsidR="22A0B304">
        <w:rPr/>
        <w:t xml:space="preserve"> outcomes</w:t>
      </w:r>
      <w:r w:rsidR="3731BB75">
        <w:rPr/>
        <w:t xml:space="preserve">, </w:t>
      </w:r>
      <w:r w:rsidR="3731BB75">
        <w:rPr/>
        <w:t>an appropriate Pauli</w:t>
      </w:r>
      <w:r w:rsidR="3731BB75">
        <w:rPr/>
        <w:t xml:space="preserve"> correction operation </w:t>
      </w:r>
      <w:r w:rsidRPr="2497A2EE" w:rsidR="3731BB75">
        <w:rPr>
          <w:i w:val="1"/>
          <w:iCs w:val="1"/>
        </w:rPr>
        <w:t>I, Z, X, Y</w:t>
      </w:r>
      <w:r w:rsidR="3731BB75">
        <w:rPr/>
        <w:t xml:space="preserve"> </w:t>
      </w:r>
      <w:r w:rsidR="22A0B304">
        <w:rPr/>
        <w:t>i</w:t>
      </w:r>
      <w:r w:rsidR="3731BB75">
        <w:rPr/>
        <w:t xml:space="preserve">s performed on the qubit in D [</w:t>
      </w:r>
      <w:r w:rsidR="22A0B304">
        <w:rPr/>
        <w:t>5</w:t>
      </w:r>
      <w:r w:rsidR="3731BB75">
        <w:rPr/>
        <w:t xml:space="preserve">]</w:t>
      </w:r>
      <w:r w:rsidR="3731BB75">
        <w:rPr/>
        <w:t xml:space="preserve">. Th</w:t>
      </w:r>
      <w:r w:rsidR="22A0B304">
        <w:rPr/>
        <w:t>is</w:t>
      </w:r>
      <w:r w:rsidR="3731BB75">
        <w:rPr/>
        <w:t xml:space="preserve"> result</w:t>
      </w:r>
      <w:r w:rsidR="22A0B304">
        <w:rPr/>
        <w:t>s</w:t>
      </w:r>
      <w:r w:rsidR="3731BB75">
        <w:rPr/>
        <w:t xml:space="preserve"> i</w:t>
      </w:r>
      <w:r w:rsidR="22A0B304">
        <w:rPr/>
        <w:t>n</w:t>
      </w:r>
      <w:r w:rsidR="3731BB75">
        <w:rPr/>
        <w:t xml:space="preserve"> the projection of qubits in A and D into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𝐴𝐷</m:t>
              </m:r>
            </m:sub>
          </m:sSub>
        </m:oMath>
      </m:oMathPara>
      <w:r w:rsidR="3731BB75">
        <w:rPr/>
        <w:t xml:space="preserve"> </w:t>
      </w:r>
      <w:r w:rsidR="22A0B304">
        <w:rPr/>
        <w:t>while simul</w:t>
      </w:r>
      <w:r w:rsidR="2497A2EE">
        <w:rPr/>
        <w:t xml:space="preserve">taneously </w:t>
      </w:r>
      <w:r w:rsidR="22A0B304">
        <w:rPr/>
        <w:t>establishing</w:t>
      </w:r>
      <w:r w:rsidR="3731BB75">
        <w:rPr/>
        <w:t xml:space="preserve"> entanglement between nodes B and C in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 xml:space="preserve">.</w:t>
      </w:r>
      <w:r w:rsidR="22A0B304">
        <w:rPr/>
        <w:t xml:space="preserve"> The achi</w:t>
      </w:r>
      <w:r w:rsidR="22A0B304">
        <w:rPr/>
        <w:t>e</w:t>
      </w:r>
      <w:r w:rsidR="22A0B304">
        <w:rPr/>
        <w:t xml:space="preserve">ved entanglement distribution </w:t>
      </w:r>
      <w:r w:rsidR="22A0B304">
        <w:rPr/>
        <w:t xml:space="preserve">from A to D </w:t>
      </w:r>
      <w:r w:rsidR="22A0B304">
        <w:rPr/>
        <w:t>maintains</w:t>
      </w:r>
      <w:r w:rsidR="22A0B304">
        <w:rPr/>
        <w:t xml:space="preserve"> a quantum communication link which enables direct</w:t>
      </w:r>
      <w:r w:rsidR="22A0B304">
        <w:rPr/>
        <w:t xml:space="preserve"> teleportation from node A to D.</w:t>
      </w:r>
      <w:r w:rsidR="22A0B304">
        <w:rPr/>
        <w:t xml:space="preserve"> Notably, </w:t>
      </w:r>
      <w:r w:rsidR="22A0B304">
        <w:rPr/>
        <w:t xml:space="preserve">this study employs the conventional construction of entanglement swapping that requires CNOT gates. However, there has been proposed an alternative approach that </w:t>
      </w:r>
      <w:r w:rsidR="22A0B304">
        <w:rPr/>
        <w:t>eliminates</w:t>
      </w:r>
      <w:r w:rsidR="22A0B304">
        <w:rPr/>
        <w:t xml:space="preserve"> the need for CNOT gates, </w:t>
      </w:r>
      <w:r w:rsidR="22A0B304">
        <w:rPr/>
        <w:t>leveraging</w:t>
      </w:r>
      <w:r w:rsidR="22A0B304">
        <w:rPr/>
        <w:t xml:space="preserve"> the quantum Zeno effect which has the potential of reducing the quantum repeater circuit complexity and potentially improving on the fidelity of quantum states [</w:t>
      </w:r>
      <w:r w:rsidR="22A0B304">
        <w:rPr/>
        <w:t>2</w:t>
      </w:r>
      <w:r w:rsidR="22A0B304">
        <w:rPr/>
        <w:t>1</w:t>
      </w:r>
      <w:r w:rsidR="22A0B304">
        <w:rPr/>
        <w:t>].</w:t>
      </w:r>
    </w:p>
    <w:p w:rsidR="0DE0D8BB" w:rsidP="0DE0D8BB" w:rsidRDefault="0DE0D8BB" w14:paraId="23F3DAF6" w14:textId="781CE331">
      <w:pPr>
        <w:pStyle w:val="1"/>
        <w:widowControl w:val="0"/>
        <w:tabs>
          <w:tab w:val="left" w:leader="none" w:pos="187"/>
        </w:tabs>
        <w:bidi w:val="0"/>
        <w:spacing w:before="0" w:beforeAutospacing="off" w:after="60" w:afterAutospacing="off" w:line="259" w:lineRule="auto"/>
        <w:ind w:left="0" w:right="0" w:firstLine="450"/>
        <w:jc w:val="both"/>
        <w:rPr>
          <w:rFonts w:ascii="Times New Roman" w:hAnsi="Times New Roman" w:eastAsia="Times New Roman" w:cs="Times New Roman"/>
          <w:noProof w:val="0"/>
          <w:sz w:val="22"/>
          <w:szCs w:val="22"/>
          <w:lang w:val="en-GB"/>
        </w:rPr>
      </w:pPr>
      <w:r w:rsidR="410E6905">
        <w:rPr/>
        <w:t xml:space="preserve">The circuit in Figure </w:t>
      </w:r>
      <w:r w:rsidR="410E6905">
        <w:rPr/>
        <w:t>3</w:t>
      </w:r>
      <w:r w:rsidR="410E6905">
        <w:rPr/>
        <w:t xml:space="preserve"> was executed in the backend, and measurements</w:t>
      </w:r>
      <w:r w:rsidR="410E6905">
        <w:rPr/>
        <w:t xml:space="preserve"> performed in the computational bases, yielding the verification results</w:t>
      </w:r>
      <w:r w:rsidR="410E6905">
        <w:rPr/>
        <w:t xml:space="preserve"> in Figure 4 that </w:t>
      </w:r>
      <w:r w:rsidR="410E6905">
        <w:rPr/>
        <w:t xml:space="preserve">tell us how successful the entanglement swapping was. An outcome of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410E6905">
        <w:rPr/>
        <w:t xml:space="preserve"> for Alice’s and Bob’s qubits, </w:t>
      </w:r>
      <m:oMathPara xmlns:m="http://schemas.openxmlformats.org/officeDocument/2006/math">
        <m:oMath xmlns:m="http://schemas.openxmlformats.org/officeDocument/2006/math">
          <m:r xmlns:m="http://schemas.openxmlformats.org/officeDocument/2006/math">
            <m:t xmlns:m="http://schemas.openxmlformats.org/officeDocument/2006/math">𝑎𝑙𝑖𝑐</m:t>
          </m:r>
          <m:sSub xmlns:m="http://schemas.openxmlformats.org/officeDocument/2006/math">
            <m:sSubPr>
              <m:ctrlPr/>
            </m:sSubPr>
            <m:e>
              <m:r>
                <m:t>𝑒</m:t>
              </m:r>
            </m:e>
            <m:sub>
              <m:r>
                <m:t>0</m:t>
              </m:r>
            </m:sub>
          </m:sSub>
        </m:oMath>
      </m:oMathPara>
      <w:r w:rsidR="410E6905">
        <w:rPr/>
        <w:t xml:space="preserve"> and </w:t>
      </w:r>
      <m:oMathPara xmlns:m="http://schemas.openxmlformats.org/officeDocument/2006/math">
        <m:oMath xmlns:m="http://schemas.openxmlformats.org/officeDocument/2006/math">
          <m:r xmlns:m="http://schemas.openxmlformats.org/officeDocument/2006/math">
            <m:t xmlns:m="http://schemas.openxmlformats.org/officeDocument/2006/math">𝑏𝑜</m:t>
          </m:r>
          <m:sSub xmlns:m="http://schemas.openxmlformats.org/officeDocument/2006/math">
            <m:sSubPr>
              <m:ctrlPr/>
            </m:sSubPr>
            <m:e>
              <m:r>
                <m:t>𝑏</m:t>
              </m:r>
            </m:e>
            <m:sub>
              <m:r>
                <m:t>1</m:t>
              </m:r>
            </m:sub>
          </m:sSub>
        </m:oMath>
      </m:oMathPara>
      <w:r w:rsidR="410E6905">
        <w:rPr/>
        <w:t xml:space="preserve"> respectively, </w:t>
      </w:r>
      <w:r w:rsidR="410E6905">
        <w:rPr/>
        <w:t>indicates</w:t>
      </w:r>
      <w:r w:rsidR="410E6905">
        <w:rPr/>
        <w:t xml:space="preserve"> successful entanglement swapping. Observe that this occurs on average </w:t>
      </w:r>
      <w:r w:rsidR="410E6905">
        <w:rPr/>
        <w:t>roughly half</w:t>
      </w:r>
      <w:r w:rsidR="410E6905">
        <w:rPr/>
        <w:t xml:space="preserve"> the time on our case</w:t>
      </w:r>
      <w:r w:rsidR="2497A2EE">
        <w:rPr/>
        <w:t>.</w:t>
      </w:r>
    </w:p>
    <w:p w:rsidR="768606CA" w:rsidP="768606CA" w:rsidRDefault="768606CA" w14:paraId="3CA95113" w14:textId="7BE4BE4D">
      <w:pPr>
        <w:pStyle w:val="1"/>
        <w:widowControl w:val="0"/>
        <w:suppressLineNumbers w:val="0"/>
        <w:tabs>
          <w:tab w:val="left" w:leader="none" w:pos="187"/>
        </w:tabs>
        <w:bidi w:val="0"/>
        <w:spacing w:before="0" w:beforeAutospacing="off" w:after="60" w:afterAutospacing="off" w:line="259" w:lineRule="auto"/>
        <w:ind w:left="0" w:right="0" w:firstLine="0"/>
        <w:jc w:val="both"/>
      </w:pPr>
    </w:p>
    <w:p xmlns:wp14="http://schemas.microsoft.com/office/word/2010/wordml" w:rsidP="3731BB75" w14:paraId="6908DA74" wp14:textId="7574D85A">
      <w:pPr>
        <w:pStyle w:val="6"/>
        <w:widowControl w:val="0"/>
        <w:tabs>
          <w:tab w:val="left" w:leader="none" w:pos="187"/>
        </w:tabs>
      </w:pPr>
      <w:r>
        <w:drawing>
          <wp:inline xmlns:wp14="http://schemas.microsoft.com/office/word/2010/wordprocessingDrawing" wp14:editId="632AE662" wp14:anchorId="5146A7DC">
            <wp:extent cx="6138628" cy="1828800"/>
            <wp:effectExtent l="0" t="0" r="0" b="0"/>
            <wp:docPr id="747241728" name="" title=""/>
            <wp:cNvGraphicFramePr>
              <a:graphicFrameLocks noChangeAspect="1"/>
            </wp:cNvGraphicFramePr>
            <a:graphic>
              <a:graphicData uri="http://schemas.openxmlformats.org/drawingml/2006/picture">
                <pic:pic>
                  <pic:nvPicPr>
                    <pic:cNvPr id="0" name=""/>
                    <pic:cNvPicPr/>
                  </pic:nvPicPr>
                  <pic:blipFill>
                    <a:blip r:embed="R66de302bc09344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8628" cy="1828800"/>
                    </a:xfrm>
                    <a:prstGeom prst="rect">
                      <a:avLst/>
                    </a:prstGeom>
                  </pic:spPr>
                </pic:pic>
              </a:graphicData>
            </a:graphic>
          </wp:inline>
        </w:drawing>
      </w:r>
    </w:p>
    <w:p xmlns:wp14="http://schemas.microsoft.com/office/word/2010/wordml" w:rsidP="2497A2EE" wp14:textId="7E1BD4CE" w14:paraId="67555F3E">
      <w:pPr>
        <w:pStyle w:val="6"/>
        <w:widowControl w:val="0"/>
        <w:tabs>
          <w:tab w:val="left" w:leader="none" w:pos="187"/>
        </w:tabs>
        <w:jc w:val="center"/>
        <w:rPr>
          <w:b w:val="0"/>
          <w:bCs w:val="0"/>
        </w:rPr>
      </w:pPr>
      <w:r w:rsidR="6216CD14">
        <w:rPr/>
        <w:t xml:space="preserve">Figure 3: </w:t>
      </w:r>
      <w:r w:rsidR="6216CD14">
        <w:rPr>
          <w:b w:val="0"/>
          <w:bCs w:val="0"/>
        </w:rPr>
        <w:t xml:space="preserve">Quantum circuit </w:t>
      </w:r>
      <w:r w:rsidR="5AF6DF62">
        <w:rPr>
          <w:b w:val="0"/>
          <w:bCs w:val="0"/>
        </w:rPr>
        <w:t>implementation</w:t>
      </w:r>
      <w:r w:rsidR="6216CD14">
        <w:rPr>
          <w:b w:val="0"/>
          <w:bCs w:val="0"/>
        </w:rPr>
        <w:t xml:space="preserve"> </w:t>
      </w:r>
      <w:r w:rsidR="5AF6DF62">
        <w:rPr>
          <w:b w:val="0"/>
          <w:bCs w:val="0"/>
        </w:rPr>
        <w:t xml:space="preserve">of </w:t>
      </w:r>
      <w:r w:rsidR="6216CD14">
        <w:rPr>
          <w:b w:val="0"/>
          <w:bCs w:val="0"/>
        </w:rPr>
        <w:t>quantum entanglement swapping protocol</w:t>
      </w:r>
      <w:r w:rsidR="5AF6DF62">
        <w:rPr>
          <w:b w:val="0"/>
          <w:bCs w:val="0"/>
        </w:rPr>
        <w:t xml:space="preserve">. The quantum state to be teleported to Bob is Alice’s </w:t>
      </w:r>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r w:rsidR="5AF6DF62">
        <w:rPr>
          <w:b w:val="0"/>
          <w:bCs w:val="0"/>
        </w:rPr>
        <w:t>. As an effort in verifying the succe</w:t>
      </w:r>
      <w:r w:rsidR="5AF6DF62">
        <w:rPr>
          <w:b w:val="0"/>
          <w:bCs w:val="0"/>
        </w:rPr>
        <w:t>ss of the protocol</w:t>
      </w:r>
      <w:r w:rsidR="5AF6DF62">
        <w:rPr>
          <w:b w:val="0"/>
          <w:bCs w:val="0"/>
        </w:rPr>
        <w:t>, a random 2-dimensional quantum state vector is used to create an initialisation instruction</w:t>
      </w:r>
      <w:r w:rsidR="5AF6DF62">
        <w:rPr>
          <w:b w:val="0"/>
          <w:bCs w:val="0"/>
        </w:rPr>
        <w:t xml:space="preserve"> labelled </w:t>
      </w:r>
      <w:r w:rsidRPr="2497A2EE" w:rsidR="5AF6DF62">
        <w:rPr>
          <w:b w:val="0"/>
          <w:bCs w:val="0"/>
          <w:i w:val="1"/>
          <w:iCs w:val="1"/>
        </w:rPr>
        <w:t>init</w:t>
      </w:r>
      <w:r w:rsidRPr="2497A2EE" w:rsidR="5AF6DF62">
        <w:rPr>
          <w:b w:val="0"/>
          <w:bCs w:val="0"/>
          <w:i w:val="1"/>
          <w:iCs w:val="1"/>
        </w:rPr>
        <w:t xml:space="preserve"> instruction</w:t>
      </w:r>
      <w:r w:rsidR="5AF6DF62">
        <w:rPr>
          <w:b w:val="0"/>
          <w:bCs w:val="0"/>
        </w:rPr>
        <w:t xml:space="preserve"> which is applied to Alice’s qubits transforming</w:t>
      </w:r>
      <w:r w:rsidR="5AF6DF62">
        <w:rPr>
          <w:b w:val="0"/>
          <w:bCs w:val="0"/>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𝑎𝑙𝑖𝑐</m:t>
          </m:r>
          <m:sSub xmlns:m="http://schemas.openxmlformats.org/officeDocument/2006/math">
            <m:sSubPr>
              <m:ctrlPr/>
            </m:sSubPr>
            <m:e>
              <m:r>
                <m:t>𝑒</m:t>
              </m:r>
            </m:e>
            <m:sub>
              <m:r>
                <m:t>0</m:t>
              </m:r>
            </m:sub>
          </m:sSub>
        </m:oMath>
      </m:oMathPara>
      <w:r w:rsidR="5AF6DF62">
        <w:rPr>
          <w:b w:val="0"/>
          <w:bCs w:val="0"/>
        </w:rPr>
        <w:t xml:space="preserve"> from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5AF6DF62">
        <w:rPr>
          <w:b w:val="0"/>
          <w:bCs w:val="0"/>
        </w:rPr>
        <w:t xml:space="preserve"> to some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5AF6DF62">
        <w:rPr>
          <w:b w:val="0"/>
          <w:bCs w:val="0"/>
        </w:rPr>
        <w:t>.</w:t>
      </w:r>
      <w:r w:rsidR="5AF6DF62">
        <w:rPr>
          <w:b w:val="0"/>
          <w:bCs w:val="0"/>
        </w:rPr>
        <w:t xml:space="preserve"> Thereafter, EPR pair generation occurs. Entanglement swapping is performed, </w:t>
      </w:r>
      <w:r w:rsidR="5AF6DF62">
        <w:rPr>
          <w:b w:val="0"/>
          <w:bCs w:val="0"/>
        </w:rPr>
        <w:t>establishing</w:t>
      </w:r>
      <w:r w:rsidR="5AF6DF62">
        <w:rPr>
          <w:b w:val="0"/>
          <w:bCs w:val="0"/>
        </w:rPr>
        <w:t xml:space="preserve"> entanglement between </w:t>
      </w:r>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r w:rsidR="5AF6DF62">
        <w:rPr>
          <w:b w:val="0"/>
          <w:bCs w:val="0"/>
        </w:rPr>
        <w:t xml:space="preserve">and </w:t>
      </w:r>
      <m:oMathPara xmlns:m="http://schemas.openxmlformats.org/officeDocument/2006/math">
        <m:oMath xmlns:m="http://schemas.openxmlformats.org/officeDocument/2006/math">
          <m:d xmlns:m="http://schemas.openxmlformats.org/officeDocument/2006/math">
            <m:dPr>
              <m:begChr m:val="|"/>
              <m:endChr m:val="⟩"/>
              <m:ctrlPr/>
            </m:dPr>
            <m:e>
              <m:r>
                <m:t>𝑏𝑜</m:t>
              </m:r>
              <m:sSub>
                <m:sSubPr>
                  <m:ctrlPr/>
                </m:sSubPr>
                <m:e>
                  <m:r>
                    <m:t>𝑏</m:t>
                  </m:r>
                </m:e>
                <m:sub>
                  <m:r>
                    <m:t>1</m:t>
                  </m:r>
                </m:sub>
              </m:sSub>
            </m:e>
          </m:d>
        </m:oMath>
      </m:oMathPara>
      <w:r w:rsidR="5AF6DF62">
        <w:rPr>
          <w:b w:val="0"/>
          <w:bCs w:val="0"/>
        </w:rPr>
        <w:t xml:space="preserve"> qubits while the rest of the qubits are discarded</w:t>
      </w:r>
      <w:r w:rsidR="5AF6DF62">
        <w:rPr>
          <w:b w:val="0"/>
          <w:bCs w:val="0"/>
        </w:rPr>
        <w:t xml:space="preserve"> post-measurement. To </w:t>
      </w:r>
      <w:r w:rsidR="5AF6DF62">
        <w:rPr>
          <w:b w:val="0"/>
          <w:bCs w:val="0"/>
        </w:rPr>
        <w:t>validate</w:t>
      </w:r>
      <w:r w:rsidR="5AF6DF62">
        <w:rPr>
          <w:b w:val="0"/>
          <w:bCs w:val="0"/>
        </w:rPr>
        <w:t xml:space="preserve"> successful entanglement, an inverse initialisation instruction labelled </w:t>
      </w:r>
      <w:r w:rsidRPr="2497A2EE" w:rsidR="5AF6DF62">
        <w:rPr>
          <w:b w:val="0"/>
          <w:bCs w:val="0"/>
          <w:i w:val="1"/>
          <w:iCs w:val="1"/>
        </w:rPr>
        <w:t>disentangler</w:t>
      </w:r>
      <w:r w:rsidRPr="2497A2EE" w:rsidR="5AF6DF62">
        <w:rPr>
          <w:b w:val="0"/>
          <w:bCs w:val="0"/>
          <w:i w:val="1"/>
          <w:iCs w:val="1"/>
        </w:rPr>
        <w:t xml:space="preserve"> </w:t>
      </w:r>
      <w:r w:rsidR="5AF6DF62">
        <w:rPr>
          <w:b w:val="0"/>
          <w:bCs w:val="0"/>
        </w:rPr>
        <w:t xml:space="preserve">is applied to the </w:t>
      </w:r>
      <w:r w:rsidR="5AF6DF62">
        <w:rPr>
          <w:b w:val="0"/>
          <w:bCs w:val="0"/>
        </w:rPr>
        <w:t>entangled</w:t>
      </w:r>
      <w:r w:rsidR="5AF6DF62">
        <w:rPr>
          <w:b w:val="0"/>
          <w:bCs w:val="0"/>
        </w:rPr>
        <w:t xml:space="preserve"> state</w:t>
      </w:r>
      <w:r w:rsidR="5AF6DF62">
        <w:rPr>
          <w:b w:val="0"/>
          <w:bCs w:val="0"/>
        </w:rPr>
        <w:t xml:space="preserve"> </w:t>
      </w:r>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r>
                <m:t>𝑏𝑜</m:t>
              </m:r>
              <m:sSub>
                <m:sSubPr>
                  <m:ctrlPr/>
                </m:sSubPr>
                <m:e>
                  <m:r>
                    <m:t>𝑏</m:t>
                  </m:r>
                </m:e>
                <m:sub>
                  <m:r>
                    <m:t>1</m:t>
                  </m:r>
                </m:sub>
              </m:sSub>
            </m:e>
          </m:d>
        </m:oMath>
      </m:oMathPara>
      <w:r w:rsidR="5AF6DF62">
        <w:rPr>
          <w:b w:val="0"/>
          <w:bCs w:val="0"/>
        </w:rPr>
        <w:t xml:space="preserve"> on</w:t>
      </w:r>
      <w:r w:rsidR="5AF6DF62">
        <w:rPr>
          <w:b w:val="0"/>
          <w:bCs w:val="0"/>
        </w:rPr>
        <w:t xml:space="preserve"> </w:t>
      </w:r>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r w:rsidR="5AF6DF62">
        <w:rPr>
          <w:b w:val="0"/>
          <w:bCs w:val="0"/>
        </w:rPr>
        <w:t xml:space="preserve"> which should transform the teleported qubit from</w:t>
      </w:r>
      <w:r w:rsidR="5AF6DF62">
        <w:rPr>
          <w:b w:val="0"/>
          <w:bCs w:val="0"/>
        </w:rPr>
        <w:t xml:space="preserv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5AF6DF62">
        <w:rPr>
          <w:b w:val="0"/>
          <w:bCs w:val="0"/>
        </w:rPr>
        <w:t xml:space="preserve"> </w:t>
      </w:r>
      <w:r w:rsidR="5AF6DF62">
        <w:rPr>
          <w:b w:val="0"/>
          <w:bCs w:val="0"/>
        </w:rPr>
        <w:t xml:space="preserve">to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5AF6DF62">
        <w:rPr>
          <w:b w:val="0"/>
          <w:bCs w:val="0"/>
        </w:rPr>
        <w:t>,</w:t>
      </w:r>
      <w:r w:rsidR="5AF6DF62">
        <w:rPr>
          <w:b w:val="0"/>
          <w:bCs w:val="0"/>
        </w:rPr>
        <w:t xml:space="preserve"> yielding an expected measurement outcome of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5AF6DF62">
        <w:rPr>
          <w:b w:val="0"/>
          <w:bCs w:val="0"/>
        </w:rPr>
        <w:t>.</w:t>
      </w:r>
    </w:p>
    <w:p w:rsidR="5AF6DF62" w:rsidP="5AF6DF62" w:rsidRDefault="5AF6DF62" w14:paraId="70D12401" w14:textId="2358AA98">
      <w:pPr>
        <w:pStyle w:val="1"/>
        <w:widowControl w:val="0"/>
        <w:tabs>
          <w:tab w:val="left" w:leader="none" w:pos="187"/>
        </w:tabs>
      </w:pPr>
    </w:p>
    <w:p xmlns:wp14="http://schemas.microsoft.com/office/word/2010/wordml" w:rsidP="7945EE4E" w14:paraId="3A9C601E" wp14:textId="25D46D96">
      <w:pPr>
        <w:pStyle w:val="1"/>
        <w:widowControl w:val="0"/>
        <w:tabs>
          <w:tab w:val="left" w:leader="none" w:pos="187"/>
        </w:tabs>
        <w:jc w:val="center"/>
      </w:pPr>
      <w:r>
        <w:drawing>
          <wp:inline xmlns:wp14="http://schemas.microsoft.com/office/word/2010/wordprocessingDrawing" wp14:editId="26152BAB" wp14:anchorId="5CF70C39">
            <wp:extent cx="4629150" cy="2468880"/>
            <wp:effectExtent l="0" t="0" r="0" b="0"/>
            <wp:docPr id="965609329" name="" title=""/>
            <wp:cNvGraphicFramePr>
              <a:graphicFrameLocks noChangeAspect="1"/>
            </wp:cNvGraphicFramePr>
            <a:graphic>
              <a:graphicData uri="http://schemas.openxmlformats.org/drawingml/2006/picture">
                <pic:pic>
                  <pic:nvPicPr>
                    <pic:cNvPr id="0" name=""/>
                    <pic:cNvPicPr/>
                  </pic:nvPicPr>
                  <pic:blipFill>
                    <a:blip r:embed="Ra20c83a8262a43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9150" cy="2468880"/>
                    </a:xfrm>
                    <a:prstGeom prst="rect">
                      <a:avLst/>
                    </a:prstGeom>
                  </pic:spPr>
                </pic:pic>
              </a:graphicData>
            </a:graphic>
          </wp:inline>
        </w:drawing>
      </w:r>
    </w:p>
    <w:p xmlns:wp14="http://schemas.microsoft.com/office/word/2010/wordml" w:rsidP="2497A2EE" w14:paraId="231DABB5" wp14:textId="5F024D82">
      <w:pPr>
        <w:pStyle w:val="6"/>
        <w:widowControl w:val="0"/>
        <w:tabs>
          <w:tab w:val="left" w:pos="187"/>
        </w:tabs>
        <w:snapToGrid w:val="0"/>
        <w:spacing w:before="0"/>
        <w:ind/>
        <w:jc w:val="center"/>
        <w:rPr>
          <w:b w:val="0"/>
          <w:bCs w:val="0"/>
        </w:rPr>
      </w:pPr>
      <w:r w:rsidR="6216CD14">
        <w:rPr/>
        <w:t xml:space="preserve">Figure 4: </w:t>
      </w:r>
      <w:r w:rsidR="6216CD14">
        <w:rPr>
          <w:b w:val="0"/>
          <w:bCs w:val="0"/>
        </w:rPr>
        <w:t>Results for the verification of quantum entanglement swapping</w:t>
      </w:r>
      <w:r w:rsidR="7945EE4E">
        <w:rPr>
          <w:b w:val="0"/>
          <w:bCs w:val="0"/>
        </w:rPr>
        <w:t>. Observe that for states</w:t>
      </w:r>
      <w:r w:rsidR="7945EE4E">
        <w:rPr>
          <w:b w:val="0"/>
          <w:bCs w:val="0"/>
        </w:rPr>
        <w:t xml:space="preserve"> </w:t>
      </w:r>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r w:rsidR="7945EE4E">
        <w:rPr>
          <w:b w:val="0"/>
          <w:bCs w:val="0"/>
        </w:rPr>
        <w:t xml:space="preserve"> and </w:t>
      </w:r>
      <m:oMathPara xmlns:m="http://schemas.openxmlformats.org/officeDocument/2006/math">
        <m:oMath xmlns:m="http://schemas.openxmlformats.org/officeDocument/2006/math">
          <m:d xmlns:m="http://schemas.openxmlformats.org/officeDocument/2006/math">
            <m:dPr>
              <m:begChr m:val="|"/>
              <m:endChr m:val="⟩"/>
              <m:ctrlPr/>
            </m:dPr>
            <m:e>
              <m:r>
                <m:t>𝑏𝑜</m:t>
              </m:r>
              <m:sSub>
                <m:sSubPr>
                  <m:ctrlPr/>
                </m:sSubPr>
                <m:e>
                  <m:r>
                    <m:t>𝑏</m:t>
                  </m:r>
                </m:e>
                <m:sub>
                  <m:r>
                    <m:t>1</m:t>
                  </m:r>
                </m:sub>
              </m:sSub>
            </m:e>
          </m:d>
        </m:oMath>
      </m:oMathPara>
      <w:r w:rsidR="7945EE4E">
        <w:rPr>
          <w:b w:val="0"/>
          <w:bCs w:val="0"/>
        </w:rPr>
        <w:t>, their measurement outcomes are meas</w:t>
      </w:r>
      <w:r w:rsidR="7945EE4E">
        <w:rPr>
          <w:b w:val="0"/>
          <w:bCs w:val="0"/>
        </w:rPr>
        <w:t xml:space="preserve">ured to be in </w:t>
      </w:r>
      <w:r w:rsidR="7945EE4E">
        <w:rPr>
          <w:b w:val="0"/>
          <w:bCs w:val="0"/>
        </w:rPr>
        <w:t>the</w:t>
      </w:r>
      <w:r w:rsidR="7945EE4E">
        <w:rPr>
          <w:b w:val="0"/>
          <w:bCs w:val="0"/>
        </w:rPr>
        <w:t xml:space="preserv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7945EE4E">
        <w:rPr>
          <w:b w:val="0"/>
          <w:bCs w:val="0"/>
        </w:rPr>
        <w:t xml:space="preserve"> state</w:t>
      </w:r>
      <w:r w:rsidR="7945EE4E">
        <w:rPr>
          <w:b w:val="0"/>
          <w:bCs w:val="0"/>
        </w:rPr>
        <w:t xml:space="preserve"> </w:t>
      </w:r>
      <w:r w:rsidR="7945EE4E">
        <w:rPr>
          <w:b w:val="0"/>
          <w:bCs w:val="0"/>
        </w:rPr>
        <w:t>roughly half</w:t>
      </w:r>
      <w:r w:rsidR="7945EE4E">
        <w:rPr>
          <w:b w:val="0"/>
          <w:bCs w:val="0"/>
        </w:rPr>
        <w:t xml:space="preserve"> the time. This </w:t>
      </w:r>
      <w:r w:rsidR="7945EE4E">
        <w:rPr>
          <w:b w:val="0"/>
          <w:bCs w:val="0"/>
        </w:rPr>
        <w:t>indicates</w:t>
      </w:r>
      <w:r w:rsidR="7945EE4E">
        <w:rPr>
          <w:b w:val="0"/>
          <w:bCs w:val="0"/>
        </w:rPr>
        <w:t xml:space="preserve"> successful swapping protocol on </w:t>
      </w:r>
      <w:r w:rsidR="7945EE4E">
        <w:rPr>
          <w:b w:val="0"/>
          <w:bCs w:val="0"/>
        </w:rPr>
        <w:t>roughly half</w:t>
      </w:r>
      <w:r w:rsidR="7945EE4E">
        <w:rPr>
          <w:b w:val="0"/>
          <w:bCs w:val="0"/>
        </w:rPr>
        <w:t xml:space="preserve"> the executions.</w:t>
      </w:r>
      <w:r>
        <w:br/>
      </w:r>
    </w:p>
    <w:p xmlns:wp14="http://schemas.microsoft.com/office/word/2010/wordml" w:rsidP="3731BB75" w14:paraId="0667FA29" wp14:textId="72DF06E1">
      <w:pPr>
        <w:widowControl w:val="0"/>
        <w:tabs>
          <w:tab w:val="left" w:pos="187"/>
        </w:tabs>
        <w:snapToGrid w:val="0"/>
        <w:spacing w:before="240"/>
        <w:rPr>
          <w:b w:val="1"/>
          <w:bCs w:val="1"/>
          <w:i w:val="1"/>
          <w:iCs w:val="1"/>
        </w:rPr>
      </w:pPr>
      <w:r w:rsidRPr="3731BB75" w:rsidR="3731BB75">
        <w:rPr>
          <w:b w:val="1"/>
          <w:bCs w:val="1"/>
        </w:rPr>
        <w:t>3 Results and Discussion</w:t>
      </w:r>
    </w:p>
    <w:p xmlns:wp14="http://schemas.microsoft.com/office/word/2010/wordml" w:rsidP="3731BB75" w14:paraId="639E42A9" wp14:textId="2CA1D806">
      <w:pPr>
        <w:pStyle w:val="33"/>
        <w:widowControl w:val="0"/>
        <w:tabs>
          <w:tab w:val="left" w:pos="187"/>
        </w:tabs>
        <w:snapToGrid w:val="0"/>
        <w:spacing w:before="240" w:after="60"/>
        <w:rPr>
          <w:b w:val="1"/>
          <w:bCs w:val="1"/>
          <w:i w:val="1"/>
          <w:iCs w:val="1"/>
        </w:rPr>
      </w:pPr>
      <w:r w:rsidRPr="3731BB75" w:rsidR="3731BB75">
        <w:rPr>
          <w:b w:val="1"/>
          <w:bCs w:val="1"/>
          <w:i w:val="1"/>
          <w:iCs w:val="1"/>
        </w:rPr>
        <w:t>3.1 Complete Quantum Repeater Architecture</w:t>
      </w:r>
    </w:p>
    <w:p xmlns:wp14="http://schemas.microsoft.com/office/word/2010/wordml" w:rsidP="3731BB75" w14:paraId="5DDFE2C2" wp14:textId="2AAF658E">
      <w:pPr>
        <w:pStyle w:val="33"/>
        <w:widowControl w:val="0"/>
        <w:tabs>
          <w:tab w:val="left" w:pos="187"/>
        </w:tabs>
        <w:snapToGrid w:val="0"/>
        <w:spacing w:before="0" w:after="60"/>
        <w:ind w:firstLine="440" w:firstLineChars="200"/>
      </w:pPr>
      <w:r w:rsidR="2497A2EE">
        <w:rPr/>
        <w:t>Combining all the necessary components, we arrived at a complete implementation of a quantum repeater and its augmenting components in a quantum network</w:t>
      </w:r>
      <w:r w:rsidR="2497A2EE">
        <w:rPr/>
        <w:t xml:space="preserve"> [22]</w:t>
      </w:r>
      <w:r w:rsidR="2497A2EE">
        <w:rPr/>
        <w:t>. The circuit architecture is as in Fig. 5 and Fig. 6.</w:t>
      </w:r>
    </w:p>
    <w:p xmlns:wp14="http://schemas.microsoft.com/office/word/2010/wordml" w:rsidP="3731BB75" w14:paraId="4E1FF0FA" wp14:textId="163CC18F">
      <w:pPr>
        <w:pStyle w:val="6"/>
        <w:widowControl w:val="0"/>
        <w:tabs>
          <w:tab w:val="left" w:leader="none" w:pos="187"/>
        </w:tabs>
      </w:pPr>
      <w:r>
        <w:drawing>
          <wp:inline xmlns:wp14="http://schemas.microsoft.com/office/word/2010/wordprocessingDrawing" wp14:editId="4D80C64A" wp14:anchorId="67EF929C">
            <wp:extent cx="5589920" cy="2468880"/>
            <wp:effectExtent l="0" t="0" r="0" b="0"/>
            <wp:docPr id="1473496642" name="" title=""/>
            <wp:cNvGraphicFramePr>
              <a:graphicFrameLocks noChangeAspect="1"/>
            </wp:cNvGraphicFramePr>
            <a:graphic>
              <a:graphicData uri="http://schemas.openxmlformats.org/drawingml/2006/picture">
                <pic:pic>
                  <pic:nvPicPr>
                    <pic:cNvPr id="0" name=""/>
                    <pic:cNvPicPr/>
                  </pic:nvPicPr>
                  <pic:blipFill>
                    <a:blip r:embed="R5bb9cd5baa0641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9920" cy="2468880"/>
                    </a:xfrm>
                    <a:prstGeom prst="rect">
                      <a:avLst/>
                    </a:prstGeom>
                  </pic:spPr>
                </pic:pic>
              </a:graphicData>
            </a:graphic>
          </wp:inline>
        </w:drawing>
      </w:r>
    </w:p>
    <w:p xmlns:wp14="http://schemas.microsoft.com/office/word/2010/wordml" w:rsidP="3731BB75" w14:paraId="06F1A3A7" wp14:textId="22CE7CF7">
      <w:pPr>
        <w:pStyle w:val="6"/>
        <w:widowControl w:val="0"/>
        <w:tabs>
          <w:tab w:val="left" w:leader="none" w:pos="187"/>
        </w:tabs>
      </w:pPr>
      <w:r w:rsidR="2E74E9F8">
        <w:rPr/>
        <w:t xml:space="preserve">Figure 5: </w:t>
      </w:r>
      <w:r w:rsidR="2E74E9F8">
        <w:rPr>
          <w:b w:val="0"/>
          <w:bCs w:val="0"/>
        </w:rPr>
        <w:t xml:space="preserve">Quantum circuit for the full complete quantum repeater, implementing Deutsch's purification protocol just before the swapping protocol stage. </w:t>
      </w:r>
      <w:r w:rsidRPr="2E74E9F8" w:rsidR="2E74E9F8">
        <w:rPr>
          <w:b w:val="0"/>
          <w:bCs w:val="0"/>
          <w:i w:val="1"/>
          <w:iCs w:val="1"/>
        </w:rPr>
        <w:t>qgen_alice</w:t>
      </w:r>
      <w:r w:rsidR="2E74E9F8">
        <w:rPr>
          <w:b w:val="0"/>
          <w:bCs w:val="0"/>
        </w:rPr>
        <w:t xml:space="preserve"> and </w:t>
      </w:r>
      <w:r w:rsidRPr="2E74E9F8" w:rsidR="2E74E9F8">
        <w:rPr>
          <w:b w:val="0"/>
          <w:bCs w:val="0"/>
          <w:i w:val="1"/>
          <w:iCs w:val="1"/>
        </w:rPr>
        <w:t>qgen_bob</w:t>
      </w:r>
      <w:r w:rsidRPr="2E74E9F8" w:rsidR="2E74E9F8">
        <w:rPr>
          <w:b w:val="0"/>
          <w:bCs w:val="0"/>
          <w:i w:val="1"/>
          <w:iCs w:val="1"/>
        </w:rPr>
        <w:t xml:space="preserve"> </w:t>
      </w:r>
      <w:r w:rsidR="2E74E9F8">
        <w:rPr>
          <w:b w:val="0"/>
          <w:bCs w:val="0"/>
        </w:rPr>
        <w:t xml:space="preserve">represent the modules generating Alice's and Bob's entangled </w:t>
      </w:r>
      <w:r w:rsidR="2E74E9F8">
        <w:rPr>
          <w:b w:val="0"/>
          <w:bCs w:val="0"/>
        </w:rPr>
        <w:t>qubits</w:t>
      </w:r>
      <w:r w:rsidR="2E74E9F8">
        <w:rPr>
          <w:b w:val="0"/>
          <w:bCs w:val="0"/>
        </w:rPr>
        <w:t xml:space="preserve"> respectively. </w:t>
      </w:r>
      <w:r w:rsidRPr="2E74E9F8" w:rsidR="2E74E9F8">
        <w:rPr>
          <w:b w:val="0"/>
          <w:bCs w:val="0"/>
          <w:i w:val="1"/>
          <w:iCs w:val="1"/>
        </w:rPr>
        <w:t>qmem</w:t>
      </w:r>
      <w:r w:rsidR="2E74E9F8">
        <w:rPr>
          <w:b w:val="0"/>
          <w:bCs w:val="0"/>
        </w:rPr>
        <w:t xml:space="preserve"> </w:t>
      </w:r>
      <w:r w:rsidR="2E74E9F8">
        <w:rPr>
          <w:b w:val="0"/>
          <w:bCs w:val="0"/>
        </w:rPr>
        <w:t>represents</w:t>
      </w:r>
      <w:r w:rsidR="2E74E9F8">
        <w:rPr>
          <w:b w:val="0"/>
          <w:bCs w:val="0"/>
        </w:rPr>
        <w:t xml:space="preserve"> quantum memory devices present in a quantum repeater. The transmission of qubits through classical channels to either quantum channels of quantum memory is emulated using SWAP gates.</w:t>
      </w:r>
      <w:r>
        <w:drawing>
          <wp:inline xmlns:wp14="http://schemas.microsoft.com/office/word/2010/wordprocessingDrawing" wp14:editId="00879740" wp14:anchorId="061E91D8">
            <wp:extent cx="5436062" cy="2468880"/>
            <wp:effectExtent l="0" t="0" r="0" b="0"/>
            <wp:docPr id="175678958" name="" title=""/>
            <wp:cNvGraphicFramePr>
              <a:graphicFrameLocks noChangeAspect="1"/>
            </wp:cNvGraphicFramePr>
            <a:graphic>
              <a:graphicData uri="http://schemas.openxmlformats.org/drawingml/2006/picture">
                <pic:pic>
                  <pic:nvPicPr>
                    <pic:cNvPr id="0" name=""/>
                    <pic:cNvPicPr/>
                  </pic:nvPicPr>
                  <pic:blipFill>
                    <a:blip r:embed="R54a1326f813a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6062" cy="2468880"/>
                    </a:xfrm>
                    <a:prstGeom prst="rect">
                      <a:avLst/>
                    </a:prstGeom>
                  </pic:spPr>
                </pic:pic>
              </a:graphicData>
            </a:graphic>
          </wp:inline>
        </w:drawing>
      </w:r>
    </w:p>
    <w:p xmlns:wp14="http://schemas.microsoft.com/office/word/2010/wordml" w:rsidP="3731BB75" w14:paraId="1E114A22" wp14:textId="603B72BB">
      <w:pPr>
        <w:pStyle w:val="6"/>
        <w:widowControl w:val="0"/>
        <w:tabs>
          <w:tab w:val="left" w:leader="none" w:pos="187"/>
        </w:tabs>
        <w:rPr>
          <w:b w:val="0"/>
          <w:bCs w:val="0"/>
        </w:rPr>
      </w:pPr>
      <w:r w:rsidR="19091DF2">
        <w:rPr/>
        <w:t xml:space="preserve">Figure 6: </w:t>
      </w:r>
      <w:r w:rsidR="19091DF2">
        <w:rPr>
          <w:b w:val="0"/>
          <w:bCs w:val="0"/>
        </w:rPr>
        <w:t>Quantum circuit for the full complete quantum repeater, implementing Bennett's purification protocol just before the swapping protocol stage.</w:t>
      </w:r>
      <w:r>
        <w:br/>
      </w:r>
    </w:p>
    <w:p xmlns:wp14="http://schemas.microsoft.com/office/word/2010/wordml" w:rsidP="2497A2EE" w14:paraId="43D3EFF8" wp14:textId="760BB892">
      <w:pPr>
        <w:pStyle w:val="33"/>
        <w:widowControl w:val="0"/>
        <w:suppressLineNumbers w:val="0"/>
        <w:tabs>
          <w:tab w:val="left" w:leader="none" w:pos="187"/>
        </w:tabs>
        <w:bidi w:val="0"/>
        <w:spacing w:before="0" w:beforeAutospacing="off" w:after="60" w:afterAutospacing="off" w:line="259" w:lineRule="auto"/>
        <w:ind w:left="0" w:right="0" w:firstLine="450"/>
        <w:jc w:val="both"/>
      </w:pPr>
      <w:r w:rsidR="2497A2EE">
        <w:rPr/>
        <w:t xml:space="preserve">Alice's and Bob's Bell pairs are first generated. One qubit from each Bell pair gets transmitted to Alice and Bob through a classical channel. The remaining qubits from each Bell pair get transmitted through a classical channel to quantum memory devices found on the quantum repeater. The transmission of these qubits is emulated using SWAP gates. Through heralding [8], [23], a classical signal is sent to the repeater </w:t>
      </w:r>
      <w:r w:rsidR="2497A2EE">
        <w:rPr/>
        <w:t>indicating</w:t>
      </w:r>
      <w:r w:rsidR="2497A2EE">
        <w:rPr/>
        <w:t xml:space="preserve"> that Alice's and Bob's qubits in memory are ready for swapping [24]. The heralding helps to synchronize the swapping protocol. The qubits in the quantum memory devices get transmitted to their respective quantum channels, ready for swapping. This transmission is again represented by SWAP gates. As illustrated in Fig. 5, Deutsch's purification protocol is executed just before executing entanglement swapping. Finally, Alice’s and Bob’s qubits undergo Bell-state measurement. The presented circuit architecture </w:t>
      </w:r>
      <w:r w:rsidR="2497A2EE">
        <w:rPr/>
        <w:t>provides</w:t>
      </w:r>
      <w:r w:rsidR="2497A2EE">
        <w:rPr/>
        <w:t xml:space="preserve"> a real-world implementation of the quantum repeater protocol. We used it to investigate our remaining </w:t>
      </w:r>
      <w:r w:rsidR="2497A2EE">
        <w:rPr/>
        <w:t>objectives</w:t>
      </w:r>
      <w:r w:rsidR="2497A2EE">
        <w:rPr/>
        <w:t xml:space="preserve"> regarding purification strategies and optimization schemes.</w:t>
      </w:r>
    </w:p>
    <w:p xmlns:wp14="http://schemas.microsoft.com/office/word/2010/wordml" w:rsidP="3731BB75" w14:paraId="26DC3551" wp14:textId="4BDC3802">
      <w:pPr>
        <w:pStyle w:val="33"/>
        <w:widowControl w:val="0"/>
        <w:tabs>
          <w:tab w:val="left" w:pos="187"/>
        </w:tabs>
        <w:snapToGrid w:val="0"/>
        <w:spacing w:before="240" w:after="60"/>
        <w:rPr>
          <w:b w:val="1"/>
          <w:bCs w:val="1"/>
          <w:i w:val="1"/>
          <w:iCs w:val="1"/>
        </w:rPr>
      </w:pPr>
      <w:r w:rsidRPr="3731BB75" w:rsidR="3731BB75">
        <w:rPr>
          <w:b w:val="1"/>
          <w:bCs w:val="1"/>
          <w:i w:val="1"/>
          <w:iCs w:val="1"/>
        </w:rPr>
        <w:t>3.2 Purification Strategy</w:t>
      </w:r>
    </w:p>
    <w:p xmlns:wp14="http://schemas.microsoft.com/office/word/2010/wordml" w:rsidP="3731BB75" w14:paraId="217EBC8E" wp14:textId="6086541A">
      <w:pPr>
        <w:pStyle w:val="33"/>
        <w:widowControl w:val="0"/>
        <w:tabs>
          <w:tab w:val="left" w:pos="187"/>
        </w:tabs>
        <w:snapToGrid w:val="0"/>
        <w:spacing w:before="0" w:after="60"/>
        <w:ind w:firstLine="440" w:firstLineChars="200"/>
        <w:rPr/>
      </w:pPr>
      <w:r w:rsidR="2497A2EE">
        <w:rPr/>
        <w:t>Identifying</w:t>
      </w:r>
      <w:r w:rsidR="2497A2EE">
        <w:rPr/>
        <w:t xml:space="preserve"> </w:t>
      </w:r>
      <w:r w:rsidR="2497A2EE">
        <w:rPr/>
        <w:t>an optimum</w:t>
      </w:r>
      <w:r w:rsidR="2497A2EE">
        <w:rPr/>
        <w:t xml:space="preserve"> purification strategy for near-term quantum repeaters means better efficiency of operation of future practical quantum repeaters.</w:t>
      </w:r>
      <w:r w:rsidR="2497A2EE">
        <w:rPr/>
        <w:t xml:space="preserve"> This is testament in approaches such as the nested purification strategy, which has been experimentally </w:t>
      </w:r>
      <w:r w:rsidR="2497A2EE">
        <w:rPr/>
        <w:t>demonstrated</w:t>
      </w:r>
      <w:r w:rsidR="2497A2EE">
        <w:rPr/>
        <w:t xml:space="preserve"> to effectively minimise unwanted noise during entanglement swapping, yielding high-fidelity entangled states [25], [26].</w:t>
      </w:r>
    </w:p>
    <w:p w:rsidR="22A0B304" w:rsidP="22A0B304" w:rsidRDefault="22A0B304" w14:paraId="10603F4D" w14:textId="6EBFBCA6">
      <w:pPr>
        <w:pStyle w:val="33"/>
        <w:widowControl w:val="0"/>
        <w:tabs>
          <w:tab w:val="left" w:leader="none" w:pos="187"/>
        </w:tabs>
        <w:spacing w:before="0" w:after="60"/>
        <w:ind w:firstLine="440" w:firstLineChars="200"/>
      </w:pPr>
      <w:r w:rsidR="2497A2EE">
        <w:rPr/>
        <w:t>In this study, three purification strategies were explored in the simulations</w:t>
      </w:r>
      <w:r w:rsidR="2497A2EE">
        <w:rPr/>
        <w:t xml:space="preserve">. </w:t>
      </w:r>
      <w:r w:rsidR="2497A2EE">
        <w:rPr/>
        <w:t xml:space="preserve">The strategies differ on the application stage of the purification protocol. These strategies are: (1) post swap, performs purification after each entanglement swapping protocol; (2) repeated post swap, performs successive iterative purification instances after each entanglement swapping protocol (with three instances in our simulations); and (3) pre-and-post swap, alternating purification before and after an entanglement swapping protocol. </w:t>
      </w:r>
    </w:p>
    <w:p w:rsidR="606D845C" w:rsidP="2497A2EE" w:rsidRDefault="606D845C" w14:paraId="67FCE217" w14:textId="6F9238F8">
      <w:pPr>
        <w:pStyle w:val="33"/>
        <w:widowControl w:val="0"/>
        <w:tabs>
          <w:tab w:val="left" w:leader="none" w:pos="187"/>
        </w:tabs>
        <w:spacing w:before="0" w:after="60"/>
        <w:ind w:firstLine="440" w:firstLineChars="200"/>
      </w:pPr>
      <w:r w:rsidR="2497A2EE">
        <w:rPr/>
        <w:t xml:space="preserve">The simulations were exclusively conducted using Deutsch's purification protocol, under the assumption that the outcomes would </w:t>
      </w:r>
      <w:r w:rsidR="2497A2EE">
        <w:rPr/>
        <w:t>exhibit</w:t>
      </w:r>
      <w:r w:rsidR="2497A2EE">
        <w:rPr/>
        <w:t xml:space="preserve"> similarity across various purification protocols. This allows for variation of only the purification stage while keeping other aspects </w:t>
      </w:r>
      <w:r w:rsidR="2497A2EE">
        <w:rPr/>
        <w:t>constant.</w:t>
      </w:r>
    </w:p>
    <w:p w:rsidR="606D845C" w:rsidP="2497A2EE" w:rsidRDefault="606D845C" w14:paraId="2B58A538" w14:textId="04C65884">
      <w:pPr>
        <w:pStyle w:val="33"/>
        <w:widowControl w:val="0"/>
        <w:tabs>
          <w:tab w:val="left" w:leader="none" w:pos="187"/>
        </w:tabs>
        <w:spacing w:before="0" w:after="60"/>
        <w:ind w:firstLine="440" w:firstLineChars="200"/>
      </w:pPr>
      <w:r w:rsidR="606D845C">
        <w:rPr/>
        <w:t xml:space="preserve">To conduct the purification strategy simulations, a compact form of the circuit in Fig. 5 was used. An initializer instruction was appended at the beginning of the circuit to perform a reset on Alice’s qubit, setting it into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then applying gates to turn it into a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After the initialization instruction followed the quantum repeater protocol after which an inverse initialization instruction was appended. The inverse initialization instruction works to revert the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back 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Thus, upon measurement on Alice’s and Bob’s qubits at the end, ideally, one should get the state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The entirety of the circuit was run 20 times, generating 20 independent measurement results each with its own set of probabilities for states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606D845C">
        <w:rPr/>
        <w:t xml:space="preserve"> and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606D845C">
        <w:rPr/>
        <w:t xml:space="preserve">. </w:t>
      </w:r>
      <w:r w:rsidR="606D845C">
        <w:rPr/>
        <w:t xml:space="preserve">The results</w:t>
      </w:r>
      <w:r w:rsidR="606D845C">
        <w:rPr/>
        <w:t xml:space="preserve"> for all the 4 quantum states across all the 20 independent circuit runs</w:t>
      </w:r>
      <w:r w:rsidR="606D845C">
        <w:rPr/>
        <w:t xml:space="preserve"> were then averaged.</w:t>
      </w:r>
      <w:r w:rsidR="606D845C">
        <w:rPr/>
        <w:t xml:space="preserve"> The estimate of true probability converges to the true probability as we increase the number of </w:t>
      </w:r>
      <w:r w:rsidR="606D845C">
        <w:rPr/>
        <w:t xml:space="preserve">circuit</w:t>
      </w:r>
      <w:r w:rsidR="606D845C">
        <w:rPr/>
        <w:t xml:space="preserve"> runs. In our case, 20 runs gave us sufficiently </w:t>
      </w:r>
      <w:r w:rsidR="606D845C">
        <w:rPr/>
        <w:t>good results</w:t>
      </w:r>
      <w:r w:rsidR="606D845C">
        <w:rPr/>
        <w:t xml:space="preserve"> in reasonable simulation run time.</w:t>
      </w:r>
      <w:r w:rsidR="4930D109">
        <w:rPr/>
        <w:t xml:space="preserve"> </w:t>
      </w:r>
    </w:p>
    <w:p w:rsidR="606D845C" w:rsidP="4930D109" w:rsidRDefault="606D845C" w14:paraId="419654A6" w14:textId="695B8E84">
      <w:pPr>
        <w:pStyle w:val="33"/>
        <w:widowControl w:val="0"/>
        <w:tabs>
          <w:tab w:val="left" w:leader="none" w:pos="187"/>
        </w:tabs>
        <w:spacing w:before="0" w:after="60"/>
        <w:ind w:left="0" w:firstLine="720"/>
        <w:jc w:val="both"/>
      </w:pPr>
      <w:r w:rsidR="4E9AC320">
        <w:rPr/>
        <w:t xml:space="preserve">The results obtained were then used to verify that indeed one qubit from Alice’s entangled qubit pair had been teleported to Bob. Measurement</w:t>
      </w:r>
      <w:r w:rsidR="6DA36CA4">
        <w:rPr/>
        <w:t>s</w:t>
      </w:r>
      <w:r w:rsidR="4E9AC320">
        <w:rPr/>
        <w:t xml:space="preserve"> on either qubit can only yield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m:t>
              </m:r>
            </m:e>
          </m:d>
        </m:oMath>
      </m:oMathPara>
      <w:r w:rsidR="4E9AC320">
        <w:rPr/>
        <w:t xml:space="preserve">. The </w:t>
      </w:r>
      <w:r w:rsidR="6DA36CA4">
        <w:rPr/>
        <w:t xml:space="preserve">resulting </w:t>
      </w:r>
      <w:r w:rsidR="4E9AC320">
        <w:rPr/>
        <w:t xml:space="preserve">plot is as </w:t>
      </w:r>
      <w:r w:rsidR="6DA36CA4">
        <w:rPr/>
        <w:t xml:space="preserve">illustrated </w:t>
      </w:r>
      <w:r w:rsidR="4E9AC320">
        <w:rPr/>
        <w:t xml:space="preserve">in Fig. </w:t>
      </w:r>
      <w:r w:rsidR="6DA36CA4">
        <w:rPr/>
        <w:t>7</w:t>
      </w:r>
      <w:r w:rsidR="4E9AC320">
        <w:rPr/>
        <w:t xml:space="preserve">. </w:t>
      </w:r>
      <w:r w:rsidR="6DA36CA4">
        <w:rPr/>
        <w:t>Ideally</w:t>
      </w:r>
      <w:r w:rsidR="4E9AC320">
        <w:rPr/>
        <w:t xml:space="preserve">, we would</w:t>
      </w:r>
      <w:r w:rsidR="6DA36CA4">
        <w:rPr/>
        <w:t xml:space="preserve"> expect</w:t>
      </w:r>
      <w:r w:rsidR="4E9AC320">
        <w:rPr/>
        <w:t xml:space="preserve"> 100% </w:t>
      </w:r>
      <w:r w:rsidR="6DA36CA4">
        <w:rPr/>
        <w:t xml:space="preserve">probability </w:t>
      </w:r>
      <w:r w:rsidR="4E9AC320">
        <w:rPr/>
        <w:t xml:space="preserve">f</w:t>
      </w:r>
      <w:r w:rsidR="4E9AC320">
        <w:rPr/>
        <w:t xml:space="preserve"> measuring Bob’s qubit in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w:t>
      </w:r>
      <w:r w:rsidR="6DA36CA4">
        <w:rPr/>
        <w:t>H</w:t>
      </w:r>
      <w:r w:rsidR="4E9AC320">
        <w:rPr/>
        <w:t xml:space="preserve">igher estimated probabilities, </w:t>
      </w:r>
      <w:r w:rsidR="4E9AC320">
        <w:rPr/>
        <w:t>indicate</w:t>
      </w:r>
      <w:r w:rsidR="4E9AC320">
        <w:rPr/>
        <w:t xml:space="preserve"> </w:t>
      </w:r>
      <w:r w:rsidR="6DA36CA4">
        <w:rPr/>
        <w:t>increased likelihood</w:t>
      </w:r>
      <w:r w:rsidR="4E9AC320">
        <w:rPr/>
        <w:t xml:space="preserve"> of </w:t>
      </w:r>
      <w:r w:rsidR="6DA36CA4">
        <w:rPr/>
        <w:t xml:space="preserve">successful </w:t>
      </w:r>
      <w:r w:rsidR="6DA36CA4">
        <w:rPr/>
        <w:t xml:space="preserve">execution </w:t>
      </w:r>
      <w:r w:rsidR="6DA36CA4">
        <w:rPr/>
        <w:t>of the quantum repeater protocol</w:t>
      </w:r>
      <w:r w:rsidR="4E9AC320">
        <w:rPr/>
        <w:t xml:space="preserve"> as theoretically expected.</w:t>
      </w:r>
      <w:r w:rsidR="58C8ADC6">
        <w:rPr/>
        <w:t xml:space="preserve"> As </w:t>
      </w:r>
      <w:r w:rsidR="58C8ADC6">
        <w:rPr/>
        <w:t>observed</w:t>
      </w:r>
      <w:r w:rsidR="410E6905">
        <w:rPr/>
        <w:t xml:space="preserve">, this occurs about half the </w:t>
      </w:r>
      <w:r w:rsidR="58C8ADC6">
        <w:rPr/>
        <w:t>time.</w:t>
      </w:r>
      <w:r w:rsidR="58C8ADC6">
        <w:rPr/>
        <w:t xml:space="preserve"> This is expected since</w:t>
      </w:r>
      <w:r w:rsidR="6DA36CA4">
        <w:rPr/>
        <w:t xml:space="preserve"> the process of entanglement </w:t>
      </w:r>
      <w:r w:rsidR="6DA36CA4">
        <w:rPr/>
        <w:t>swapping,</w:t>
      </w:r>
      <w:r w:rsidR="6DA36CA4">
        <w:rPr/>
        <w:t xml:space="preserve"> and </w:t>
      </w:r>
      <w:r w:rsidR="6DA36CA4">
        <w:rPr/>
        <w:t xml:space="preserve">entanglement </w:t>
      </w:r>
      <w:r w:rsidR="6DA36CA4">
        <w:rPr/>
        <w:t>purification are inherently probabili</w:t>
      </w:r>
      <w:r w:rsidR="6DA36CA4">
        <w:rPr/>
        <w:t>stic.</w:t>
      </w:r>
    </w:p>
    <w:p w:rsidR="103E5368" w:rsidP="103E5368" w:rsidRDefault="103E5368" w14:paraId="291F6F72" w14:textId="663C9C66">
      <w:pPr>
        <w:pStyle w:val="33"/>
        <w:widowControl w:val="0"/>
        <w:tabs>
          <w:tab w:val="left" w:leader="none" w:pos="187"/>
        </w:tabs>
        <w:spacing w:before="0" w:after="60"/>
        <w:ind w:left="0" w:firstLine="720"/>
        <w:jc w:val="both"/>
      </w:pPr>
      <w:r w:rsidR="2497A2EE">
        <w:rPr/>
        <w:t>These compelling results substantiate the efficacy of the employed purification strategies in achieving the teleportation of quantum information between distant nodes. The close alignment of the observed outcomes with theoretical predictions and prior literature [5] lends robust support to the accuracy and reliability of the quantum repeater protocol strategies under investigation.</w:t>
      </w:r>
    </w:p>
    <w:p w:rsidR="606D845C" w:rsidP="4930D109" w:rsidRDefault="606D845C" w14:paraId="19A4ACAB" w14:textId="1B290936">
      <w:pPr>
        <w:pStyle w:val="33"/>
        <w:widowControl w:val="0"/>
        <w:tabs>
          <w:tab w:val="left" w:leader="none" w:pos="187"/>
        </w:tabs>
        <w:spacing w:before="0" w:after="60"/>
        <w:ind w:left="0" w:firstLine="720"/>
        <w:jc w:val="both"/>
      </w:pPr>
      <w:r w:rsidR="2497A2EE">
        <w:rPr/>
        <w:t xml:space="preserve">Fig. 8, shows the results of the impact purification had on the fidelity at </w:t>
      </w:r>
      <w:r w:rsidR="2497A2EE">
        <w:rPr/>
        <w:t>different stages</w:t>
      </w:r>
      <w:r w:rsidR="2497A2EE">
        <w:rPr/>
        <w:t xml:space="preserve"> in the quantum repeater protocol. The considered stages are </w:t>
      </w:r>
      <w:r w:rsidR="2497A2EE">
        <w:rPr/>
        <w:t>initial</w:t>
      </w:r>
      <w:r w:rsidR="2497A2EE">
        <w:rPr/>
        <w:t xml:space="preserve"> distribution stage (</w:t>
      </w:r>
      <w:r w:rsidRPr="2497A2EE" w:rsidR="2497A2EE">
        <w:rPr>
          <w:i w:val="1"/>
          <w:iCs w:val="1"/>
        </w:rPr>
        <w:t>dist</w:t>
      </w:r>
      <w:r w:rsidRPr="2497A2EE" w:rsidR="2497A2EE">
        <w:rPr>
          <w:i w:val="1"/>
          <w:iCs w:val="1"/>
        </w:rPr>
        <w:t>)</w:t>
      </w:r>
      <w:r w:rsidR="2497A2EE">
        <w:rPr/>
        <w:t>, first swapping stage (</w:t>
      </w:r>
      <w:r w:rsidRPr="2497A2EE" w:rsidR="2497A2EE">
        <w:rPr>
          <w:i w:val="1"/>
          <w:iCs w:val="1"/>
        </w:rPr>
        <w:t>aswap1)</w:t>
      </w:r>
      <w:r w:rsidR="2497A2EE">
        <w:rPr/>
        <w:t>, second swapping stage (</w:t>
      </w:r>
      <w:r w:rsidRPr="2497A2EE" w:rsidR="2497A2EE">
        <w:rPr>
          <w:i w:val="1"/>
          <w:iCs w:val="1"/>
        </w:rPr>
        <w:t xml:space="preserve">aswap2) </w:t>
      </w:r>
      <w:r w:rsidR="2497A2EE">
        <w:rPr/>
        <w:t xml:space="preserve">and eventually the end of the node. Fidelity measurements were obtained at each stage by duplicating the quantum circuit up to the specific stage, executing the circuit, and performing measurements. This was repeated across the 20 simulation runs, resulting in 20 independent measurement sets, each </w:t>
      </w:r>
      <w:r w:rsidR="2497A2EE">
        <w:rPr/>
        <w:t>containing</w:t>
      </w:r>
      <w:r w:rsidR="2497A2EE">
        <w:rPr/>
        <w:t xml:space="preserve"> four measurements corresponding to the four considered stages. The results were averaged out before performing the Hellinger fidelity operation to obtain the fidelity between consecutive stages.</w:t>
      </w:r>
    </w:p>
    <w:p w:rsidR="3731BB75" w:rsidP="58C8ADC6" w:rsidRDefault="3731BB75" w14:paraId="14A044EA" w14:textId="4CA22D53">
      <w:pPr>
        <w:pStyle w:val="1"/>
        <w:widowControl w:val="0"/>
        <w:tabs>
          <w:tab w:val="left" w:leader="none" w:pos="187"/>
        </w:tabs>
        <w:spacing w:before="0" w:after="60"/>
        <w:ind w:firstLine="440" w:firstLineChars="200"/>
        <w:jc w:val="both"/>
      </w:pPr>
      <w:r w:rsidR="2497A2EE">
        <w:rPr/>
        <w:t>Evidently, initial</w:t>
      </w:r>
      <w:r w:rsidR="2497A2EE">
        <w:rPr/>
        <w:t xml:space="preserve"> entanglement distribution has no effect on the fidelity. However, realistically, fidelity loss occurs </w:t>
      </w:r>
      <w:r w:rsidR="2497A2EE">
        <w:rPr/>
        <w:t>at this juncture</w:t>
      </w:r>
      <w:r w:rsidR="2497A2EE">
        <w:rPr/>
        <w:t>, primarily influenced by the technology used in entanglement generation — especially when employing a parametric-down-conversion source [23] — and the characteristics of the distribution channel. This crucial aspect was not accounted for in the simulation, leading to the observed results. Heralded entanglement generation is the most practical method to suppress errors at this stage [8]. The fidelity of the Bell-pairs takes a hit during entanglement swapping</w:t>
      </w:r>
      <w:r w:rsidR="2497A2EE">
        <w:rPr/>
        <w:t>.</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680"/>
        <w:gridCol w:w="4680"/>
      </w:tblGrid>
      <w:tr w:rsidR="58C8ADC6" w:rsidTr="58C8ADC6" w14:paraId="026CEA47">
        <w:trPr>
          <w:trHeight w:val="300"/>
        </w:trPr>
        <w:tc>
          <w:tcPr>
            <w:tcW w:w="4680" w:type="dxa"/>
            <w:tcMar/>
          </w:tcPr>
          <w:p w:rsidR="58C8ADC6" w:rsidP="58C8ADC6" w:rsidRDefault="58C8ADC6" w14:paraId="46B5375C" w14:textId="15CF54AB">
            <w:pPr>
              <w:pStyle w:val="1"/>
              <w:keepNext w:val="0"/>
              <w:widowControl w:val="0"/>
              <w:tabs>
                <w:tab w:val="left" w:leader="none" w:pos="187"/>
              </w:tabs>
              <w:spacing w:before="120" w:beforeLines="50" w:after="60"/>
              <w:jc w:val="center"/>
            </w:pPr>
            <w:r>
              <w:drawing>
                <wp:inline wp14:editId="0AC7F077" wp14:anchorId="6A7C738C">
                  <wp:extent cx="2917434" cy="1984248"/>
                  <wp:effectExtent l="0" t="0" r="0" b="0"/>
                  <wp:docPr id="1395782579" name="" title=""/>
                  <wp:cNvGraphicFramePr>
                    <a:graphicFrameLocks noChangeAspect="1"/>
                  </wp:cNvGraphicFramePr>
                  <a:graphic>
                    <a:graphicData uri="http://schemas.openxmlformats.org/drawingml/2006/picture">
                      <pic:pic>
                        <pic:nvPicPr>
                          <pic:cNvPr id="0" name=""/>
                          <pic:cNvPicPr/>
                        </pic:nvPicPr>
                        <pic:blipFill>
                          <a:blip r:embed="R070a30d4d6d34ddc">
                            <a:extLst>
                              <a:ext xmlns:a="http://schemas.openxmlformats.org/drawingml/2006/main" uri="{28A0092B-C50C-407E-A947-70E740481C1C}">
                                <a14:useLocalDpi val="0"/>
                              </a:ext>
                            </a:extLst>
                          </a:blip>
                          <a:stretch>
                            <a:fillRect/>
                          </a:stretch>
                        </pic:blipFill>
                        <pic:spPr>
                          <a:xfrm>
                            <a:off x="0" y="0"/>
                            <a:ext cx="2917434" cy="1984248"/>
                          </a:xfrm>
                          <a:prstGeom prst="rect">
                            <a:avLst/>
                          </a:prstGeom>
                        </pic:spPr>
                      </pic:pic>
                    </a:graphicData>
                  </a:graphic>
                </wp:inline>
              </w:drawing>
            </w:r>
          </w:p>
          <w:p w:rsidR="58C8ADC6" w:rsidP="58C8ADC6" w:rsidRDefault="58C8ADC6" w14:paraId="5AF4699E" w14:textId="153155E7">
            <w:pPr>
              <w:pStyle w:val="1"/>
              <w:jc w:val="center"/>
            </w:pPr>
            <w:r w:rsidRPr="58C8ADC6" w:rsidR="58C8ADC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(a) </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 swap purification strategy</w:t>
            </w:r>
          </w:p>
        </w:tc>
        <w:tc>
          <w:tcPr>
            <w:tcW w:w="4680" w:type="dxa"/>
            <w:tcMar/>
          </w:tcPr>
          <w:p w:rsidR="58C8ADC6" w:rsidP="58C8ADC6" w:rsidRDefault="58C8ADC6" w14:paraId="58FA3F08" w14:textId="58CE2BD0">
            <w:pPr>
              <w:pStyle w:val="1"/>
              <w:keepNext w:val="0"/>
              <w:widowControl w:val="0"/>
              <w:tabs>
                <w:tab w:val="left" w:leader="none" w:pos="187"/>
              </w:tabs>
              <w:spacing w:before="120" w:beforeLines="50" w:after="60"/>
              <w:jc w:val="center"/>
            </w:pPr>
            <w:r>
              <w:drawing>
                <wp:inline wp14:editId="74D11CD3" wp14:anchorId="2A45AC3B">
                  <wp:extent cx="2917434" cy="1984248"/>
                  <wp:effectExtent l="0" t="0" r="0" b="0"/>
                  <wp:docPr id="404628172" name="" title=""/>
                  <wp:cNvGraphicFramePr>
                    <a:graphicFrameLocks noChangeAspect="1"/>
                  </wp:cNvGraphicFramePr>
                  <a:graphic>
                    <a:graphicData uri="http://schemas.openxmlformats.org/drawingml/2006/picture">
                      <pic:pic>
                        <pic:nvPicPr>
                          <pic:cNvPr id="0" name=""/>
                          <pic:cNvPicPr/>
                        </pic:nvPicPr>
                        <pic:blipFill>
                          <a:blip r:embed="R0830280e480b45ae">
                            <a:extLst>
                              <a:ext xmlns:a="http://schemas.openxmlformats.org/drawingml/2006/main" uri="{28A0092B-C50C-407E-A947-70E740481C1C}">
                                <a14:useLocalDpi val="0"/>
                              </a:ext>
                            </a:extLst>
                          </a:blip>
                          <a:stretch>
                            <a:fillRect/>
                          </a:stretch>
                        </pic:blipFill>
                        <pic:spPr>
                          <a:xfrm>
                            <a:off x="0" y="0"/>
                            <a:ext cx="2917434" cy="1984248"/>
                          </a:xfrm>
                          <a:prstGeom prst="rect">
                            <a:avLst/>
                          </a:prstGeom>
                        </pic:spPr>
                      </pic:pic>
                    </a:graphicData>
                  </a:graphic>
                </wp:inline>
              </w:drawing>
            </w:r>
          </w:p>
          <w:p w:rsidR="58C8ADC6" w:rsidP="58C8ADC6" w:rsidRDefault="58C8ADC6" w14:paraId="27D7C3D3" w14:textId="77321EC2">
            <w:pPr>
              <w:pStyle w:val="1"/>
              <w:jc w:val="center"/>
            </w:pPr>
            <w:r w:rsidRPr="58C8ADC6" w:rsidR="58C8ADC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(b) </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Pre-and-post purification strategy</w:t>
            </w:r>
          </w:p>
        </w:tc>
      </w:tr>
    </w:tbl>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58C8ADC6" w:rsidTr="58C8ADC6" w14:paraId="08AADC49">
        <w:trPr>
          <w:trHeight w:val="300"/>
        </w:trPr>
        <w:tc>
          <w:tcPr>
            <w:tcW w:w="9360" w:type="dxa"/>
            <w:tcMar/>
          </w:tcPr>
          <w:p w:rsidR="58C8ADC6" w:rsidP="58C8ADC6" w:rsidRDefault="58C8ADC6" w14:paraId="6F05985D" w14:textId="1250DCC1">
            <w:pPr>
              <w:pStyle w:val="1"/>
              <w:keepNext w:val="0"/>
              <w:widowControl w:val="0"/>
              <w:tabs>
                <w:tab w:val="left" w:leader="none" w:pos="187"/>
              </w:tabs>
              <w:spacing w:before="120" w:beforeLines="50" w:after="60"/>
              <w:jc w:val="center"/>
            </w:pPr>
            <w:r>
              <w:drawing>
                <wp:inline wp14:editId="4BA03FA6" wp14:anchorId="67494B3F">
                  <wp:extent cx="2912658" cy="1984248"/>
                  <wp:effectExtent l="0" t="0" r="0" b="0"/>
                  <wp:docPr id="782130510" name="" title=""/>
                  <wp:cNvGraphicFramePr>
                    <a:graphicFrameLocks noChangeAspect="1"/>
                  </wp:cNvGraphicFramePr>
                  <a:graphic>
                    <a:graphicData uri="http://schemas.openxmlformats.org/drawingml/2006/picture">
                      <pic:pic>
                        <pic:nvPicPr>
                          <pic:cNvPr id="0" name=""/>
                          <pic:cNvPicPr/>
                        </pic:nvPicPr>
                        <pic:blipFill>
                          <a:blip r:embed="R1379975401b44cac">
                            <a:extLst>
                              <a:ext xmlns:a="http://schemas.openxmlformats.org/drawingml/2006/main" uri="{28A0092B-C50C-407E-A947-70E740481C1C}">
                                <a14:useLocalDpi val="0"/>
                              </a:ext>
                            </a:extLst>
                          </a:blip>
                          <a:stretch>
                            <a:fillRect/>
                          </a:stretch>
                        </pic:blipFill>
                        <pic:spPr>
                          <a:xfrm>
                            <a:off x="0" y="0"/>
                            <a:ext cx="2912658" cy="1984248"/>
                          </a:xfrm>
                          <a:prstGeom prst="rect">
                            <a:avLst/>
                          </a:prstGeom>
                        </pic:spPr>
                      </pic:pic>
                    </a:graphicData>
                  </a:graphic>
                </wp:inline>
              </w:drawing>
            </w:r>
          </w:p>
          <w:p w:rsidR="58C8ADC6" w:rsidP="58C8ADC6" w:rsidRDefault="58C8ADC6" w14:paraId="63576F0D" w14:textId="35EC4642">
            <w:pPr>
              <w:pStyle w:val="1"/>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C8ADC6" w:rsidR="58C8ADC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(c) </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Repeated</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post swap purification strategy</w:t>
            </w:r>
          </w:p>
          <w:p w:rsidR="58C8ADC6" w:rsidP="58C8ADC6" w:rsidRDefault="58C8ADC6" w14:paraId="03C5C7BF" w14:textId="779A5A29">
            <w:pPr>
              <w:pStyle w:val="1"/>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c>
      </w:tr>
    </w:tbl>
    <w:p w:rsidR="3731BB75" w:rsidP="2497A2EE" w:rsidRDefault="3731BB75" w14:paraId="2ABC64E1" w14:textId="3AE7538F">
      <w:pPr>
        <w:pStyle w:val="6"/>
        <w:keepNext w:val="0"/>
        <w:widowControl w:val="0"/>
        <w:tabs>
          <w:tab w:val="left" w:leader="none" w:pos="187"/>
        </w:tabs>
        <w:spacing w:before="0" w:after="6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w:t>
      </w: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w:t>
      </w: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Results verifying the success of the teleportation of entanglement in the quantum repeater protocol between Alice and Bob under different strategies as </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indicated</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the graph.</w:t>
      </w:r>
    </w:p>
    <w:p w:rsidR="3731BB75" w:rsidP="58C8ADC6" w:rsidRDefault="3731BB75" w14:paraId="34384DEE" w14:textId="4136E631">
      <w:pPr>
        <w:pStyle w:val="33"/>
        <w:widowControl w:val="0"/>
        <w:tabs>
          <w:tab w:val="left" w:leader="none" w:pos="187"/>
        </w:tabs>
        <w:spacing w:before="0" w:after="60"/>
        <w:ind w:left="0" w:firstLine="0"/>
        <w:jc w:val="both"/>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pPr>
    </w:p>
    <w:p w:rsidR="3731BB75" w:rsidP="58C8ADC6" w:rsidRDefault="3731BB75" w14:paraId="51EBB883" w14:textId="09D17CBF">
      <w:pPr>
        <w:pStyle w:val="1"/>
        <w:widowControl w:val="0"/>
        <w:tabs>
          <w:tab w:val="left" w:leader="none" w:pos="187"/>
        </w:tabs>
        <w:bidi w:val="0"/>
        <w:spacing w:before="0" w:beforeAutospacing="off" w:after="60" w:afterAutospacing="off" w:line="259" w:lineRule="auto"/>
        <w:ind w:firstLine="720"/>
        <w:jc w:val="both"/>
      </w:pPr>
      <w:r w:rsidR="2497A2EE">
        <w:rPr/>
        <w:t xml:space="preserve">Combining all collected data provides valuable insights into the </w:t>
      </w:r>
      <w:r w:rsidR="2497A2EE">
        <w:rPr/>
        <w:t>optimal</w:t>
      </w:r>
      <w:r w:rsidR="2497A2EE">
        <w:rPr/>
        <w:t xml:space="preserve"> purification strategy as would be employed in practical quantum repeaters in the Noisy Intermediate-Scale Quantum (NISQ) era [27], </w:t>
      </w:r>
      <w:r w:rsidR="2497A2EE">
        <w:rPr/>
        <w:t>in accordance with</w:t>
      </w:r>
      <w:r w:rsidR="2497A2EE">
        <w:rPr/>
        <w:t xml:space="preserve"> our formulation.</w:t>
      </w:r>
      <w:r w:rsidR="2497A2EE">
        <w:rPr/>
        <w:t xml:space="preserve"> All considered strategies consistently </w:t>
      </w:r>
      <w:r w:rsidR="2497A2EE">
        <w:rPr/>
        <w:t>maintained</w:t>
      </w:r>
      <w:r w:rsidR="2497A2EE">
        <w:rPr/>
        <w:t xml:space="preserve"> a fidelity level above 50% which is the minimum </w:t>
      </w:r>
      <w:r w:rsidR="2497A2EE">
        <w:rPr/>
        <w:t>required</w:t>
      </w:r>
      <w:r w:rsidR="2497A2EE">
        <w:rPr/>
        <w:t xml:space="preserve"> to sustain a quantum communication link.</w:t>
      </w:r>
    </w:p>
    <w:p w:rsidR="3731BB75" w:rsidP="606D845C" w:rsidRDefault="3731BB75" w14:paraId="437431F4" w14:textId="31A3ACF9">
      <w:pPr>
        <w:pStyle w:val="1"/>
        <w:widowControl w:val="0"/>
        <w:tabs>
          <w:tab w:val="left" w:leader="none" w:pos="187"/>
        </w:tabs>
        <w:bidi w:val="0"/>
        <w:spacing w:before="0" w:beforeAutospacing="off" w:after="60" w:afterAutospacing="off" w:line="259" w:lineRule="auto"/>
        <w:ind w:left="0" w:right="0" w:firstLine="720"/>
        <w:jc w:val="both"/>
        <w:rPr/>
      </w:pPr>
      <w:r w:rsidR="2497A2EE">
        <w:rPr/>
        <w:t xml:space="preserve">Multiple analyses underscored the robustness of the purification strategies for potential application in the quantum repeater protocol. Notably, the pre-and-post swap purification strategy </w:t>
      </w:r>
      <w:r w:rsidR="2497A2EE">
        <w:rPr/>
        <w:t>emerged</w:t>
      </w:r>
      <w:r w:rsidR="2497A2EE">
        <w:rPr/>
        <w:t xml:space="preserve"> slightly favoured</w:t>
      </w:r>
      <w:r w:rsidR="2497A2EE">
        <w:rPr/>
        <w:t xml:space="preserve">, consistently achieving a higher mean fidelity value averaging at 0.8 across </w:t>
      </w:r>
      <w:r w:rsidR="2497A2EE">
        <w:rPr/>
        <w:t>numerous</w:t>
      </w:r>
      <w:r w:rsidR="2497A2EE">
        <w:rPr/>
        <w:t xml:space="preserve"> simulation iterations.</w:t>
      </w:r>
    </w:p>
    <w:p w:rsidR="3731BB75" w:rsidP="606D845C" w:rsidRDefault="3731BB75" w14:paraId="55F628FA" w14:textId="778314C1">
      <w:pPr>
        <w:pStyle w:val="1"/>
        <w:widowControl w:val="0"/>
        <w:tabs>
          <w:tab w:val="left" w:leader="none" w:pos="187"/>
        </w:tabs>
        <w:bidi w:val="0"/>
        <w:spacing w:before="0" w:beforeAutospacing="off" w:after="60" w:afterAutospacing="off" w:line="259" w:lineRule="auto"/>
        <w:ind w:left="0" w:right="0" w:firstLine="720"/>
        <w:jc w:val="both"/>
        <w:rPr/>
      </w:pPr>
      <w:r w:rsidR="2497A2EE">
        <w:rPr/>
        <w:t xml:space="preserve">Analysis of the correlation between fidelity values at </w:t>
      </w:r>
      <w:r w:rsidR="2497A2EE">
        <w:rPr/>
        <w:t>different stages</w:t>
      </w:r>
      <w:r w:rsidR="2497A2EE">
        <w:rPr/>
        <w:t xml:space="preserve"> of the quantum repeater protocol reveals a notable positive correlation among the strategies. This is especially pronounced between the pre-and-post swap and repeated post-swap strategies. This implies that the positive impact of purification is sustained through </w:t>
      </w:r>
      <w:r w:rsidR="2497A2EE">
        <w:rPr/>
        <w:t>subsequent</w:t>
      </w:r>
      <w:r w:rsidR="2497A2EE">
        <w:rPr/>
        <w:t xml:space="preserve"> stages.</w:t>
      </w:r>
    </w:p>
    <w:p w:rsidR="5AF6DF62" w:rsidP="5AF6DF62" w:rsidRDefault="5AF6DF62" w14:paraId="7AE30393" w14:textId="591C085A">
      <w:pPr>
        <w:pStyle w:val="1"/>
        <w:widowControl w:val="0"/>
        <w:tabs>
          <w:tab w:val="left" w:leader="none" w:pos="187"/>
        </w:tabs>
        <w:spacing w:before="0" w:beforeAutospacing="off" w:after="60" w:afterAutospacing="off" w:line="259" w:lineRule="auto"/>
        <w:ind w:left="0" w:right="0" w:firstLine="720"/>
        <w:jc w:val="both"/>
      </w:pPr>
      <w:r w:rsidR="2497A2EE">
        <w:rPr/>
        <w:t xml:space="preserve">To evaluate the consistency of each purification strategy, an analysis of the fidelity value distribution was conducted. The pre-and-post swap purification strategy not only </w:t>
      </w:r>
      <w:r w:rsidR="2497A2EE">
        <w:rPr/>
        <w:t>maintained</w:t>
      </w:r>
      <w:r w:rsidR="2497A2EE">
        <w:rPr/>
        <w:t xml:space="preserve"> a high average fidelity but also </w:t>
      </w:r>
      <w:r w:rsidR="2497A2EE">
        <w:rPr/>
        <w:t>exhibited</w:t>
      </w:r>
      <w:r w:rsidR="2497A2EE">
        <w:rPr/>
        <w:t xml:space="preserve"> lower variability, indicative of a more reliable performance compared to alternative strategies. This underscores the effectiveness of a purification approach that executes before and after entanglement swapping. </w:t>
      </w:r>
    </w:p>
    <w:p w:rsidR="5AF6DF62" w:rsidP="5AF6DF62" w:rsidRDefault="5AF6DF62" w14:paraId="1945BBE0" w14:textId="7F551F10">
      <w:pPr>
        <w:pStyle w:val="1"/>
        <w:widowControl w:val="0"/>
        <w:tabs>
          <w:tab w:val="left" w:leader="none" w:pos="187"/>
        </w:tabs>
        <w:bidi w:val="0"/>
        <w:spacing w:before="0" w:beforeAutospacing="off" w:after="60" w:afterAutospacing="off" w:line="259" w:lineRule="auto"/>
        <w:ind w:left="0" w:right="0" w:firstLine="0"/>
        <w:jc w:val="both"/>
      </w:pPr>
    </w:p>
    <w:p w:rsidR="3731BB75" w:rsidP="4930D109" w:rsidRDefault="3731BB75" w14:paraId="4547CEA8" w14:textId="6CA6CAA6">
      <w:pPr>
        <w:pStyle w:val="1"/>
        <w:widowControl w:val="0"/>
        <w:tabs>
          <w:tab w:val="left" w:leader="none" w:pos="187"/>
        </w:tabs>
      </w:pPr>
      <w:r>
        <w:drawing>
          <wp:inline wp14:editId="39313E4C" wp14:anchorId="534E0249">
            <wp:extent cx="5813513" cy="3209544"/>
            <wp:effectExtent l="0" t="0" r="0" b="0"/>
            <wp:docPr id="679551091" name="" title=""/>
            <wp:cNvGraphicFramePr>
              <a:graphicFrameLocks noChangeAspect="1"/>
            </wp:cNvGraphicFramePr>
            <a:graphic>
              <a:graphicData uri="http://schemas.openxmlformats.org/drawingml/2006/picture">
                <pic:pic>
                  <pic:nvPicPr>
                    <pic:cNvPr id="0" name=""/>
                    <pic:cNvPicPr/>
                  </pic:nvPicPr>
                  <pic:blipFill>
                    <a:blip r:embed="R67a73b4b83ab47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3513" cy="3209544"/>
                    </a:xfrm>
                    <a:prstGeom prst="rect">
                      <a:avLst/>
                    </a:prstGeom>
                  </pic:spPr>
                </pic:pic>
              </a:graphicData>
            </a:graphic>
          </wp:inline>
        </w:drawing>
      </w:r>
    </w:p>
    <w:p w:rsidR="3731BB75" w:rsidP="2497A2EE" w:rsidRDefault="3731BB75" w14:paraId="6B2794F3" w14:textId="32706FEF">
      <w:pPr>
        <w:pStyle w:val="6"/>
        <w:widowControl w:val="0"/>
        <w:tabs>
          <w:tab w:val="left" w:leader="none" w:pos="187"/>
        </w:tabs>
        <w:spacing w:before="0" w:after="60"/>
        <w:ind/>
        <w:jc w:val="center"/>
        <w:rPr>
          <w:b w:val="0"/>
          <w:bCs w:val="0"/>
          <w:i w:val="1"/>
          <w:iCs w:val="1"/>
        </w:rPr>
      </w:pPr>
      <w:r w:rsidR="2497A2EE">
        <w:rPr/>
        <w:t xml:space="preserve">Figure </w:t>
      </w:r>
      <w:r w:rsidR="2497A2EE">
        <w:rPr/>
        <w:t>8</w:t>
      </w:r>
      <w:r w:rsidR="2497A2EE">
        <w:rPr/>
        <w:t xml:space="preserve">: </w:t>
      </w:r>
      <w:r w:rsidR="2497A2EE">
        <w:rPr>
          <w:b w:val="0"/>
          <w:bCs w:val="0"/>
        </w:rPr>
        <w:t xml:space="preserve">Effect of purification on fidelity across different purification strategies. The results were obtained from a circuit implementing an intermediate quantum repeater and hence two entanglement swapping procedures, labelled as </w:t>
      </w:r>
      <w:r w:rsidRPr="2497A2EE" w:rsidR="2497A2EE">
        <w:rPr>
          <w:b w:val="0"/>
          <w:bCs w:val="0"/>
          <w:i w:val="1"/>
          <w:iCs w:val="1"/>
        </w:rPr>
        <w:t>aswap1</w:t>
      </w:r>
      <w:r w:rsidRPr="2497A2EE" w:rsidR="2497A2EE">
        <w:rPr>
          <w:b w:val="0"/>
          <w:bCs w:val="0"/>
          <w:i w:val="0"/>
          <w:iCs w:val="0"/>
        </w:rPr>
        <w:t xml:space="preserve"> and </w:t>
      </w:r>
      <w:r w:rsidRPr="2497A2EE" w:rsidR="2497A2EE">
        <w:rPr>
          <w:b w:val="0"/>
          <w:bCs w:val="0"/>
          <w:i w:val="1"/>
          <w:iCs w:val="1"/>
        </w:rPr>
        <w:t>aswap2.</w:t>
      </w:r>
      <w:r>
        <w:br/>
      </w:r>
    </w:p>
    <w:p w:rsidR="3EEDDA0C" w:rsidP="3EEDDA0C" w:rsidRDefault="3EEDDA0C" w14:paraId="20EE85BE" w14:textId="2C4BD578">
      <w:pPr>
        <w:pStyle w:val="1"/>
        <w:widowControl w:val="0"/>
        <w:tabs>
          <w:tab w:val="left" w:leader="none" w:pos="187"/>
        </w:tabs>
        <w:spacing w:before="0" w:beforeAutospacing="off" w:after="60" w:afterAutospacing="off" w:line="259" w:lineRule="auto"/>
        <w:ind w:left="0" w:right="0" w:firstLine="720"/>
        <w:jc w:val="both"/>
      </w:pPr>
    </w:p>
    <w:p w:rsidR="3EEDDA0C" w:rsidP="3EEDDA0C" w:rsidRDefault="3EEDDA0C" w14:paraId="4C39DED4" w14:textId="2DB3FA3C">
      <w:pPr>
        <w:pStyle w:val="1"/>
        <w:widowControl w:val="0"/>
        <w:tabs>
          <w:tab w:val="left" w:leader="none" w:pos="187"/>
        </w:tabs>
        <w:bidi w:val="0"/>
        <w:spacing w:before="0" w:beforeAutospacing="off" w:after="60" w:afterAutospacing="off" w:line="259" w:lineRule="auto"/>
        <w:ind w:left="0" w:right="0" w:firstLine="720"/>
        <w:jc w:val="both"/>
      </w:pPr>
      <w:r w:rsidR="3EEDDA0C">
        <w:rPr/>
        <w:t xml:space="preserve">It is essential to acknowledge that, while there are minor differences in fidelities (see Fig. 8) and quantum repeater verification results (see Fig. 7), these differences hold limited statistical significance within the scope of our study. The main insight derived from this analysis is that we achieve nearly identical results from our purification protocols, regardless of the specific strategy employed. The pre-and-post swap strategy offers only a slight advantage, which can be attributed to its unique capability to purify both the incoming generated EPR pairs from a source and the post-entanglement swap pairs. This gives it an efficient purification circuit design that strikingly balances between addressing initialization or loss errors (arising from imperfect raw Bell pairs) and operational errors arising from imperfect local operations [11]. Furthermore, as compared to the repeated post-swap strategy, the pre-and-post swap strategy necessitates purification only once. Repeated purification as we have seen fails to any additional improvements and only increases circuit complexity, overhead and the likelihood of contributing to additional errors due to imperfect local operations [11]. </w:t>
      </w:r>
    </w:p>
    <w:p w:rsidR="3EEDDA0C" w:rsidP="5AF6DF62" w:rsidRDefault="3EEDDA0C" w14:paraId="7A0AA5FC" w14:textId="512BFD2B">
      <w:pPr>
        <w:pStyle w:val="1"/>
        <w:widowControl w:val="0"/>
        <w:suppressLineNumbers w:val="0"/>
        <w:tabs>
          <w:tab w:val="left" w:leader="none" w:pos="187"/>
        </w:tabs>
        <w:spacing w:before="0" w:beforeAutospacing="off" w:after="60" w:afterAutospacing="off" w:line="259" w:lineRule="auto"/>
        <w:ind w:left="0" w:right="0" w:firstLine="720"/>
        <w:jc w:val="both"/>
      </w:pPr>
      <w:r w:rsidR="5AF6DF62">
        <w:rPr/>
        <w:t xml:space="preserve">We get insights into the importance of selecting </w:t>
      </w:r>
      <w:r w:rsidR="5AF6DF62">
        <w:rPr/>
        <w:t>an appropriate purification</w:t>
      </w:r>
      <w:r w:rsidR="5AF6DF62">
        <w:rPr/>
        <w:t xml:space="preserve"> strategy based on the employed protocol. We </w:t>
      </w:r>
      <w:r w:rsidR="5AF6DF62">
        <w:rPr/>
        <w:t>anticipate</w:t>
      </w:r>
      <w:r w:rsidR="5AF6DF62">
        <w:rPr/>
        <w:t xml:space="preserve"> substantial differences arising when we consider a broader and diverse array of purification protocols and strategies beyond what has been explored in this study. Further investigations into the scalability and adaptability of these strategies will be crucial for the continued development of quantum repeater systems.</w:t>
      </w:r>
    </w:p>
    <w:p w:rsidR="3731BB75" w:rsidP="3731BB75" w:rsidRDefault="3731BB75" w14:paraId="3BE05B89" w14:textId="33AE3ABA">
      <w:pPr>
        <w:pStyle w:val="33"/>
        <w:widowControl w:val="0"/>
        <w:tabs>
          <w:tab w:val="left" w:leader="none" w:pos="187"/>
        </w:tabs>
        <w:spacing w:before="240" w:after="60"/>
        <w:rPr>
          <w:b w:val="1"/>
          <w:bCs w:val="1"/>
          <w:i w:val="1"/>
          <w:iCs w:val="1"/>
        </w:rPr>
      </w:pPr>
      <w:r w:rsidRPr="3731BB75" w:rsidR="3731BB75">
        <w:rPr>
          <w:b w:val="1"/>
          <w:bCs w:val="1"/>
          <w:i w:val="1"/>
          <w:iCs w:val="1"/>
        </w:rPr>
        <w:t>3.3 Purification Optimization Scheme</w:t>
      </w:r>
    </w:p>
    <w:p w:rsidR="3731BB75" w:rsidP="3731BB75" w:rsidRDefault="3731BB75" w14:paraId="56E5A131" w14:textId="55086E2D">
      <w:pPr>
        <w:pStyle w:val="33"/>
        <w:widowControl w:val="0"/>
        <w:tabs>
          <w:tab w:val="left" w:leader="none" w:pos="187"/>
        </w:tabs>
        <w:spacing w:before="0" w:after="60"/>
        <w:ind w:firstLine="440" w:firstLineChars="200"/>
      </w:pPr>
      <w:r w:rsidR="4DD406CB">
        <w:rPr/>
        <w:t>The</w:t>
      </w:r>
      <w:r w:rsidR="4DD406CB">
        <w:rPr/>
        <w:t xml:space="preserve"> purification circuits underwent two levels of optimization - a light optimization scheme and a heavy optimization scheme. The IBM </w:t>
      </w:r>
      <w:r w:rsidR="4DD406CB">
        <w:rPr/>
        <w:t>Qiskit</w:t>
      </w:r>
      <w:r w:rsidR="4DD406CB">
        <w:rPr/>
        <w:t xml:space="preserve"> </w:t>
      </w:r>
      <w:r w:rsidR="4DD406CB">
        <w:rPr/>
        <w:t>transpiler</w:t>
      </w:r>
      <w:r w:rsidR="4DD406CB">
        <w:rPr/>
        <w:t xml:space="preserve"> </w:t>
      </w:r>
      <w:r w:rsidR="4DD406CB">
        <w:rPr/>
        <w:t>is responsible for</w:t>
      </w:r>
      <w:r w:rsidR="4DD406CB">
        <w:rPr/>
        <w:t xml:space="preserve"> the optimization levels used. The purification optimization scheme was carried out for all purification strategies tested out earlier using the two major purification protocols - Bennett's and Deutsch's protocols.</w:t>
      </w:r>
    </w:p>
    <w:p w:rsidR="3731BB75" w:rsidP="3EEDDA0C" w:rsidRDefault="3731BB75" w14:paraId="11DDB6E2" w14:textId="18A76007">
      <w:pPr>
        <w:pStyle w:val="33"/>
        <w:widowControl w:val="0"/>
        <w:tabs>
          <w:tab w:val="left" w:leader="none" w:pos="187"/>
        </w:tabs>
        <w:spacing w:before="0" w:after="60"/>
        <w:ind w:firstLine="440" w:firstLineChars="200"/>
        <w:jc w:val="both"/>
      </w:pPr>
      <w:r w:rsidR="2497A2EE">
        <w:rPr/>
        <w:t>For each of the three purification strategies, the circuit would first implement Deutsch's purification protocol starting with light optimization then the execution would be repeated using heavy optimization, followed by Bennett's purification protocol with both the light and heavy optimization schemes. There were 20 independent measurement results obtained from 20 iterations of the circuit runs per purification strategy. The probabilities were then averaged for each purification strategy to get the estimate of the true probability. Those results were then used for each purification strategy, in finding the difference between Deutsch's and Bennett's estimate of probability under the light optimization scheme then the heavy optimization scheme before plotting them as is in Fig. 9. The differences were plotted as percentages.</w:t>
      </w:r>
      <w:r w:rsidR="2497A2EE">
        <w:rPr/>
        <w:t xml:space="preserve"> </w:t>
      </w:r>
    </w:p>
    <w:p w:rsidR="5AF6DF62" w:rsidP="5AF6DF62" w:rsidRDefault="5AF6DF62" w14:paraId="4FB9330E" w14:textId="185D728D">
      <w:pPr>
        <w:pStyle w:val="33"/>
        <w:widowControl w:val="0"/>
        <w:tabs>
          <w:tab w:val="left" w:leader="none" w:pos="187"/>
        </w:tabs>
        <w:spacing w:before="0" w:after="60"/>
        <w:ind w:firstLine="440" w:firstLineChars="200"/>
        <w:jc w:val="both"/>
      </w:pPr>
      <w:r w:rsidR="2497A2EE">
        <w:rPr/>
        <w:t xml:space="preserve">The classical bits </w:t>
      </w:r>
      <w:r w:rsidR="2497A2EE">
        <w:rPr/>
        <w:t>represent</w:t>
      </w:r>
      <w:r w:rsidR="2497A2EE">
        <w:rPr/>
        <w:t xml:space="preserve"> the classical states that can be measured by Alice and Bob at the end of the communication channel. The lower the percentage values, the less the distinction in the measurement outcomes between Deutsch's and Bennett's purification protocol when executed under the indicated optimization scheme. The near zero percentage values imply a convergence in the measurement results, suggesting a similarity in the efficacy of the purification protocols.</w:t>
      </w:r>
    </w:p>
    <w:p w:rsidR="5AF6DF62" w:rsidP="5AF6DF62" w:rsidRDefault="5AF6DF62" w14:paraId="17535103" w14:textId="2D3EFE54">
      <w:pPr>
        <w:pStyle w:val="33"/>
        <w:widowControl w:val="0"/>
        <w:tabs>
          <w:tab w:val="left" w:leader="none" w:pos="187"/>
        </w:tabs>
        <w:spacing w:before="0" w:after="60"/>
        <w:ind w:firstLine="440" w:firstLineChars="200"/>
        <w:jc w:val="both"/>
      </w:pPr>
    </w:p>
    <w:p w:rsidR="4DD406CB" w:rsidP="2497A2EE" w:rsidRDefault="4DD406CB" w14:paraId="21E9B4DA" w14:textId="5438787B">
      <w:pPr>
        <w:pStyle w:val="33"/>
        <w:widowControl w:val="0"/>
        <w:suppressLineNumbers w:val="0"/>
        <w:tabs>
          <w:tab w:val="left" w:leader="none" w:pos="187"/>
        </w:tabs>
        <w:spacing w:before="0" w:beforeLines="100" w:after="60"/>
        <w:ind w:firstLine="440" w:firstLineChars="200"/>
        <w:jc w:val="both"/>
      </w:pP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890"/>
        <w:gridCol w:w="4890"/>
      </w:tblGrid>
      <w:tr w:rsidR="58C8ADC6" w:rsidTr="2497A2EE" w14:paraId="77E364DF">
        <w:trPr>
          <w:trHeight w:val="300"/>
        </w:trPr>
        <w:tc>
          <w:tcPr>
            <w:tcW w:w="4890" w:type="dxa"/>
            <w:tcMar/>
          </w:tcPr>
          <w:p w:rsidR="58C8ADC6" w:rsidP="58C8ADC6" w:rsidRDefault="58C8ADC6" w14:paraId="1F5B4C8A" w14:textId="4398D965">
            <w:pPr>
              <w:pStyle w:val="1"/>
              <w:keepNext w:val="0"/>
              <w:widowControl w:val="0"/>
              <w:tabs>
                <w:tab w:val="left" w:leader="none" w:pos="187"/>
              </w:tabs>
              <w:bidi w:val="0"/>
              <w:spacing w:before="120" w:beforeLines="50" w:after="60"/>
              <w:jc w:val="center"/>
            </w:pPr>
            <w:r>
              <w:drawing>
                <wp:inline wp14:editId="316B5F4C" wp14:anchorId="685717EC">
                  <wp:extent cx="2971800" cy="2228850"/>
                  <wp:effectExtent l="0" t="0" r="0" b="0"/>
                  <wp:docPr id="515578997" name="" title=""/>
                  <wp:cNvGraphicFramePr>
                    <a:graphicFrameLocks noChangeAspect="1"/>
                  </wp:cNvGraphicFramePr>
                  <a:graphic>
                    <a:graphicData uri="http://schemas.openxmlformats.org/drawingml/2006/picture">
                      <pic:pic>
                        <pic:nvPicPr>
                          <pic:cNvPr id="0" name=""/>
                          <pic:cNvPicPr/>
                        </pic:nvPicPr>
                        <pic:blipFill>
                          <a:blip r:embed="R0671bf7b4bc448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1800" cy="2228850"/>
                          </a:xfrm>
                          <a:prstGeom prst="rect">
                            <a:avLst/>
                          </a:prstGeom>
                        </pic:spPr>
                      </pic:pic>
                    </a:graphicData>
                  </a:graphic>
                </wp:inline>
              </w:drawing>
            </w:r>
          </w:p>
          <w:p w:rsidR="58C8ADC6" w:rsidP="2497A2EE" w:rsidRDefault="58C8ADC6" w14:paraId="740E7073" w14:textId="187AC0E6">
            <w:pPr>
              <w:pStyle w:val="1"/>
              <w:suppressLineNumbers w:val="0"/>
              <w:bidi w:val="0"/>
              <w:spacing w:before="0" w:beforeAutospacing="off" w:after="60" w:afterAutospacing="off" w:line="24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(a) </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Post swap</w:t>
            </w:r>
          </w:p>
        </w:tc>
        <w:tc>
          <w:tcPr>
            <w:tcW w:w="4890" w:type="dxa"/>
            <w:tcMar/>
          </w:tcPr>
          <w:p w:rsidR="58C8ADC6" w:rsidP="58C8ADC6" w:rsidRDefault="58C8ADC6" w14:paraId="6485FD51" w14:textId="5ED97D57">
            <w:pPr>
              <w:pStyle w:val="1"/>
              <w:keepNext w:val="0"/>
              <w:widowControl w:val="0"/>
              <w:tabs>
                <w:tab w:val="left" w:leader="none" w:pos="187"/>
              </w:tabs>
              <w:bidi w:val="0"/>
              <w:spacing w:before="120" w:beforeLines="50" w:after="60"/>
              <w:jc w:val="center"/>
            </w:pPr>
            <w:r>
              <w:drawing>
                <wp:inline wp14:editId="3244FC3C" wp14:anchorId="5CE428C0">
                  <wp:extent cx="2971800" cy="2228850"/>
                  <wp:effectExtent l="0" t="0" r="0" b="0"/>
                  <wp:docPr id="975531038" name="" title=""/>
                  <wp:cNvGraphicFramePr>
                    <a:graphicFrameLocks noChangeAspect="1"/>
                  </wp:cNvGraphicFramePr>
                  <a:graphic>
                    <a:graphicData uri="http://schemas.openxmlformats.org/drawingml/2006/picture">
                      <pic:pic>
                        <pic:nvPicPr>
                          <pic:cNvPr id="0" name=""/>
                          <pic:cNvPicPr/>
                        </pic:nvPicPr>
                        <pic:blipFill>
                          <a:blip r:embed="R87f46fda2b5d45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1800" cy="2228850"/>
                          </a:xfrm>
                          <a:prstGeom prst="rect">
                            <a:avLst/>
                          </a:prstGeom>
                        </pic:spPr>
                      </pic:pic>
                    </a:graphicData>
                  </a:graphic>
                </wp:inline>
              </w:drawing>
            </w:r>
          </w:p>
          <w:p w:rsidR="58C8ADC6" w:rsidP="2497A2EE" w:rsidRDefault="58C8ADC6" w14:paraId="4C2D987F" w14:textId="2A3EA4D2">
            <w:pPr>
              <w:pStyle w:val="1"/>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(b)</w:t>
            </w: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Pre-and-post swap</w:t>
            </w:r>
          </w:p>
        </w:tc>
      </w:tr>
    </w:tbl>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58C8ADC6" w:rsidTr="2497A2EE" w14:paraId="5696446B">
        <w:trPr>
          <w:trHeight w:val="300"/>
        </w:trPr>
        <w:tc>
          <w:tcPr>
            <w:tcW w:w="9360" w:type="dxa"/>
            <w:tcMar/>
          </w:tcPr>
          <w:p w:rsidR="58C8ADC6" w:rsidP="58C8ADC6" w:rsidRDefault="58C8ADC6" w14:paraId="1CB67467" w14:textId="606B1B66">
            <w:pPr>
              <w:pStyle w:val="1"/>
              <w:keepNext w:val="0"/>
              <w:widowControl w:val="0"/>
              <w:tabs>
                <w:tab w:val="left" w:leader="none" w:pos="187"/>
              </w:tabs>
              <w:bidi w:val="0"/>
              <w:spacing w:before="120" w:beforeLines="50" w:after="60"/>
              <w:jc w:val="center"/>
            </w:pPr>
            <w:r>
              <w:drawing>
                <wp:inline wp14:editId="57202546" wp14:anchorId="6F49CA06">
                  <wp:extent cx="2974848" cy="2231136"/>
                  <wp:effectExtent l="0" t="0" r="0" b="0"/>
                  <wp:docPr id="1248448313" name="" title=""/>
                  <wp:cNvGraphicFramePr>
                    <a:graphicFrameLocks noChangeAspect="1"/>
                  </wp:cNvGraphicFramePr>
                  <a:graphic>
                    <a:graphicData uri="http://schemas.openxmlformats.org/drawingml/2006/picture">
                      <pic:pic>
                        <pic:nvPicPr>
                          <pic:cNvPr id="0" name=""/>
                          <pic:cNvPicPr/>
                        </pic:nvPicPr>
                        <pic:blipFill>
                          <a:blip r:embed="R04fa8547202f49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4848" cy="2231136"/>
                          </a:xfrm>
                          <a:prstGeom prst="rect">
                            <a:avLst/>
                          </a:prstGeom>
                        </pic:spPr>
                      </pic:pic>
                    </a:graphicData>
                  </a:graphic>
                </wp:inline>
              </w:drawing>
            </w:r>
          </w:p>
          <w:p w:rsidR="58C8ADC6" w:rsidP="2497A2EE" w:rsidRDefault="58C8ADC6" w14:paraId="5CF98CEF" w14:textId="69331C35">
            <w:pPr>
              <w:pStyle w:val="1"/>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c) </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Repeated post swap</w:t>
            </w:r>
          </w:p>
          <w:p w:rsidR="58C8ADC6" w:rsidP="38A18699" w:rsidRDefault="58C8ADC6" w14:paraId="0C56CCC4" w14:textId="30E7E35D">
            <w:pPr>
              <w:pStyle w:val="1"/>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c>
      </w:tr>
    </w:tbl>
    <w:p w:rsidR="4DD406CB" w:rsidP="2497A2EE" w:rsidRDefault="4DD406CB" w14:paraId="2364733E" w14:textId="56A22F50">
      <w:pPr>
        <w:pStyle w:val="1"/>
        <w:keepNext w:val="0"/>
        <w:widowControl w:val="0"/>
        <w:suppressLineNumbers w:val="0"/>
        <w:tabs>
          <w:tab w:val="left" w:leader="none" w:pos="187"/>
        </w:tabs>
        <w:spacing w:before="0" w:beforeLines="100" w:beforeAutospacing="off" w:after="60" w:afterAutospacing="off" w:line="259"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497A2EE" w:rsidR="2497A2E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9: </w:t>
      </w:r>
      <w:r w:rsidRPr="2497A2EE" w:rsidR="2497A2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results of experiments testing the differences of various purification protocols under different optimization schemes. The experiments were carried out for different purification strategies.</w:t>
      </w:r>
    </w:p>
    <w:p w:rsidR="4DD406CB" w:rsidP="2497A2EE" w:rsidRDefault="4DD406CB" w14:paraId="4C4C3550" w14:textId="57498008">
      <w:pPr>
        <w:pStyle w:val="1"/>
        <w:widowControl w:val="0"/>
        <w:suppressLineNumbers w:val="0"/>
        <w:tabs>
          <w:tab w:val="left" w:leader="none" w:pos="187"/>
        </w:tabs>
        <w:spacing w:before="240" w:beforeLines="100" w:beforeAutospacing="off" w:after="60" w:afterAutospacing="off" w:line="259"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2497A2EE">
        <w:rPr/>
        <w:t xml:space="preserve">The </w:t>
      </w:r>
      <w:r w:rsidR="2497A2EE">
        <w:rPr/>
        <w:t>results</w:t>
      </w:r>
      <w:r w:rsidR="2497A2EE">
        <w:rPr/>
        <w:t xml:space="preserve"> from this experiment </w:t>
      </w:r>
      <w:r w:rsidR="2497A2EE">
        <w:rPr/>
        <w:t>demonstrates</w:t>
      </w:r>
      <w:r w:rsidR="2497A2EE">
        <w:rPr/>
        <w:t xml:space="preserve"> and </w:t>
      </w:r>
      <w:r w:rsidR="2497A2EE">
        <w:rPr/>
        <w:t>provides</w:t>
      </w:r>
      <w:r w:rsidR="2497A2EE">
        <w:rPr/>
        <w:t xml:space="preserve"> compelling proof to confirm that despite the differences in experimental requirements and efficiencies, the choice of purification protocols used in this study have no significant impact on the overall purification optimization scheme employed in the purification circuits</w:t>
      </w:r>
      <w:r w:rsidR="2497A2EE">
        <w:rPr/>
        <w:t xml:space="preserve"> [8]</w:t>
      </w:r>
      <w:r w:rsidR="2497A2EE">
        <w:rPr/>
        <w:t>. Further research can investigate incorporating more purification optimization schemes such as the discrete optimization algorithms approach that can generate efficient purification circuits said to outperform many other general-purpose purification protocols [11].</w:t>
      </w:r>
    </w:p>
    <w:p w:rsidR="4DD406CB" w:rsidP="5AF6DF62" w:rsidRDefault="4DD406CB" w14:paraId="6747702C" w14:textId="6192B41D">
      <w:pPr>
        <w:pStyle w:val="33"/>
        <w:widowControl w:val="0"/>
        <w:tabs>
          <w:tab w:val="left" w:leader="none" w:pos="187"/>
        </w:tabs>
        <w:bidi w:val="0"/>
        <w:spacing w:before="240" w:beforeLines="100" w:beforeAutospacing="off" w:after="60" w:afterAutospacing="off" w:line="259"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5AF6DF62" w:rsidR="5AF6DF62">
        <w:rPr>
          <w:b w:val="1"/>
          <w:bCs w:val="1"/>
        </w:rPr>
        <w:t>4 Conclusions</w:t>
      </w:r>
    </w:p>
    <w:p w:rsidR="4DD406CB" w:rsidP="5AF6DF62" w:rsidRDefault="4DD406CB" w14:paraId="2A9A6FB9" w14:textId="090158FD">
      <w:pPr>
        <w:pStyle w:val="33"/>
        <w:widowControl w:val="0"/>
        <w:tabs>
          <w:tab w:val="left" w:leader="none" w:pos="187"/>
        </w:tabs>
        <w:spacing w:before="0" w:beforeLines="100" w:beforeAutospacing="off" w:after="60" w:afterAutospacing="off" w:line="259" w:lineRule="auto"/>
        <w:ind w:firstLine="440" w:firstLineChars="200"/>
        <w:jc w:val="both"/>
      </w:pPr>
      <w:r w:rsidR="2497A2EE">
        <w:rPr/>
        <w:t xml:space="preserve">This study has presented a quantum repeater design setup and its implementation, </w:t>
      </w:r>
      <w:r w:rsidR="2497A2EE">
        <w:rPr/>
        <w:t>providing</w:t>
      </w:r>
      <w:r w:rsidR="2497A2EE">
        <w:rPr/>
        <w:t xml:space="preserve"> valuable insight into entanglement purification. We have </w:t>
      </w:r>
      <w:r w:rsidR="2497A2EE">
        <w:rPr/>
        <w:t>demonstrated</w:t>
      </w:r>
      <w:r w:rsidR="2497A2EE">
        <w:rPr/>
        <w:t xml:space="preserve"> various entanglement purification strategies and their </w:t>
      </w:r>
      <w:r w:rsidR="2497A2EE">
        <w:rPr/>
        <w:t>subsequent</w:t>
      </w:r>
      <w:r w:rsidR="2497A2EE">
        <w:rPr/>
        <w:t xml:space="preserve"> circuit optimizations using the presented architecture. The research focused on investigating entanglement purification strategies and the impact of optimization schemes applied under two purification protocols, in the context of near-term quantum repeaters</w:t>
      </w:r>
      <w:r w:rsidR="2497A2EE">
        <w:rPr/>
        <w:t xml:space="preserve"> [8]</w:t>
      </w:r>
      <w:r w:rsidR="2497A2EE">
        <w:rPr/>
        <w:t>.</w:t>
      </w:r>
    </w:p>
    <w:p w:rsidR="4DD406CB" w:rsidP="5AF6DF62" w:rsidRDefault="4DD406CB" w14:paraId="6659A01B" w14:textId="1D35068C">
      <w:pPr>
        <w:pStyle w:val="33"/>
        <w:widowControl w:val="0"/>
        <w:tabs>
          <w:tab w:val="left" w:leader="none" w:pos="187"/>
        </w:tabs>
        <w:spacing w:before="0" w:beforeLines="100" w:beforeAutospacing="off" w:after="60" w:afterAutospacing="off" w:line="259" w:lineRule="auto"/>
        <w:ind w:firstLine="440" w:firstLineChars="200"/>
        <w:jc w:val="both"/>
      </w:pPr>
      <w:r w:rsidR="2497A2EE">
        <w:rPr/>
        <w:t xml:space="preserve">Three distinct purification strategies were tested using Deutsch's purification protocol. The results consistently highlight the pre-and-post swap strategy as the most favourable approach in the scope of our studies, owing to its consistent high performance. Nonetheless, all strategies </w:t>
      </w:r>
      <w:r w:rsidR="2497A2EE">
        <w:rPr/>
        <w:t>demonstrated</w:t>
      </w:r>
      <w:r w:rsidR="2497A2EE">
        <w:rPr/>
        <w:t xml:space="preserve"> robustness and efficiency in preserving entanglement and </w:t>
      </w:r>
      <w:r w:rsidR="2497A2EE">
        <w:rPr/>
        <w:t>optimizing</w:t>
      </w:r>
      <w:r w:rsidR="2497A2EE">
        <w:rPr/>
        <w:t xml:space="preserve"> quantum communication. </w:t>
      </w:r>
    </w:p>
    <w:p w:rsidR="4DD406CB" w:rsidP="5AF6DF62" w:rsidRDefault="4DD406CB" w14:paraId="1963E78E" w14:textId="78A3D95C">
      <w:pPr>
        <w:pStyle w:val="33"/>
        <w:widowControl w:val="0"/>
        <w:tabs>
          <w:tab w:val="left" w:leader="none" w:pos="187"/>
        </w:tabs>
        <w:spacing w:before="0" w:beforeLines="100" w:beforeAutospacing="off" w:after="60" w:afterAutospacing="off" w:line="259" w:lineRule="auto"/>
        <w:ind w:firstLine="440" w:firstLineChars="200"/>
        <w:jc w:val="both"/>
      </w:pPr>
      <w:r w:rsidR="2497A2EE">
        <w:rPr/>
        <w:t xml:space="preserve">Notably, the purification protocols yielded </w:t>
      </w:r>
      <w:r w:rsidR="2497A2EE">
        <w:rPr/>
        <w:t>similar results</w:t>
      </w:r>
      <w:r w:rsidR="2497A2EE">
        <w:rPr/>
        <w:t xml:space="preserve"> across various strategies employed in our study. Furthermore, the </w:t>
      </w:r>
      <w:r w:rsidR="2497A2EE">
        <w:rPr/>
        <w:t>different levels</w:t>
      </w:r>
      <w:r w:rsidR="2497A2EE">
        <w:rPr/>
        <w:t xml:space="preserve"> of optimization levels had minimal impact on the performance of the purification strategies. While the overall impact may be modest, specific purification strategies can indeed introduce variations in the optimization outcomes. The optimization schemes did not favour any of the employed purification protocols. </w:t>
      </w:r>
    </w:p>
    <w:p w:rsidR="4DD406CB" w:rsidP="5AF6DF62" w:rsidRDefault="4DD406CB" w14:paraId="0DDD9649" w14:textId="4FA27826">
      <w:pPr>
        <w:pStyle w:val="33"/>
        <w:widowControl w:val="0"/>
        <w:tabs>
          <w:tab w:val="left" w:leader="none" w:pos="187"/>
        </w:tabs>
        <w:spacing w:before="0" w:beforeLines="100" w:beforeAutospacing="off" w:after="60" w:afterAutospacing="off" w:line="259" w:lineRule="auto"/>
        <w:ind w:firstLine="440" w:firstLineChars="200"/>
        <w:jc w:val="both"/>
        <w:rPr/>
      </w:pPr>
      <w:r w:rsidR="2497A2EE">
        <w:rPr/>
        <w:t xml:space="preserve">This research underscores the significance of thoughtfully combining purification strategies and optimization approaches to achieve significant improvements in quantum repeater performance, </w:t>
      </w:r>
      <w:r w:rsidR="2497A2EE">
        <w:rPr/>
        <w:t>ultimately enhancing</w:t>
      </w:r>
      <w:r w:rsidR="2497A2EE">
        <w:rPr/>
        <w:t xml:space="preserve"> the efficiency of future practical quantum repeaters. We </w:t>
      </w:r>
      <w:r w:rsidR="2497A2EE">
        <w:rPr/>
        <w:t>anticipate</w:t>
      </w:r>
      <w:r w:rsidR="2497A2EE">
        <w:rPr/>
        <w:t xml:space="preserve"> continued research efforts aimed at enhancing the success rate of entanglement swapping. Operational errors and loss errors </w:t>
      </w:r>
      <w:r w:rsidR="2497A2EE">
        <w:rPr/>
        <w:t>remain</w:t>
      </w:r>
      <w:r w:rsidR="2497A2EE">
        <w:rPr/>
        <w:t xml:space="preserve"> persistent challenges in near-term quantum repeaters. It is </w:t>
      </w:r>
      <w:r w:rsidR="2497A2EE">
        <w:rPr/>
        <w:t>evident</w:t>
      </w:r>
      <w:r w:rsidR="2497A2EE">
        <w:rPr/>
        <w:t xml:space="preserve"> that operational errors and loss errors persist as challenges in near-term quantum repeaters. Therefore, ongoing efforts should be directed toward the continual improvement and refinement of purification protocols and strategies. Through these endeavours, the realization of a practical quantum repeater </w:t>
      </w:r>
      <w:r w:rsidR="2497A2EE">
        <w:rPr/>
        <w:t>operating</w:t>
      </w:r>
      <w:r w:rsidR="2497A2EE">
        <w:rPr/>
        <w:t xml:space="preserve"> in the NISQ era becomes an increasingly promising prospect.</w:t>
      </w:r>
    </w:p>
    <w:p w:rsidR="4DD406CB" w:rsidP="2497A2EE" w:rsidRDefault="4DD406CB" w14:paraId="1F10852F" w14:textId="34711875">
      <w:pPr>
        <w:pStyle w:val="33"/>
        <w:widowControl w:val="0"/>
        <w:tabs>
          <w:tab w:val="left" w:leader="none" w:pos="187"/>
        </w:tabs>
        <w:bidi w:val="0"/>
        <w:spacing w:before="0" w:beforeLines="100" w:beforeAutospacing="off" w:after="60" w:afterAutospacing="off" w:line="259" w:lineRule="auto"/>
        <w:ind w:left="0" w:right="0" w:firstLine="0"/>
        <w:jc w:val="both"/>
        <w:rPr>
          <w:color w:val="000000" w:themeColor="text1" w:themeTint="FF" w:themeShade="FF"/>
        </w:rPr>
      </w:pPr>
      <w:r w:rsidRPr="2497A2EE" w:rsidR="2497A2EE">
        <w:rPr>
          <w:b w:val="1"/>
          <w:bCs w:val="1"/>
          <w:color w:val="000000" w:themeColor="text1" w:themeTint="FF" w:themeShade="FF"/>
        </w:rPr>
        <w:t xml:space="preserve">Funding Statement: </w:t>
      </w:r>
      <w:r w:rsidRPr="2497A2EE" w:rsidR="2497A2EE">
        <w:rPr>
          <w:color w:val="000000" w:themeColor="text1" w:themeTint="FF" w:themeShade="FF"/>
        </w:rPr>
        <w:t>The authors acknowledge support from the University of Nairobi towards making this research a success.</w:t>
      </w:r>
    </w:p>
    <w:p w:rsidR="4DD406CB" w:rsidP="46F95B1F" w:rsidRDefault="4DD406CB" w14:paraId="63E06DA2" w14:textId="3F23A018">
      <w:pPr>
        <w:pStyle w:val="31"/>
        <w:widowControl w:val="0"/>
        <w:spacing w:before="312" w:beforeLines="100"/>
        <w:ind/>
        <w:rPr>
          <w:b w:val="1"/>
          <w:bCs w:val="1"/>
          <w:color w:val="000000" w:themeColor="text1" w:themeTint="FF" w:themeShade="FF"/>
        </w:rPr>
      </w:pPr>
      <w:r w:rsidRPr="46F95B1F" w:rsidR="46F95B1F">
        <w:rPr>
          <w:b w:val="1"/>
          <w:bCs w:val="1"/>
          <w:color w:val="000000" w:themeColor="text1" w:themeTint="FF" w:themeShade="FF"/>
        </w:rPr>
        <w:t xml:space="preserve">Author Contributions: </w:t>
      </w:r>
      <w:r w:rsidRPr="46F95B1F" w:rsidR="46F95B1F">
        <w:rPr>
          <w:lang w:val="en-GB"/>
        </w:rPr>
        <w:t xml:space="preserve">The authors affirm their comprehensive contributions to this paper, encompassing theoretical conception and design, data collection, its analysis and interpretation, as well as the drafting of the manuscript. All authors reviewed the results, and </w:t>
      </w:r>
      <w:r w:rsidR="46F95B1F">
        <w:rPr/>
        <w:t>subsequently</w:t>
      </w:r>
      <w:r w:rsidR="46F95B1F">
        <w:rPr/>
        <w:t xml:space="preserve"> approved the </w:t>
      </w:r>
      <w:r w:rsidR="46F95B1F">
        <w:rPr/>
        <w:t>final version</w:t>
      </w:r>
      <w:r w:rsidR="46F95B1F">
        <w:rPr/>
        <w:t xml:space="preserve"> of the manuscript.</w:t>
      </w:r>
    </w:p>
    <w:p w:rsidR="4DD406CB" w:rsidP="46F95B1F" w:rsidRDefault="4DD406CB" w14:paraId="1EC91A44" w14:textId="507F2570">
      <w:pPr>
        <w:pStyle w:val="31"/>
        <w:widowControl w:val="0"/>
        <w:spacing w:before="312" w:beforeLines="100"/>
        <w:ind/>
        <w:rPr>
          <w:color w:val="000000" w:themeColor="text1" w:themeTint="FF" w:themeShade="FF"/>
        </w:rPr>
      </w:pPr>
      <w:r w:rsidRPr="2497A2EE" w:rsidR="2497A2EE">
        <w:rPr>
          <w:b w:val="1"/>
          <w:bCs w:val="1"/>
          <w:color w:val="000000" w:themeColor="text1" w:themeTint="FF" w:themeShade="FF"/>
        </w:rPr>
        <w:t xml:space="preserve">Availability of Data and Materials: </w:t>
      </w:r>
      <w:r w:rsidRPr="2497A2EE" w:rsidR="2497A2EE">
        <w:rPr>
          <w:color w:val="000000" w:themeColor="text1" w:themeTint="FF" w:themeShade="FF"/>
        </w:rPr>
        <w:t>All the data used together with the code written for this research necessary to reproduce our results is available on GitHub [</w:t>
      </w:r>
      <w:r w:rsidRPr="2497A2EE" w:rsidR="2497A2EE">
        <w:rPr>
          <w:color w:val="000000" w:themeColor="text1" w:themeTint="FF" w:themeShade="FF"/>
        </w:rPr>
        <w:t>28</w:t>
      </w:r>
      <w:r w:rsidRPr="2497A2EE" w:rsidR="2497A2EE">
        <w:rPr>
          <w:color w:val="000000" w:themeColor="text1" w:themeTint="FF" w:themeShade="FF"/>
        </w:rPr>
        <w:t>].</w:t>
      </w:r>
    </w:p>
    <w:p w:rsidR="4DD406CB" w:rsidP="46F95B1F" w:rsidRDefault="4DD406CB" w14:paraId="4284C406" w14:textId="487C9B50">
      <w:pPr>
        <w:pStyle w:val="31"/>
        <w:widowControl w:val="0"/>
        <w:spacing w:before="312" w:beforeLines="100"/>
        <w:ind/>
        <w:rPr>
          <w:color w:val="000000" w:themeColor="text1" w:themeTint="FF" w:themeShade="FF"/>
        </w:rPr>
      </w:pPr>
      <w:r w:rsidRPr="46F95B1F" w:rsidR="46F95B1F">
        <w:rPr>
          <w:b w:val="1"/>
          <w:bCs w:val="1"/>
        </w:rPr>
        <w:t xml:space="preserve">Conflicts of Interest: </w:t>
      </w:r>
      <w:r w:rsidR="46F95B1F">
        <w:rPr/>
        <w:t xml:space="preserve">The authors declare that they have no conflicts of interest to report </w:t>
      </w:r>
      <w:r w:rsidR="46F95B1F">
        <w:rPr/>
        <w:t>regarding</w:t>
      </w:r>
      <w:r w:rsidR="46F95B1F">
        <w:rPr/>
        <w:t xml:space="preserve"> the present study.</w:t>
      </w:r>
    </w:p>
    <w:p w:rsidR="4DD406CB" w:rsidP="4DD406CB" w:rsidRDefault="4DD406CB" w14:paraId="13781C23" w14:textId="5229D031">
      <w:pPr>
        <w:pStyle w:val="2"/>
      </w:pPr>
      <w:r w:rsidR="4DD406CB">
        <w:rPr/>
        <w:t>References</w:t>
      </w:r>
    </w:p>
    <w:p w:rsidR="4DD406CB" w:rsidP="4DD406CB" w:rsidRDefault="4DD406CB" w14:paraId="6A35A297" w14:textId="029B5AB8">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C. H. Bennett, G. Brassard, C. Crépeau, R. Jozsa, A. Peres, and W. K. Wootters, “Teleporting an unknown quantum state via dual classical and Einstein-Podolsky-Rosen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70, no. 13, pp. 1895-1899, Mar. 1993.</w:t>
      </w:r>
    </w:p>
    <w:p w:rsidR="4DD406CB" w:rsidP="4DD406CB" w:rsidRDefault="4DD406CB" w14:paraId="475DD76B" w14:textId="568542D6">
      <w:pPr>
        <w:pStyle w:val="36"/>
        <w:widowControl w:val="0"/>
        <w:numPr>
          <w:ilvl w:val="0"/>
          <w:numId w:val="4"/>
        </w:numPr>
        <w:tabs>
          <w:tab w:val="left" w:leader="none" w:pos="187"/>
        </w:tabs>
        <w:spacing w:after="60"/>
        <w:rPr>
          <w:color w:val="000000" w:themeColor="text1" w:themeTint="FF" w:themeShade="FF"/>
          <w:sz w:val="20"/>
          <w:szCs w:val="20"/>
        </w:rPr>
      </w:pPr>
      <w:r w:rsidRPr="2497A2EE" w:rsidR="2497A2EE">
        <w:rPr>
          <w:color w:val="000000" w:themeColor="text1" w:themeTint="FF" w:themeShade="FF"/>
          <w:sz w:val="20"/>
          <w:szCs w:val="20"/>
        </w:rPr>
        <w:t xml:space="preserve">Q. </w:t>
      </w:r>
      <w:r w:rsidRPr="2497A2EE" w:rsidR="2497A2EE">
        <w:rPr>
          <w:color w:val="000000" w:themeColor="text1" w:themeTint="FF" w:themeShade="FF"/>
          <w:sz w:val="20"/>
          <w:szCs w:val="20"/>
        </w:rPr>
        <w:t>Ruihong</w:t>
      </w:r>
      <w:r w:rsidRPr="2497A2EE" w:rsidR="2497A2EE">
        <w:rPr>
          <w:color w:val="000000" w:themeColor="text1" w:themeTint="FF" w:themeShade="FF"/>
          <w:sz w:val="20"/>
          <w:szCs w:val="20"/>
        </w:rPr>
        <w:t xml:space="preserve"> and M. Ying, "Research Progress </w:t>
      </w:r>
      <w:r w:rsidRPr="2497A2EE" w:rsidR="2497A2EE">
        <w:rPr>
          <w:color w:val="000000" w:themeColor="text1" w:themeTint="FF" w:themeShade="FF"/>
          <w:sz w:val="20"/>
          <w:szCs w:val="20"/>
        </w:rPr>
        <w:t>of</w:t>
      </w:r>
      <w:r w:rsidRPr="2497A2EE" w:rsidR="2497A2EE">
        <w:rPr>
          <w:color w:val="000000" w:themeColor="text1" w:themeTint="FF" w:themeShade="FF"/>
          <w:sz w:val="20"/>
          <w:szCs w:val="20"/>
        </w:rPr>
        <w:t xml:space="preserve"> Quantum Repeaters," </w:t>
      </w:r>
      <w:r w:rsidRPr="2497A2EE" w:rsidR="2497A2EE">
        <w:rPr>
          <w:i w:val="1"/>
          <w:iCs w:val="1"/>
          <w:color w:val="000000" w:themeColor="text1" w:themeTint="FF" w:themeShade="FF"/>
          <w:sz w:val="20"/>
          <w:szCs w:val="20"/>
        </w:rPr>
        <w:t>Journal of Physics: Conference Series,</w:t>
      </w:r>
      <w:r w:rsidRPr="2497A2EE" w:rsidR="2497A2EE">
        <w:rPr>
          <w:color w:val="000000" w:themeColor="text1" w:themeTint="FF" w:themeShade="FF"/>
          <w:sz w:val="20"/>
          <w:szCs w:val="20"/>
        </w:rPr>
        <w:t xml:space="preserve"> vol. 1237, no. 5, Jun. 2019. </w:t>
      </w:r>
    </w:p>
    <w:p w:rsidR="5F4DBE47" w:rsidP="5F4DBE47" w:rsidRDefault="5F4DBE47" w14:paraId="561CF3D2" w14:textId="3442E372">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L.-M. Duan, M. D. Lukin, J. I. </w:t>
      </w:r>
      <w:r w:rsidRPr="2497A2EE" w:rsidR="2497A2EE">
        <w:rPr>
          <w:rFonts w:ascii="Times New Roman" w:hAnsi="Times New Roman" w:eastAsia="Times New Roman" w:cs="Times New Roman"/>
          <w:color w:val="000000" w:themeColor="text1" w:themeTint="FF" w:themeShade="FF"/>
          <w:sz w:val="20"/>
          <w:szCs w:val="20"/>
        </w:rPr>
        <w:t>Cirac</w:t>
      </w:r>
      <w:r w:rsidRPr="2497A2EE" w:rsidR="2497A2EE">
        <w:rPr>
          <w:rFonts w:ascii="Times New Roman" w:hAnsi="Times New Roman" w:eastAsia="Times New Roman" w:cs="Times New Roman"/>
          <w:color w:val="000000" w:themeColor="text1" w:themeTint="FF" w:themeShade="FF"/>
          <w:sz w:val="20"/>
          <w:szCs w:val="20"/>
        </w:rPr>
        <w:t xml:space="preserve">, and P. Zoller, "Long-distance quantum communication with atomic ensembles and linear optics," </w:t>
      </w:r>
      <w:r w:rsidRPr="2497A2EE" w:rsidR="2497A2EE">
        <w:rPr>
          <w:rFonts w:ascii="Times New Roman" w:hAnsi="Times New Roman" w:eastAsia="Times New Roman" w:cs="Times New Roman"/>
          <w:i w:val="1"/>
          <w:iCs w:val="1"/>
          <w:color w:val="000000" w:themeColor="text1" w:themeTint="FF" w:themeShade="FF"/>
          <w:sz w:val="20"/>
          <w:szCs w:val="20"/>
        </w:rPr>
        <w:t>Nature</w:t>
      </w:r>
      <w:r w:rsidRPr="2497A2EE" w:rsidR="2497A2EE">
        <w:rPr>
          <w:rFonts w:ascii="Times New Roman" w:hAnsi="Times New Roman" w:eastAsia="Times New Roman" w:cs="Times New Roman"/>
          <w:color w:val="000000" w:themeColor="text1" w:themeTint="FF" w:themeShade="FF"/>
          <w:sz w:val="20"/>
          <w:szCs w:val="20"/>
        </w:rPr>
        <w:t>, vol. 414, no. 6862, pp. 413–418, Nov. 2001.</w:t>
      </w:r>
    </w:p>
    <w:p w:rsidR="4DD406CB" w:rsidP="4DD406CB" w:rsidRDefault="4DD406CB" w14:paraId="01973382" w14:textId="3801617C">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H.-J. Briegel, W. Dür, J. I. Cirac, and P. Zoller, "Quantum Repeaters: The Role of Imperfect Local Operations in Quantum Communication," </w:t>
      </w:r>
      <w:r w:rsidRPr="3EEDDA0C" w:rsidR="3EEDDA0C">
        <w:rPr>
          <w:i w:val="1"/>
          <w:iCs w:val="1"/>
          <w:color w:val="000000" w:themeColor="text1" w:themeTint="FF" w:themeShade="FF"/>
          <w:sz w:val="20"/>
          <w:szCs w:val="20"/>
        </w:rPr>
        <w:t>Phys. Rev. Lett.,</w:t>
      </w:r>
      <w:r w:rsidRPr="3EEDDA0C" w:rsidR="3EEDDA0C">
        <w:rPr>
          <w:color w:val="000000" w:themeColor="text1" w:themeTint="FF" w:themeShade="FF"/>
          <w:sz w:val="20"/>
          <w:szCs w:val="20"/>
        </w:rPr>
        <w:t xml:space="preserve"> vol. 81, no. 26, pp. 5932-5935, Dec. 1998. </w:t>
      </w:r>
    </w:p>
    <w:p w:rsidR="4DD406CB" w:rsidP="4DD406CB" w:rsidRDefault="4DD406CB" w14:paraId="03A38285" w14:textId="6E32599A">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S. Das, Md. S. Rahman, and M. Majumdar, "Design of a quantum repeater using quantum circuits and benchmarking its performance on an IBM quantum computer," </w:t>
      </w:r>
      <w:r w:rsidRPr="3EEDDA0C" w:rsidR="3EEDDA0C">
        <w:rPr>
          <w:i w:val="1"/>
          <w:iCs w:val="1"/>
          <w:color w:val="000000" w:themeColor="text1" w:themeTint="FF" w:themeShade="FF"/>
          <w:sz w:val="20"/>
          <w:szCs w:val="20"/>
        </w:rPr>
        <w:t>Quantum Information Processing,</w:t>
      </w:r>
      <w:r w:rsidRPr="3EEDDA0C" w:rsidR="3EEDDA0C">
        <w:rPr>
          <w:color w:val="000000" w:themeColor="text1" w:themeTint="FF" w:themeShade="FF"/>
          <w:sz w:val="20"/>
          <w:szCs w:val="20"/>
        </w:rPr>
        <w:t xml:space="preserve"> vol. 20, no. 7, pp. 245, 2021. </w:t>
      </w:r>
    </w:p>
    <w:p w:rsidR="4DD406CB" w:rsidP="4DD406CB" w:rsidRDefault="4DD406CB" w14:paraId="2FC41F5B" w14:textId="327801D8">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N. Gisin and R. Thew, "Quantum communication," </w:t>
      </w:r>
      <w:r w:rsidRPr="3EEDDA0C" w:rsidR="3EEDDA0C">
        <w:rPr>
          <w:i w:val="1"/>
          <w:iCs w:val="1"/>
          <w:color w:val="000000" w:themeColor="text1" w:themeTint="FF" w:themeShade="FF"/>
          <w:sz w:val="20"/>
          <w:szCs w:val="20"/>
        </w:rPr>
        <w:t>Nature Photonics,</w:t>
      </w:r>
      <w:r w:rsidRPr="3EEDDA0C" w:rsidR="3EEDDA0C">
        <w:rPr>
          <w:color w:val="000000" w:themeColor="text1" w:themeTint="FF" w:themeShade="FF"/>
          <w:sz w:val="20"/>
          <w:szCs w:val="20"/>
        </w:rPr>
        <w:t xml:space="preserve"> vol. 1, no. 3, pp. 165-171, 2007. </w:t>
      </w:r>
    </w:p>
    <w:p w:rsidR="4DD406CB" w:rsidP="4DD406CB" w:rsidRDefault="4DD406CB" w14:paraId="0B441FB3" w14:textId="559A43CB">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T. Herbst, T. Scheidl, M. Fink, J. Handsteiner, B. Wittmann, R. Ursin, and A. Zeilinger, "Teleportation of entanglement over 143 km," </w:t>
      </w:r>
      <w:r w:rsidRPr="3EEDDA0C" w:rsidR="3EEDDA0C">
        <w:rPr>
          <w:i w:val="1"/>
          <w:iCs w:val="1"/>
          <w:color w:val="000000" w:themeColor="text1" w:themeTint="FF" w:themeShade="FF"/>
          <w:sz w:val="20"/>
          <w:szCs w:val="20"/>
        </w:rPr>
        <w:t xml:space="preserve">Proceedings of the National Academy of Sciences, </w:t>
      </w:r>
      <w:r w:rsidRPr="3EEDDA0C" w:rsidR="3EEDDA0C">
        <w:rPr>
          <w:color w:val="000000" w:themeColor="text1" w:themeTint="FF" w:themeShade="FF"/>
          <w:sz w:val="20"/>
          <w:szCs w:val="20"/>
        </w:rPr>
        <w:t xml:space="preserve">vol. 112, no. 46, pp. 14202–14205, Nov. 2, 2015. </w:t>
      </w:r>
    </w:p>
    <w:p w:rsidR="4DD406CB" w:rsidP="4DD406CB" w:rsidRDefault="4DD406CB" w14:paraId="4E96920E" w14:textId="129086ED">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S. Muralidharan, L. Li, J. Kim, N. Lütkenhaus, M. D. Lukin, and L. Jiang, "Optimal architectures for long distance quantum communication," </w:t>
      </w:r>
      <w:r w:rsidRPr="3EEDDA0C" w:rsidR="3EEDDA0C">
        <w:rPr>
          <w:i w:val="1"/>
          <w:iCs w:val="1"/>
          <w:color w:val="000000" w:themeColor="text1" w:themeTint="FF" w:themeShade="FF"/>
          <w:sz w:val="20"/>
          <w:szCs w:val="20"/>
        </w:rPr>
        <w:t>Scientific Reports,</w:t>
      </w:r>
      <w:r w:rsidRPr="3EEDDA0C" w:rsidR="3EEDDA0C">
        <w:rPr>
          <w:color w:val="000000" w:themeColor="text1" w:themeTint="FF" w:themeShade="FF"/>
          <w:sz w:val="20"/>
          <w:szCs w:val="20"/>
        </w:rPr>
        <w:t xml:space="preserve"> vol. 6, no. 1, p. 20463, Feb. 15, 2016. </w:t>
      </w:r>
    </w:p>
    <w:p w:rsidR="4DD406CB" w:rsidP="4DD406CB" w:rsidRDefault="4DD406CB" w14:paraId="3AEC2524" w14:textId="78D8E606">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C. H. Bennett, G. Brassard, S. Popescu, B. Schumacher, J. A. Smolin, and W. K. Wootters, "Purification of Noisy Entanglement and Faithful Teleportation via Noisy Channels," </w:t>
      </w:r>
      <w:r w:rsidRPr="3EEDDA0C" w:rsidR="3EEDDA0C">
        <w:rPr>
          <w:i w:val="1"/>
          <w:iCs w:val="1"/>
          <w:color w:val="000000" w:themeColor="text1" w:themeTint="FF" w:themeShade="FF"/>
          <w:sz w:val="20"/>
          <w:szCs w:val="20"/>
        </w:rPr>
        <w:t>Phys. Rev. Lett.,</w:t>
      </w:r>
      <w:r w:rsidRPr="3EEDDA0C" w:rsidR="3EEDDA0C">
        <w:rPr>
          <w:color w:val="000000" w:themeColor="text1" w:themeTint="FF" w:themeShade="FF"/>
          <w:sz w:val="20"/>
          <w:szCs w:val="20"/>
        </w:rPr>
        <w:t xml:space="preserve"> vol. 76, no. 5, pp. 722-725, Jan. 1996. </w:t>
      </w:r>
    </w:p>
    <w:p w:rsidR="4DD406CB" w:rsidP="4DD406CB" w:rsidRDefault="4DD406CB" w14:paraId="706F650C" w14:textId="453BF6FA">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D. Deutsch, A. Ekert, R. Jozsa, C. Macchiavello, S. Popescu, and A. Sanpera, "Quantum Privacy Amplification and the Security of Quantum Cryptography over Noisy Channels," </w:t>
      </w:r>
      <w:r w:rsidRPr="3EEDDA0C" w:rsidR="3EEDDA0C">
        <w:rPr>
          <w:i w:val="1"/>
          <w:iCs w:val="1"/>
          <w:color w:val="000000" w:themeColor="text1" w:themeTint="FF" w:themeShade="FF"/>
          <w:sz w:val="20"/>
          <w:szCs w:val="20"/>
        </w:rPr>
        <w:t>Phys. Rev. Lett.,</w:t>
      </w:r>
      <w:r w:rsidRPr="3EEDDA0C" w:rsidR="3EEDDA0C">
        <w:rPr>
          <w:color w:val="000000" w:themeColor="text1" w:themeTint="FF" w:themeShade="FF"/>
          <w:sz w:val="20"/>
          <w:szCs w:val="20"/>
        </w:rPr>
        <w:t xml:space="preserve"> vol. 77, no. 13, pp. 2818-2821, Sep. 1996. </w:t>
      </w:r>
    </w:p>
    <w:p w:rsidR="4DD406CB" w:rsidP="4DD406CB" w:rsidRDefault="4DD406CB" w14:paraId="28A8D498" w14:textId="518017D3">
      <w:pPr>
        <w:pStyle w:val="36"/>
        <w:widowControl w:val="0"/>
        <w:numPr>
          <w:ilvl w:val="0"/>
          <w:numId w:val="4"/>
        </w:numPr>
        <w:tabs>
          <w:tab w:val="left" w:leader="none" w:pos="187"/>
        </w:tabs>
        <w:spacing w:after="60"/>
        <w:rPr>
          <w:color w:val="000000" w:themeColor="text1" w:themeTint="FF" w:themeShade="FF"/>
          <w:sz w:val="20"/>
          <w:szCs w:val="20"/>
        </w:rPr>
      </w:pPr>
      <w:r w:rsidRPr="2497A2EE" w:rsidR="2497A2EE">
        <w:rPr>
          <w:color w:val="000000" w:themeColor="text1" w:themeTint="FF" w:themeShade="FF"/>
          <w:sz w:val="20"/>
          <w:szCs w:val="20"/>
        </w:rPr>
        <w:t xml:space="preserve">S. </w:t>
      </w:r>
      <w:r w:rsidRPr="2497A2EE" w:rsidR="2497A2EE">
        <w:rPr>
          <w:color w:val="000000" w:themeColor="text1" w:themeTint="FF" w:themeShade="FF"/>
          <w:sz w:val="20"/>
          <w:szCs w:val="20"/>
        </w:rPr>
        <w:t>Krastanov</w:t>
      </w:r>
      <w:r w:rsidRPr="2497A2EE" w:rsidR="2497A2EE">
        <w:rPr>
          <w:color w:val="000000" w:themeColor="text1" w:themeTint="FF" w:themeShade="FF"/>
          <w:sz w:val="20"/>
          <w:szCs w:val="20"/>
        </w:rPr>
        <w:t xml:space="preserve">, V. V. Albert, and L. Jiang, "Optimized Entanglement Purification," </w:t>
      </w:r>
      <w:r w:rsidRPr="2497A2EE" w:rsidR="2497A2EE">
        <w:rPr>
          <w:i w:val="1"/>
          <w:iCs w:val="1"/>
          <w:color w:val="000000" w:themeColor="text1" w:themeTint="FF" w:themeShade="FF"/>
          <w:sz w:val="20"/>
          <w:szCs w:val="20"/>
        </w:rPr>
        <w:t>Quantum,</w:t>
      </w:r>
      <w:r w:rsidRPr="2497A2EE" w:rsidR="2497A2EE">
        <w:rPr>
          <w:color w:val="000000" w:themeColor="text1" w:themeTint="FF" w:themeShade="FF"/>
          <w:sz w:val="20"/>
          <w:szCs w:val="20"/>
        </w:rPr>
        <w:t xml:space="preserve"> vol. 3, p. 123, Feb. 2019. </w:t>
      </w:r>
    </w:p>
    <w:p w:rsidR="5F4DBE47" w:rsidP="5F4DBE47" w:rsidRDefault="5F4DBE47" w14:paraId="7F6049FD" w14:textId="533E66AC">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J. Rabbie, K. Chakraborty, G. Avis, and S. Wehner, "Designing quantum networks using preexisting infrastructure," </w:t>
      </w:r>
      <w:r w:rsidRPr="2497A2EE" w:rsidR="2497A2EE">
        <w:rPr>
          <w:rFonts w:ascii="Times New Roman" w:hAnsi="Times New Roman" w:eastAsia="Times New Roman" w:cs="Times New Roman"/>
          <w:i w:val="1"/>
          <w:iCs w:val="1"/>
          <w:color w:val="000000" w:themeColor="text1" w:themeTint="FF" w:themeShade="FF"/>
          <w:sz w:val="20"/>
          <w:szCs w:val="20"/>
        </w:rPr>
        <w:t>npj</w:t>
      </w:r>
      <w:r w:rsidRPr="2497A2EE" w:rsidR="2497A2EE">
        <w:rPr>
          <w:rFonts w:ascii="Times New Roman" w:hAnsi="Times New Roman" w:eastAsia="Times New Roman" w:cs="Times New Roman"/>
          <w:i w:val="1"/>
          <w:iCs w:val="1"/>
          <w:color w:val="000000" w:themeColor="text1" w:themeTint="FF" w:themeShade="FF"/>
          <w:sz w:val="20"/>
          <w:szCs w:val="20"/>
        </w:rPr>
        <w:t xml:space="preserve"> Quantum Information</w:t>
      </w:r>
      <w:r w:rsidRPr="2497A2EE" w:rsidR="2497A2EE">
        <w:rPr>
          <w:rFonts w:ascii="Times New Roman" w:hAnsi="Times New Roman" w:eastAsia="Times New Roman" w:cs="Times New Roman"/>
          <w:color w:val="000000" w:themeColor="text1" w:themeTint="FF" w:themeShade="FF"/>
          <w:sz w:val="20"/>
          <w:szCs w:val="20"/>
        </w:rPr>
        <w:t>, vol. 8, no. 1, p. 5, Jan. 20, 2022.</w:t>
      </w:r>
    </w:p>
    <w:p w:rsidR="5F4DBE47" w:rsidP="5F4DBE47" w:rsidRDefault="5F4DBE47" w14:paraId="7801AE85" w14:textId="1636BBEE">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J.-G. Ren, P. Xu, H.-L. Yong, L. Zhang, S.-K. Liao, J. Yin, W.-Y. Liu, W.-Q. Cai, M. Yang, L. Li, K.-X. Yang, X. Han, Y.-Q. Yao, J. Li, H. Wu, S. Wan, L. Liu, D.-Q. Liu, Y.-W. Kuang, Z.-P. He, P. Shang, C. Guo, R. Zheng, K. Tian, Z.-C. Zhu, N.-L. Liu, C.-Y. Lu, R. Shu, Y.-A. Chen, C.-Z. Peng, J.-Y. Wang, and J.-W. Pan, "Ground-to-satellite quantum teleportation," </w:t>
      </w:r>
      <w:r w:rsidRPr="2497A2EE" w:rsidR="2497A2EE">
        <w:rPr>
          <w:rFonts w:ascii="Times New Roman" w:hAnsi="Times New Roman" w:eastAsia="Times New Roman" w:cs="Times New Roman"/>
          <w:i w:val="1"/>
          <w:iCs w:val="1"/>
          <w:color w:val="000000" w:themeColor="text1" w:themeTint="FF" w:themeShade="FF"/>
          <w:sz w:val="20"/>
          <w:szCs w:val="20"/>
        </w:rPr>
        <w:t>Nature</w:t>
      </w:r>
      <w:r w:rsidRPr="2497A2EE" w:rsidR="2497A2EE">
        <w:rPr>
          <w:rFonts w:ascii="Times New Roman" w:hAnsi="Times New Roman" w:eastAsia="Times New Roman" w:cs="Times New Roman"/>
          <w:color w:val="000000" w:themeColor="text1" w:themeTint="FF" w:themeShade="FF"/>
          <w:sz w:val="20"/>
          <w:szCs w:val="20"/>
        </w:rPr>
        <w:t>, vol. 549, no. 7670, pp. 70–73, Sep 2017.</w:t>
      </w:r>
    </w:p>
    <w:p w:rsidR="11DB1593" w:rsidP="11DB1593" w:rsidRDefault="11DB1593" w14:paraId="7FC5EA8F" w14:textId="370F7020">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C.-T. Liao, S. Bahrani, F. F. da Silva, and E. </w:t>
      </w:r>
      <w:r w:rsidRPr="2497A2EE" w:rsidR="2497A2EE">
        <w:rPr>
          <w:rFonts w:ascii="Times New Roman" w:hAnsi="Times New Roman" w:eastAsia="Times New Roman" w:cs="Times New Roman"/>
          <w:color w:val="000000" w:themeColor="text1" w:themeTint="FF" w:themeShade="FF"/>
          <w:sz w:val="20"/>
          <w:szCs w:val="20"/>
        </w:rPr>
        <w:t>Kashefi</w:t>
      </w:r>
      <w:r w:rsidRPr="2497A2EE" w:rsidR="2497A2EE">
        <w:rPr>
          <w:rFonts w:ascii="Times New Roman" w:hAnsi="Times New Roman" w:eastAsia="Times New Roman" w:cs="Times New Roman"/>
          <w:color w:val="000000" w:themeColor="text1" w:themeTint="FF" w:themeShade="FF"/>
          <w:sz w:val="20"/>
          <w:szCs w:val="20"/>
        </w:rPr>
        <w:t xml:space="preserve">, "Benchmarking of quantum protocols," </w:t>
      </w:r>
      <w:r w:rsidRPr="2497A2EE" w:rsidR="2497A2EE">
        <w:rPr>
          <w:rFonts w:ascii="Times New Roman" w:hAnsi="Times New Roman" w:eastAsia="Times New Roman" w:cs="Times New Roman"/>
          <w:i w:val="1"/>
          <w:iCs w:val="1"/>
          <w:color w:val="000000" w:themeColor="text1" w:themeTint="FF" w:themeShade="FF"/>
          <w:sz w:val="20"/>
          <w:szCs w:val="20"/>
        </w:rPr>
        <w:t>Scientific Reports,</w:t>
      </w:r>
      <w:r w:rsidRPr="2497A2EE" w:rsidR="2497A2EE">
        <w:rPr>
          <w:rFonts w:ascii="Times New Roman" w:hAnsi="Times New Roman" w:eastAsia="Times New Roman" w:cs="Times New Roman"/>
          <w:color w:val="000000" w:themeColor="text1" w:themeTint="FF" w:themeShade="FF"/>
          <w:sz w:val="20"/>
          <w:szCs w:val="20"/>
        </w:rPr>
        <w:t xml:space="preserve"> vol. 12, no. 1, p. 5298, Mar 2022.</w:t>
      </w:r>
    </w:p>
    <w:p w:rsidR="5F4DBE47" w:rsidP="5F4DBE47" w:rsidRDefault="5F4DBE47" w14:paraId="5186594A" w14:textId="2646A7CC">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G. Brennen, E. </w:t>
      </w:r>
      <w:r w:rsidRPr="2497A2EE" w:rsidR="2497A2EE">
        <w:rPr>
          <w:rFonts w:ascii="Times New Roman" w:hAnsi="Times New Roman" w:eastAsia="Times New Roman" w:cs="Times New Roman"/>
          <w:color w:val="000000" w:themeColor="text1" w:themeTint="FF" w:themeShade="FF"/>
          <w:sz w:val="20"/>
          <w:szCs w:val="20"/>
        </w:rPr>
        <w:t>Giacobino</w:t>
      </w:r>
      <w:r w:rsidRPr="2497A2EE" w:rsidR="2497A2EE">
        <w:rPr>
          <w:rFonts w:ascii="Times New Roman" w:hAnsi="Times New Roman" w:eastAsia="Times New Roman" w:cs="Times New Roman"/>
          <w:color w:val="000000" w:themeColor="text1" w:themeTint="FF" w:themeShade="FF"/>
          <w:sz w:val="20"/>
          <w:szCs w:val="20"/>
        </w:rPr>
        <w:t xml:space="preserve">, and C. Simon, "Focus on Quantum Memory," </w:t>
      </w:r>
      <w:r w:rsidRPr="2497A2EE" w:rsidR="2497A2EE">
        <w:rPr>
          <w:rFonts w:ascii="Times New Roman" w:hAnsi="Times New Roman" w:eastAsia="Times New Roman" w:cs="Times New Roman"/>
          <w:i w:val="1"/>
          <w:iCs w:val="1"/>
          <w:color w:val="000000" w:themeColor="text1" w:themeTint="FF" w:themeShade="FF"/>
          <w:sz w:val="20"/>
          <w:szCs w:val="20"/>
        </w:rPr>
        <w:t>New Journal of Physics</w:t>
      </w:r>
      <w:r w:rsidRPr="2497A2EE" w:rsidR="2497A2EE">
        <w:rPr>
          <w:rFonts w:ascii="Times New Roman" w:hAnsi="Times New Roman" w:eastAsia="Times New Roman" w:cs="Times New Roman"/>
          <w:color w:val="000000" w:themeColor="text1" w:themeTint="FF" w:themeShade="FF"/>
          <w:sz w:val="20"/>
          <w:szCs w:val="20"/>
        </w:rPr>
        <w:t>, vol. 17, no. 5, p. 050201, May 2015.</w:t>
      </w:r>
    </w:p>
    <w:p w:rsidR="5F4DBE47" w:rsidP="5F4DBE47" w:rsidRDefault="5F4DBE47" w14:paraId="5C924D9F" w14:textId="654B9F57">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L. Childress, J. M. Taylor, A</w:t>
      </w:r>
      <w:r w:rsidRPr="2497A2EE" w:rsidR="2497A2EE">
        <w:rPr>
          <w:rFonts w:ascii="Times New Roman" w:hAnsi="Times New Roman" w:eastAsia="Times New Roman" w:cs="Times New Roman"/>
          <w:color w:val="000000" w:themeColor="text1" w:themeTint="FF" w:themeShade="FF"/>
          <w:sz w:val="20"/>
          <w:szCs w:val="20"/>
        </w:rPr>
        <w:t>. S</w:t>
      </w:r>
      <w:r w:rsidRPr="2497A2EE" w:rsidR="2497A2EE">
        <w:rPr>
          <w:rFonts w:ascii="Times New Roman" w:hAnsi="Times New Roman" w:eastAsia="Times New Roman" w:cs="Times New Roman"/>
          <w:color w:val="000000" w:themeColor="text1" w:themeTint="FF" w:themeShade="FF"/>
          <w:sz w:val="20"/>
          <w:szCs w:val="20"/>
        </w:rPr>
        <w:t xml:space="preserve">. Sørensen, and M. D. Lukin, "Fault-Tolerant Quantum Communication Based on Solid-State Photon Emitters," </w:t>
      </w:r>
      <w:r w:rsidRPr="2497A2EE" w:rsidR="2497A2EE">
        <w:rPr>
          <w:rFonts w:ascii="Times New Roman" w:hAnsi="Times New Roman" w:eastAsia="Times New Roman" w:cs="Times New Roman"/>
          <w:i w:val="1"/>
          <w:iCs w:val="1"/>
          <w:color w:val="000000" w:themeColor="text1" w:themeTint="FF" w:themeShade="FF"/>
          <w:sz w:val="20"/>
          <w:szCs w:val="20"/>
        </w:rPr>
        <w:t>Phys. Rev. Lett.</w:t>
      </w:r>
      <w:r w:rsidRPr="2497A2EE" w:rsidR="2497A2EE">
        <w:rPr>
          <w:rFonts w:ascii="Times New Roman" w:hAnsi="Times New Roman" w:eastAsia="Times New Roman" w:cs="Times New Roman"/>
          <w:color w:val="000000" w:themeColor="text1" w:themeTint="FF" w:themeShade="FF"/>
          <w:sz w:val="20"/>
          <w:szCs w:val="20"/>
        </w:rPr>
        <w:t>, vol. 96, no. 7, p. 070504, Feb 2006.</w:t>
      </w:r>
    </w:p>
    <w:p w:rsidR="5F4DBE47" w:rsidP="5F4DBE47" w:rsidRDefault="5F4DBE47" w14:paraId="299CA4E2" w14:textId="0DF34BCA">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A. I. </w:t>
      </w:r>
      <w:r w:rsidRPr="2497A2EE" w:rsidR="2497A2EE">
        <w:rPr>
          <w:rFonts w:ascii="Times New Roman" w:hAnsi="Times New Roman" w:eastAsia="Times New Roman" w:cs="Times New Roman"/>
          <w:color w:val="000000" w:themeColor="text1" w:themeTint="FF" w:themeShade="FF"/>
          <w:sz w:val="20"/>
          <w:szCs w:val="20"/>
        </w:rPr>
        <w:t>Lvovsky</w:t>
      </w:r>
      <w:r w:rsidRPr="2497A2EE" w:rsidR="2497A2EE">
        <w:rPr>
          <w:rFonts w:ascii="Times New Roman" w:hAnsi="Times New Roman" w:eastAsia="Times New Roman" w:cs="Times New Roman"/>
          <w:color w:val="000000" w:themeColor="text1" w:themeTint="FF" w:themeShade="FF"/>
          <w:sz w:val="20"/>
          <w:szCs w:val="20"/>
        </w:rPr>
        <w:t xml:space="preserve">, B. C. Sanders, and W. Tittel, "Optical quantum memory," </w:t>
      </w:r>
      <w:r w:rsidRPr="2497A2EE" w:rsidR="2497A2EE">
        <w:rPr>
          <w:rFonts w:ascii="Times New Roman" w:hAnsi="Times New Roman" w:eastAsia="Times New Roman" w:cs="Times New Roman"/>
          <w:i w:val="1"/>
          <w:iCs w:val="1"/>
          <w:color w:val="000000" w:themeColor="text1" w:themeTint="FF" w:themeShade="FF"/>
          <w:sz w:val="20"/>
          <w:szCs w:val="20"/>
        </w:rPr>
        <w:t>Nature Photonics</w:t>
      </w:r>
      <w:r w:rsidRPr="2497A2EE" w:rsidR="2497A2EE">
        <w:rPr>
          <w:rFonts w:ascii="Times New Roman" w:hAnsi="Times New Roman" w:eastAsia="Times New Roman" w:cs="Times New Roman"/>
          <w:color w:val="000000" w:themeColor="text1" w:themeTint="FF" w:themeShade="FF"/>
          <w:sz w:val="20"/>
          <w:szCs w:val="20"/>
        </w:rPr>
        <w:t>, vol. 3, no. 12, pp. 706–714, December 2009.</w:t>
      </w:r>
    </w:p>
    <w:p w:rsidR="5F4DBE47" w:rsidP="5F4DBE47" w:rsidRDefault="5F4DBE47" w14:paraId="6852910A" w14:textId="5D25A6ED">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P.-J. Stas, Y. Q. Huan, B. </w:t>
      </w:r>
      <w:r w:rsidRPr="2497A2EE" w:rsidR="2497A2EE">
        <w:rPr>
          <w:rFonts w:ascii="Times New Roman" w:hAnsi="Times New Roman" w:eastAsia="Times New Roman" w:cs="Times New Roman"/>
          <w:color w:val="000000" w:themeColor="text1" w:themeTint="FF" w:themeShade="FF"/>
          <w:sz w:val="20"/>
          <w:szCs w:val="20"/>
        </w:rPr>
        <w:t>Machielse</w:t>
      </w:r>
      <w:r w:rsidRPr="2497A2EE" w:rsidR="2497A2EE">
        <w:rPr>
          <w:rFonts w:ascii="Times New Roman" w:hAnsi="Times New Roman" w:eastAsia="Times New Roman" w:cs="Times New Roman"/>
          <w:color w:val="000000" w:themeColor="text1" w:themeTint="FF" w:themeShade="FF"/>
          <w:sz w:val="20"/>
          <w:szCs w:val="20"/>
        </w:rPr>
        <w:t xml:space="preserve">, E. N. Knall, A. Suleymanzade, B. </w:t>
      </w:r>
      <w:r w:rsidRPr="2497A2EE" w:rsidR="2497A2EE">
        <w:rPr>
          <w:rFonts w:ascii="Times New Roman" w:hAnsi="Times New Roman" w:eastAsia="Times New Roman" w:cs="Times New Roman"/>
          <w:color w:val="000000" w:themeColor="text1" w:themeTint="FF" w:themeShade="FF"/>
          <w:sz w:val="20"/>
          <w:szCs w:val="20"/>
        </w:rPr>
        <w:t>Pingault</w:t>
      </w:r>
      <w:r w:rsidRPr="2497A2EE" w:rsidR="2497A2EE">
        <w:rPr>
          <w:rFonts w:ascii="Times New Roman" w:hAnsi="Times New Roman" w:eastAsia="Times New Roman" w:cs="Times New Roman"/>
          <w:color w:val="000000" w:themeColor="text1" w:themeTint="FF" w:themeShade="FF"/>
          <w:sz w:val="20"/>
          <w:szCs w:val="20"/>
        </w:rPr>
        <w:t xml:space="preserve">, M. Sutula, S. W. Ding, C. M. </w:t>
      </w:r>
      <w:r w:rsidRPr="2497A2EE" w:rsidR="2497A2EE">
        <w:rPr>
          <w:rFonts w:ascii="Times New Roman" w:hAnsi="Times New Roman" w:eastAsia="Times New Roman" w:cs="Times New Roman"/>
          <w:color w:val="000000" w:themeColor="text1" w:themeTint="FF" w:themeShade="FF"/>
          <w:sz w:val="20"/>
          <w:szCs w:val="20"/>
        </w:rPr>
        <w:t>Knaut</w:t>
      </w:r>
      <w:r w:rsidRPr="2497A2EE" w:rsidR="2497A2EE">
        <w:rPr>
          <w:rFonts w:ascii="Times New Roman" w:hAnsi="Times New Roman" w:eastAsia="Times New Roman" w:cs="Times New Roman"/>
          <w:color w:val="000000" w:themeColor="text1" w:themeTint="FF" w:themeShade="FF"/>
          <w:sz w:val="20"/>
          <w:szCs w:val="20"/>
        </w:rPr>
        <w:t xml:space="preserve">, D. R. Assumpcao, Y.-C. Wei, M. K. Bhaskar, R. Riedinger, D. D. </w:t>
      </w:r>
      <w:r w:rsidRPr="2497A2EE" w:rsidR="2497A2EE">
        <w:rPr>
          <w:rFonts w:ascii="Times New Roman" w:hAnsi="Times New Roman" w:eastAsia="Times New Roman" w:cs="Times New Roman"/>
          <w:color w:val="000000" w:themeColor="text1" w:themeTint="FF" w:themeShade="FF"/>
          <w:sz w:val="20"/>
          <w:szCs w:val="20"/>
        </w:rPr>
        <w:t>Sukachev</w:t>
      </w:r>
      <w:r w:rsidRPr="2497A2EE" w:rsidR="2497A2EE">
        <w:rPr>
          <w:rFonts w:ascii="Times New Roman" w:hAnsi="Times New Roman" w:eastAsia="Times New Roman" w:cs="Times New Roman"/>
          <w:color w:val="000000" w:themeColor="text1" w:themeTint="FF" w:themeShade="FF"/>
          <w:sz w:val="20"/>
          <w:szCs w:val="20"/>
        </w:rPr>
        <w:t xml:space="preserve">, H. Park, M. Lončar, D. S. Levonian, and M. D. Lukin, "Robust multi-qubit quantum network node with integrated error detection," </w:t>
      </w:r>
      <w:r w:rsidRPr="2497A2EE" w:rsidR="2497A2EE">
        <w:rPr>
          <w:rFonts w:ascii="Times New Roman" w:hAnsi="Times New Roman" w:eastAsia="Times New Roman" w:cs="Times New Roman"/>
          <w:i w:val="1"/>
          <w:iCs w:val="1"/>
          <w:color w:val="000000" w:themeColor="text1" w:themeTint="FF" w:themeShade="FF"/>
          <w:sz w:val="20"/>
          <w:szCs w:val="20"/>
        </w:rPr>
        <w:t>Science</w:t>
      </w:r>
      <w:r w:rsidRPr="2497A2EE" w:rsidR="2497A2EE">
        <w:rPr>
          <w:rFonts w:ascii="Times New Roman" w:hAnsi="Times New Roman" w:eastAsia="Times New Roman" w:cs="Times New Roman"/>
          <w:color w:val="000000" w:themeColor="text1" w:themeTint="FF" w:themeShade="FF"/>
          <w:sz w:val="20"/>
          <w:szCs w:val="20"/>
        </w:rPr>
        <w:t>, vol. 378, no. 6619, pp. 557-560, 2022.</w:t>
      </w:r>
    </w:p>
    <w:p w:rsidR="5F4DBE47" w:rsidP="5F4DBE47" w:rsidRDefault="5F4DBE47" w14:paraId="595AF917" w14:textId="2355B958">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J. Ji, Y.-F. Wu, S. C. Wein, F. K. Asadi, R. Ghobadi, and C. Simon, "Proposal for room-temperature quantum repeaters with nitrogen-vacancy centers and </w:t>
      </w:r>
      <w:r w:rsidRPr="2497A2EE" w:rsidR="2497A2EE">
        <w:rPr>
          <w:rFonts w:ascii="Times New Roman" w:hAnsi="Times New Roman" w:eastAsia="Times New Roman" w:cs="Times New Roman"/>
          <w:color w:val="000000" w:themeColor="text1" w:themeTint="FF" w:themeShade="FF"/>
          <w:sz w:val="20"/>
          <w:szCs w:val="20"/>
        </w:rPr>
        <w:t>optomechanics</w:t>
      </w:r>
      <w:r w:rsidRPr="2497A2EE" w:rsidR="2497A2EE">
        <w:rPr>
          <w:rFonts w:ascii="Times New Roman" w:hAnsi="Times New Roman" w:eastAsia="Times New Roman" w:cs="Times New Roman"/>
          <w:color w:val="000000" w:themeColor="text1" w:themeTint="FF" w:themeShade="FF"/>
          <w:sz w:val="20"/>
          <w:szCs w:val="20"/>
        </w:rPr>
        <w:t xml:space="preserve">," </w:t>
      </w:r>
      <w:r w:rsidRPr="2497A2EE" w:rsidR="2497A2EE">
        <w:rPr>
          <w:rFonts w:ascii="Times New Roman" w:hAnsi="Times New Roman" w:eastAsia="Times New Roman" w:cs="Times New Roman"/>
          <w:i w:val="1"/>
          <w:iCs w:val="1"/>
          <w:color w:val="000000" w:themeColor="text1" w:themeTint="FF" w:themeShade="FF"/>
          <w:sz w:val="20"/>
          <w:szCs w:val="20"/>
        </w:rPr>
        <w:t>Quantum</w:t>
      </w:r>
      <w:r w:rsidRPr="2497A2EE" w:rsidR="2497A2EE">
        <w:rPr>
          <w:rFonts w:ascii="Times New Roman" w:hAnsi="Times New Roman" w:eastAsia="Times New Roman" w:cs="Times New Roman"/>
          <w:color w:val="000000" w:themeColor="text1" w:themeTint="FF" w:themeShade="FF"/>
          <w:sz w:val="20"/>
          <w:szCs w:val="20"/>
        </w:rPr>
        <w:t>, vol. 6, p. 669, Mar 2022.</w:t>
      </w:r>
    </w:p>
    <w:p w:rsidR="11DB1593" w:rsidP="11DB1593" w:rsidRDefault="11DB1593" w14:paraId="7C2A96DD" w14:textId="2BF772C3">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S. </w:t>
      </w:r>
      <w:r w:rsidRPr="2497A2EE" w:rsidR="2497A2EE">
        <w:rPr>
          <w:rFonts w:ascii="Times New Roman" w:hAnsi="Times New Roman" w:eastAsia="Times New Roman" w:cs="Times New Roman"/>
          <w:color w:val="000000" w:themeColor="text1" w:themeTint="FF" w:themeShade="FF"/>
          <w:sz w:val="20"/>
          <w:szCs w:val="20"/>
        </w:rPr>
        <w:t>Pirandola</w:t>
      </w:r>
      <w:r w:rsidRPr="2497A2EE" w:rsidR="2497A2EE">
        <w:rPr>
          <w:rFonts w:ascii="Times New Roman" w:hAnsi="Times New Roman" w:eastAsia="Times New Roman" w:cs="Times New Roman"/>
          <w:color w:val="000000" w:themeColor="text1" w:themeTint="FF" w:themeShade="FF"/>
          <w:sz w:val="20"/>
          <w:szCs w:val="20"/>
        </w:rPr>
        <w:t xml:space="preserve">, J. Eisert, C. </w:t>
      </w:r>
      <w:r w:rsidRPr="2497A2EE" w:rsidR="2497A2EE">
        <w:rPr>
          <w:rFonts w:ascii="Times New Roman" w:hAnsi="Times New Roman" w:eastAsia="Times New Roman" w:cs="Times New Roman"/>
          <w:color w:val="000000" w:themeColor="text1" w:themeTint="FF" w:themeShade="FF"/>
          <w:sz w:val="20"/>
          <w:szCs w:val="20"/>
        </w:rPr>
        <w:t>Weedbrook</w:t>
      </w:r>
      <w:r w:rsidRPr="2497A2EE" w:rsidR="2497A2EE">
        <w:rPr>
          <w:rFonts w:ascii="Times New Roman" w:hAnsi="Times New Roman" w:eastAsia="Times New Roman" w:cs="Times New Roman"/>
          <w:color w:val="000000" w:themeColor="text1" w:themeTint="FF" w:themeShade="FF"/>
          <w:sz w:val="20"/>
          <w:szCs w:val="20"/>
        </w:rPr>
        <w:t xml:space="preserve">, A. Furusawa, and S. L. Braunstein, "Advances in quantum teleportation," </w:t>
      </w:r>
      <w:r w:rsidRPr="2497A2EE" w:rsidR="2497A2EE">
        <w:rPr>
          <w:rFonts w:ascii="Times New Roman" w:hAnsi="Times New Roman" w:eastAsia="Times New Roman" w:cs="Times New Roman"/>
          <w:i w:val="1"/>
          <w:iCs w:val="1"/>
          <w:color w:val="000000" w:themeColor="text1" w:themeTint="FF" w:themeShade="FF"/>
          <w:sz w:val="20"/>
          <w:szCs w:val="20"/>
        </w:rPr>
        <w:t>Nature Photonics</w:t>
      </w:r>
      <w:r w:rsidRPr="2497A2EE" w:rsidR="2497A2EE">
        <w:rPr>
          <w:rFonts w:ascii="Times New Roman" w:hAnsi="Times New Roman" w:eastAsia="Times New Roman" w:cs="Times New Roman"/>
          <w:color w:val="000000" w:themeColor="text1" w:themeTint="FF" w:themeShade="FF"/>
          <w:sz w:val="20"/>
          <w:szCs w:val="20"/>
        </w:rPr>
        <w:t>, vol. 9, no. 10, pp. 641–652, Oct 2015.</w:t>
      </w:r>
    </w:p>
    <w:p w:rsidR="5F4DBE47" w:rsidP="5F4DBE47" w:rsidRDefault="5F4DBE47" w14:paraId="4E62050E" w14:textId="2F324C76">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V. </w:t>
      </w:r>
      <w:r w:rsidRPr="2497A2EE" w:rsidR="2497A2EE">
        <w:rPr>
          <w:rFonts w:ascii="Times New Roman" w:hAnsi="Times New Roman" w:eastAsia="Times New Roman" w:cs="Times New Roman"/>
          <w:color w:val="000000" w:themeColor="text1" w:themeTint="FF" w:themeShade="FF"/>
          <w:sz w:val="20"/>
          <w:szCs w:val="20"/>
        </w:rPr>
        <w:t>Bayrakci</w:t>
      </w:r>
      <w:r w:rsidRPr="2497A2EE" w:rsidR="2497A2EE">
        <w:rPr>
          <w:rFonts w:ascii="Times New Roman" w:hAnsi="Times New Roman" w:eastAsia="Times New Roman" w:cs="Times New Roman"/>
          <w:color w:val="000000" w:themeColor="text1" w:themeTint="FF" w:themeShade="FF"/>
          <w:sz w:val="20"/>
          <w:szCs w:val="20"/>
        </w:rPr>
        <w:t xml:space="preserve"> and F. </w:t>
      </w:r>
      <w:r w:rsidRPr="2497A2EE" w:rsidR="2497A2EE">
        <w:rPr>
          <w:rFonts w:ascii="Times New Roman" w:hAnsi="Times New Roman" w:eastAsia="Times New Roman" w:cs="Times New Roman"/>
          <w:color w:val="000000" w:themeColor="text1" w:themeTint="FF" w:themeShade="FF"/>
          <w:sz w:val="20"/>
          <w:szCs w:val="20"/>
        </w:rPr>
        <w:t>Ozaydin</w:t>
      </w:r>
      <w:r w:rsidRPr="2497A2EE" w:rsidR="2497A2EE">
        <w:rPr>
          <w:rFonts w:ascii="Times New Roman" w:hAnsi="Times New Roman" w:eastAsia="Times New Roman" w:cs="Times New Roman"/>
          <w:color w:val="000000" w:themeColor="text1" w:themeTint="FF" w:themeShade="FF"/>
          <w:sz w:val="20"/>
          <w:szCs w:val="20"/>
        </w:rPr>
        <w:t xml:space="preserve">, "Quantum Zeno repeaters," </w:t>
      </w:r>
      <w:r w:rsidRPr="2497A2EE" w:rsidR="2497A2EE">
        <w:rPr>
          <w:rFonts w:ascii="Times New Roman" w:hAnsi="Times New Roman" w:eastAsia="Times New Roman" w:cs="Times New Roman"/>
          <w:i w:val="1"/>
          <w:iCs w:val="1"/>
          <w:color w:val="000000" w:themeColor="text1" w:themeTint="FF" w:themeShade="FF"/>
          <w:sz w:val="20"/>
          <w:szCs w:val="20"/>
        </w:rPr>
        <w:t>Scientific Reports</w:t>
      </w:r>
      <w:r w:rsidRPr="2497A2EE" w:rsidR="2497A2EE">
        <w:rPr>
          <w:rFonts w:ascii="Times New Roman" w:hAnsi="Times New Roman" w:eastAsia="Times New Roman" w:cs="Times New Roman"/>
          <w:color w:val="000000" w:themeColor="text1" w:themeTint="FF" w:themeShade="FF"/>
          <w:sz w:val="20"/>
          <w:szCs w:val="20"/>
        </w:rPr>
        <w:t>, vol. 12, no. 1, p. 15302, Sep 12, 2022.</w:t>
      </w:r>
    </w:p>
    <w:p w:rsidR="5F4DBE47" w:rsidP="5F4DBE47" w:rsidRDefault="5F4DBE47" w14:paraId="07D98259" w14:textId="4248B9BE">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W. Kozlowski, A. Dahlberg, and S. Wehner, "Designing a Quantum Network Protocol," in </w:t>
      </w:r>
      <w:r w:rsidRPr="2497A2EE" w:rsidR="2497A2EE">
        <w:rPr>
          <w:rFonts w:ascii="Times New Roman" w:hAnsi="Times New Roman" w:eastAsia="Times New Roman" w:cs="Times New Roman"/>
          <w:i w:val="1"/>
          <w:iCs w:val="1"/>
          <w:color w:val="000000" w:themeColor="text1" w:themeTint="FF" w:themeShade="FF"/>
          <w:sz w:val="20"/>
          <w:szCs w:val="20"/>
        </w:rPr>
        <w:t>Proceedings of the</w:t>
      </w:r>
      <w:r w:rsidRPr="2497A2EE" w:rsidR="2497A2EE">
        <w:rPr>
          <w:rFonts w:ascii="Times New Roman" w:hAnsi="Times New Roman" w:eastAsia="Times New Roman" w:cs="Times New Roman"/>
          <w:color w:val="000000" w:themeColor="text1" w:themeTint="FF" w:themeShade="FF"/>
          <w:sz w:val="20"/>
          <w:szCs w:val="20"/>
        </w:rPr>
        <w:t xml:space="preserve"> </w:t>
      </w:r>
      <w:r w:rsidRPr="2497A2EE" w:rsidR="2497A2EE">
        <w:rPr>
          <w:rFonts w:ascii="Times New Roman" w:hAnsi="Times New Roman" w:eastAsia="Times New Roman" w:cs="Times New Roman"/>
          <w:i w:val="1"/>
          <w:iCs w:val="1"/>
          <w:color w:val="000000" w:themeColor="text1" w:themeTint="FF" w:themeShade="FF"/>
          <w:sz w:val="20"/>
          <w:szCs w:val="20"/>
        </w:rPr>
        <w:t xml:space="preserve">16th International Conference on Emerging Networking </w:t>
      </w:r>
      <w:r w:rsidRPr="2497A2EE" w:rsidR="2497A2EE">
        <w:rPr>
          <w:rFonts w:ascii="Times New Roman" w:hAnsi="Times New Roman" w:eastAsia="Times New Roman" w:cs="Times New Roman"/>
          <w:i w:val="1"/>
          <w:iCs w:val="1"/>
          <w:color w:val="000000" w:themeColor="text1" w:themeTint="FF" w:themeShade="FF"/>
          <w:sz w:val="20"/>
          <w:szCs w:val="20"/>
        </w:rPr>
        <w:t>EXperiments</w:t>
      </w:r>
      <w:r w:rsidRPr="2497A2EE" w:rsidR="2497A2EE">
        <w:rPr>
          <w:rFonts w:ascii="Times New Roman" w:hAnsi="Times New Roman" w:eastAsia="Times New Roman" w:cs="Times New Roman"/>
          <w:i w:val="1"/>
          <w:iCs w:val="1"/>
          <w:color w:val="000000" w:themeColor="text1" w:themeTint="FF" w:themeShade="FF"/>
          <w:sz w:val="20"/>
          <w:szCs w:val="20"/>
        </w:rPr>
        <w:t xml:space="preserve"> and Technologies</w:t>
      </w:r>
      <w:r w:rsidRPr="2497A2EE" w:rsidR="2497A2EE">
        <w:rPr>
          <w:rFonts w:ascii="Times New Roman" w:hAnsi="Times New Roman" w:eastAsia="Times New Roman" w:cs="Times New Roman"/>
          <w:color w:val="000000" w:themeColor="text1" w:themeTint="FF" w:themeShade="FF"/>
          <w:sz w:val="20"/>
          <w:szCs w:val="20"/>
        </w:rPr>
        <w:t xml:space="preserve"> (</w:t>
      </w:r>
      <w:r w:rsidRPr="2497A2EE" w:rsidR="2497A2EE">
        <w:rPr>
          <w:rFonts w:ascii="Times New Roman" w:hAnsi="Times New Roman" w:eastAsia="Times New Roman" w:cs="Times New Roman"/>
          <w:color w:val="000000" w:themeColor="text1" w:themeTint="FF" w:themeShade="FF"/>
          <w:sz w:val="20"/>
          <w:szCs w:val="20"/>
        </w:rPr>
        <w:t>CoNEXT</w:t>
      </w:r>
      <w:r w:rsidRPr="2497A2EE" w:rsidR="2497A2EE">
        <w:rPr>
          <w:rFonts w:ascii="Times New Roman" w:hAnsi="Times New Roman" w:eastAsia="Times New Roman" w:cs="Times New Roman"/>
          <w:color w:val="000000" w:themeColor="text1" w:themeTint="FF" w:themeShade="FF"/>
          <w:sz w:val="20"/>
          <w:szCs w:val="20"/>
        </w:rPr>
        <w:t xml:space="preserve"> '20), Barcelona, Spain, pp. 1–16, 2020.</w:t>
      </w:r>
    </w:p>
    <w:p w:rsidR="5F4DBE47" w:rsidP="5F4DBE47" w:rsidRDefault="5F4DBE47" w14:paraId="2EFE3BB8" w14:textId="514EF97D">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G.-Z. Song, F.-Z. Wu, M. Zhang, and G.-J. Yang, "Heralded quantum repeater based on the scattering of photons off single emitters using parametric down-conversion source," </w:t>
      </w:r>
      <w:r w:rsidRPr="2497A2EE" w:rsidR="2497A2EE">
        <w:rPr>
          <w:rFonts w:ascii="Times New Roman" w:hAnsi="Times New Roman" w:eastAsia="Times New Roman" w:cs="Times New Roman"/>
          <w:i w:val="1"/>
          <w:iCs w:val="1"/>
          <w:color w:val="000000" w:themeColor="text1" w:themeTint="FF" w:themeShade="FF"/>
          <w:sz w:val="20"/>
          <w:szCs w:val="20"/>
        </w:rPr>
        <w:t>Scientific Reports</w:t>
      </w:r>
      <w:r w:rsidRPr="2497A2EE" w:rsidR="2497A2EE">
        <w:rPr>
          <w:rFonts w:ascii="Times New Roman" w:hAnsi="Times New Roman" w:eastAsia="Times New Roman" w:cs="Times New Roman"/>
          <w:color w:val="000000" w:themeColor="text1" w:themeTint="FF" w:themeShade="FF"/>
          <w:sz w:val="20"/>
          <w:szCs w:val="20"/>
        </w:rPr>
        <w:t>, vol. 6, no. 1, p. 28744, Jun 28, 2016.</w:t>
      </w:r>
    </w:p>
    <w:p w:rsidR="5F4DBE47" w:rsidP="5F4DBE47" w:rsidRDefault="5F4DBE47" w14:paraId="0F415DE6" w14:textId="546EC24C">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X. Liu, J. Hu, Z.-F. Li, X. Li, P.-Y. Li, P.-J. Liang, Z.-Q. Zhou, C.-F. Li, and G.-C. Guo, "Heralded entanglement distribution between two absorptive quantum memories," </w:t>
      </w:r>
      <w:r w:rsidRPr="2497A2EE" w:rsidR="2497A2EE">
        <w:rPr>
          <w:rFonts w:ascii="Times New Roman" w:hAnsi="Times New Roman" w:eastAsia="Times New Roman" w:cs="Times New Roman"/>
          <w:i w:val="1"/>
          <w:iCs w:val="1"/>
          <w:color w:val="000000" w:themeColor="text1" w:themeTint="FF" w:themeShade="FF"/>
          <w:sz w:val="20"/>
          <w:szCs w:val="20"/>
        </w:rPr>
        <w:t>Nature</w:t>
      </w:r>
      <w:r w:rsidRPr="2497A2EE" w:rsidR="2497A2EE">
        <w:rPr>
          <w:rFonts w:ascii="Times New Roman" w:hAnsi="Times New Roman" w:eastAsia="Times New Roman" w:cs="Times New Roman"/>
          <w:color w:val="000000" w:themeColor="text1" w:themeTint="FF" w:themeShade="FF"/>
          <w:sz w:val="20"/>
          <w:szCs w:val="20"/>
        </w:rPr>
        <w:t>, vol. 594, no. 7861, pp. 41–45, Jun 2021.</w:t>
      </w:r>
    </w:p>
    <w:p w:rsidR="5F4DBE47" w:rsidP="5F4DBE47" w:rsidRDefault="5F4DBE47" w14:paraId="645CD238" w14:textId="2DFEB225">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L.-K. Chen, H.-L. Yong, P. Xu, X.-C. Yao, T. Xiang, Z.-D. Li, C. Liu, H. Lu, N.-L. Liu, L. Li, T. Yang, C.-Z. Peng, B. Zhao, Y.-A. Chen, and J.-W. Pan, "Experimental nested purification for a linear optical quantum repeater," </w:t>
      </w:r>
      <w:r w:rsidRPr="2497A2EE" w:rsidR="2497A2EE">
        <w:rPr>
          <w:rFonts w:ascii="Times New Roman" w:hAnsi="Times New Roman" w:eastAsia="Times New Roman" w:cs="Times New Roman"/>
          <w:i w:val="1"/>
          <w:iCs w:val="1"/>
          <w:color w:val="000000" w:themeColor="text1" w:themeTint="FF" w:themeShade="FF"/>
          <w:sz w:val="20"/>
          <w:szCs w:val="20"/>
        </w:rPr>
        <w:t>Nature Photonics</w:t>
      </w:r>
      <w:r w:rsidRPr="2497A2EE" w:rsidR="2497A2EE">
        <w:rPr>
          <w:rFonts w:ascii="Times New Roman" w:hAnsi="Times New Roman" w:eastAsia="Times New Roman" w:cs="Times New Roman"/>
          <w:color w:val="000000" w:themeColor="text1" w:themeTint="FF" w:themeShade="FF"/>
          <w:sz w:val="20"/>
          <w:szCs w:val="20"/>
        </w:rPr>
        <w:t>, vol. 11, no. 11, pp. 695–699, Nov 2017.</w:t>
      </w:r>
    </w:p>
    <w:p w:rsidR="5F4DBE47" w:rsidP="5F4DBE47" w:rsidRDefault="5F4DBE47" w14:paraId="31D5D949" w14:textId="6BABE753">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L. Zhou, S.-S. Zhang, W. Zhong, and Y.-B. Sheng, "Multi-copy nested entanglement purification for quantum repeaters," </w:t>
      </w:r>
      <w:r w:rsidRPr="2497A2EE" w:rsidR="2497A2EE">
        <w:rPr>
          <w:rFonts w:ascii="Times New Roman" w:hAnsi="Times New Roman" w:eastAsia="Times New Roman" w:cs="Times New Roman"/>
          <w:i w:val="1"/>
          <w:iCs w:val="1"/>
          <w:color w:val="000000" w:themeColor="text1" w:themeTint="FF" w:themeShade="FF"/>
          <w:sz w:val="20"/>
          <w:szCs w:val="20"/>
        </w:rPr>
        <w:t>Annals of Physics</w:t>
      </w:r>
      <w:r w:rsidRPr="2497A2EE" w:rsidR="2497A2EE">
        <w:rPr>
          <w:rFonts w:ascii="Times New Roman" w:hAnsi="Times New Roman" w:eastAsia="Times New Roman" w:cs="Times New Roman"/>
          <w:color w:val="000000" w:themeColor="text1" w:themeTint="FF" w:themeShade="FF"/>
          <w:sz w:val="20"/>
          <w:szCs w:val="20"/>
        </w:rPr>
        <w:t>, vol. 412, p. 168042, 2020.</w:t>
      </w:r>
    </w:p>
    <w:p w:rsidR="23EEBC0D" w:rsidP="23EEBC0D" w:rsidRDefault="23EEBC0D" w14:paraId="625481A0" w14:textId="20B31C26">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J. </w:t>
      </w:r>
      <w:r w:rsidRPr="2497A2EE" w:rsidR="2497A2EE">
        <w:rPr>
          <w:rFonts w:ascii="Times New Roman" w:hAnsi="Times New Roman" w:eastAsia="Times New Roman" w:cs="Times New Roman"/>
          <w:color w:val="000000" w:themeColor="text1" w:themeTint="FF" w:themeShade="FF"/>
          <w:sz w:val="20"/>
          <w:szCs w:val="20"/>
        </w:rPr>
        <w:t>Preskill</w:t>
      </w:r>
      <w:r w:rsidRPr="2497A2EE" w:rsidR="2497A2EE">
        <w:rPr>
          <w:rFonts w:ascii="Times New Roman" w:hAnsi="Times New Roman" w:eastAsia="Times New Roman" w:cs="Times New Roman"/>
          <w:color w:val="000000" w:themeColor="text1" w:themeTint="FF" w:themeShade="FF"/>
          <w:sz w:val="20"/>
          <w:szCs w:val="20"/>
        </w:rPr>
        <w:t xml:space="preserve">, "Quantum Computing in the NISQ era and beyond," </w:t>
      </w:r>
      <w:r w:rsidRPr="2497A2EE" w:rsidR="2497A2EE">
        <w:rPr>
          <w:rFonts w:ascii="Times New Roman" w:hAnsi="Times New Roman" w:eastAsia="Times New Roman" w:cs="Times New Roman"/>
          <w:i w:val="1"/>
          <w:iCs w:val="1"/>
          <w:color w:val="000000" w:themeColor="text1" w:themeTint="FF" w:themeShade="FF"/>
          <w:sz w:val="20"/>
          <w:szCs w:val="20"/>
        </w:rPr>
        <w:t>Quantum</w:t>
      </w:r>
      <w:r w:rsidRPr="2497A2EE" w:rsidR="2497A2EE">
        <w:rPr>
          <w:rFonts w:ascii="Times New Roman" w:hAnsi="Times New Roman" w:eastAsia="Times New Roman" w:cs="Times New Roman"/>
          <w:color w:val="000000" w:themeColor="text1" w:themeTint="FF" w:themeShade="FF"/>
          <w:sz w:val="20"/>
          <w:szCs w:val="20"/>
        </w:rPr>
        <w:t xml:space="preserve">, vol. 2, p. 79, Aug 2018. </w:t>
      </w:r>
    </w:p>
    <w:p w:rsidR="11DB1593" w:rsidP="11DB1593" w:rsidRDefault="11DB1593" w14:paraId="55916E5A" w14:textId="0ADBDB2C">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r w:rsidRPr="2497A2EE" w:rsidR="2497A2EE">
        <w:rPr>
          <w:rFonts w:ascii="Times New Roman" w:hAnsi="Times New Roman" w:eastAsia="Times New Roman" w:cs="Times New Roman"/>
          <w:color w:val="000000" w:themeColor="text1" w:themeTint="FF" w:themeShade="FF"/>
          <w:sz w:val="20"/>
          <w:szCs w:val="20"/>
        </w:rPr>
        <w:t xml:space="preserve">A. K. </w:t>
      </w:r>
      <w:r w:rsidRPr="2497A2EE" w:rsidR="2497A2EE">
        <w:rPr>
          <w:rFonts w:ascii="Times New Roman" w:hAnsi="Times New Roman" w:eastAsia="Times New Roman" w:cs="Times New Roman"/>
          <w:color w:val="000000" w:themeColor="text1" w:themeTint="FF" w:themeShade="FF"/>
          <w:sz w:val="20"/>
          <w:szCs w:val="20"/>
        </w:rPr>
        <w:t>Mũgambi</w:t>
      </w:r>
      <w:r w:rsidRPr="2497A2EE" w:rsidR="2497A2EE">
        <w:rPr>
          <w:rFonts w:ascii="Times New Roman" w:hAnsi="Times New Roman" w:eastAsia="Times New Roman" w:cs="Times New Roman"/>
          <w:color w:val="000000" w:themeColor="text1" w:themeTint="FF" w:themeShade="FF"/>
          <w:sz w:val="20"/>
          <w:szCs w:val="20"/>
        </w:rPr>
        <w:t>, "Quantum Repeater Design," GitHub repository, 2023. [Online]. Available: https://github.com/Phystro/Quantum-Repeater-Design</w:t>
      </w:r>
    </w:p>
    <w:p w:rsidR="23EEBC0D" w:rsidP="11DB1593" w:rsidRDefault="23EEBC0D" w14:textId="1AAC30ED" w14:paraId="2D08AA84">
      <w:pPr>
        <w:pStyle w:val="36"/>
        <w:widowControl w:val="0"/>
        <w:numPr>
          <w:numId w:val="0"/>
        </w:numPr>
        <w:tabs>
          <w:tab w:val="left" w:leader="none" w:pos="187"/>
        </w:tabs>
        <w:spacing w:after="60"/>
        <w:ind w:left="0"/>
        <w:rPr>
          <w:rFonts w:ascii="Times New Roman" w:hAnsi="Times New Roman" w:eastAsia="Times New Roman" w:cs="Times New Roman"/>
          <w:color w:val="000000" w:themeColor="text1" w:themeTint="FF" w:themeShade="FF"/>
          <w:sz w:val="20"/>
          <w:szCs w:val="20"/>
        </w:rPr>
      </w:pPr>
      <w:ins w:author="Karoki Mũgambi" w:date="2023-10-18T13:34:09.805Z" w:id="702953090">
        <w:r/>
      </w:ins>
    </w:p>
    <w:sectPr>
      <w:headerReference w:type="first" r:id="rId6"/>
      <w:footerReference w:type="first" r:id="rId7"/>
      <w:headerReference w:type="default" r:id="rId4"/>
      <w:headerReference w:type="even" r:id="rId5"/>
      <w:endnotePr>
        <w:numFmt w:val="decimal"/>
      </w:endnotePr>
      <w:type w:val="continuous"/>
      <w:pgSz w:w="12240" w:h="15840" w:orient="portrait"/>
      <w:pgMar w:top="1440" w:right="1440" w:bottom="1440" w:left="1440" w:header="567" w:footer="170"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LTStd-Roman">
    <w:altName w:val="Times New Roman"/>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tbl>
    <w:tblPr>
      <w:tblStyle w:val="15"/>
      <w:tblW w:w="0" w:type="auto"/>
      <w:jc w:val="center"/>
      <w:tblLayout w:type="autofit"/>
      <w:tblCellMar>
        <w:top w:w="0" w:type="dxa"/>
        <w:left w:w="108" w:type="dxa"/>
        <w:bottom w:w="0" w:type="dxa"/>
        <w:right w:w="108" w:type="dxa"/>
      </w:tblCellMar>
    </w:tblPr>
    <w:tblGrid>
      <w:gridCol w:w="1708"/>
      <w:gridCol w:w="7149"/>
    </w:tblGrid>
    <w:tr xmlns:wp14="http://schemas.microsoft.com/office/word/2010/wordml" w:rsidTr="3731BB75" w14:paraId="0CA90DCE" wp14:textId="77777777">
      <w:tblPrEx>
        <w:tblCellMar>
          <w:top w:w="0" w:type="dxa"/>
          <w:left w:w="108" w:type="dxa"/>
          <w:bottom w:w="0" w:type="dxa"/>
          <w:right w:w="108" w:type="dxa"/>
        </w:tblCellMar>
      </w:tblPrEx>
      <w:trPr>
        <w:jc w:val="center"/>
      </w:trPr>
      <w:tc>
        <w:tcPr>
          <w:tcW w:w="0" w:type="auto"/>
          <w:shd w:val="clear" w:color="auto" w:fill="auto"/>
          <w:tcMar/>
          <w:vAlign w:val="center"/>
        </w:tcPr>
        <w:p w:rsidP="3731BB75" w14:paraId="72A3D3EC" wp14:textId="77777777">
          <w:pPr>
            <w:pStyle w:val="40"/>
            <w:numPr>
              <w:numId w:val="0"/>
            </w:numPr>
            <w:ind w:left="-85"/>
            <w:rPr>
              <w:rFonts w:eastAsia="宋体"/>
            </w:rPr>
          </w:pPr>
          <w:r>
            <w:drawing>
              <wp:inline xmlns:wp14="http://schemas.microsoft.com/office/word/2010/wordprocessingDrawing" wp14:editId="3DD37A95" wp14:anchorId="0D3CD3DA">
                <wp:extent cx="1001395" cy="360680"/>
                <wp:effectExtent l="0" t="0" r="0" b="0"/>
                <wp:docPr id="1" name="图片 26" descr="copyRight" title=""/>
                <wp:cNvGraphicFramePr>
                  <a:graphicFrameLocks noChangeAspect="1"/>
                </wp:cNvGraphicFramePr>
                <a:graphic>
                  <a:graphicData uri="http://schemas.openxmlformats.org/drawingml/2006/picture">
                    <pic:pic>
                      <pic:nvPicPr>
                        <pic:cNvPr id="0" name="图片 26"/>
                        <pic:cNvPicPr/>
                      </pic:nvPicPr>
                      <pic:blipFill>
                        <a:blip r:embed="R60da1131c8b0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1395" cy="360680"/>
                        </a:xfrm>
                        <a:prstGeom prst="rect">
                          <a:avLst/>
                        </a:prstGeom>
                      </pic:spPr>
                    </pic:pic>
                  </a:graphicData>
                </a:graphic>
              </wp:inline>
            </w:drawing>
          </w:r>
        </w:p>
      </w:tc>
      <w:tc>
        <w:tcPr>
          <w:tcW w:w="7149" w:type="dxa"/>
          <w:shd w:val="clear" w:color="auto" w:fill="auto"/>
          <w:tcMar/>
          <w:vAlign w:val="center"/>
        </w:tcPr>
        <w:p w:rsidP="3731BB75" w14:paraId="11485407" wp14:textId="77777777">
          <w:pPr>
            <w:pStyle w:val="40"/>
            <w:numPr>
              <w:numId w:val="0"/>
            </w:numPr>
            <w:spacing w:line="240" w:lineRule="auto"/>
            <w:ind w:left="-85"/>
            <w:rPr>
              <w:rFonts w:ascii="Times New Roman" w:hAnsi="Times New Roman" w:eastAsia="宋体"/>
            </w:rPr>
          </w:pPr>
          <w:r w:rsidRPr="3731BB75" w:rsidR="3731BB75">
            <w:rPr>
              <w:rFonts w:ascii="Times New Roman" w:hAnsi="Times New Roman"/>
            </w:rPr>
            <w:t>This work is licensed under a Creative Commons Attribution 4.0 International License, which permits unrestricted use, distribution, and reproduction in any medium, provided the original work is properly cited.</w:t>
          </w:r>
        </w:p>
      </w:tc>
    </w:tr>
  </w:tbl>
  <w:p xmlns:wp14="http://schemas.microsoft.com/office/word/2010/wordml" w14:paraId="0D0B940D" wp14:textId="7777777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44EAFD9C" wp14:textId="77777777">
      <w:pPr>
        <w:spacing w:before="0" w:after="0"/>
      </w:pPr>
      <w:r>
        <w:separator/>
      </w:r>
    </w:p>
  </w:footnote>
  <w:footnote w:type="continuationSeparator" w:id="1">
    <w:p xmlns:wp14="http://schemas.microsoft.com/office/word/2010/wordml" w14:paraId="4B94D5A5" wp14:textId="7777777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AE9DFB0" wp14:textId="77777777">
    <w:pPr>
      <w:pStyle w:val="11"/>
      <w:ind w:firstLine="360"/>
    </w:pPr>
    <w:r w:rsidR="3731BB75">
      <w:rPr/>
      <w:t xml:space="preserve"> </w:t>
    </w:r>
    <w:r w:rsidR="3731BB75">
      <w:rPr/>
      <w:t xml:space="preserve">          </w:t>
    </w:r>
  </w:p>
  <w:p xmlns:wp14="http://schemas.microsoft.com/office/word/2010/wordml" w:rsidP="3731BB75" w14:paraId="5AB08D1F" wp14:textId="77777777">
    <w:pPr>
      <w:pStyle w:val="32"/>
      <w:widowControl w:val="0"/>
      <w:snapToGrid w:val="0"/>
      <w:spacing w:before="0" w:after="0"/>
      <w:jc w:val="left"/>
      <w:rPr>
        <w:b w:val="0"/>
        <w:bCs w:val="0"/>
        <w:i w:val="1"/>
        <w:iCs w:val="1"/>
        <w:sz w:val="20"/>
        <w:szCs w:val="20"/>
        <w:u w:val="single"/>
      </w:rPr>
    </w:pPr>
    <w:r w:rsidRPr="3731BB75" w:rsidR="3731BB75">
      <w:rPr>
        <w:b w:val="0"/>
        <w:bCs w:val="0"/>
        <w:sz w:val="20"/>
        <w:szCs w:val="20"/>
      </w:rPr>
      <w:t>CMC, 202x, vol.xx, no.xx</w:t>
    </w:r>
    <w:r w:rsidRPr="3731BB75" w:rsidR="3731BB75">
      <w:rPr>
        <w:sz w:val="20"/>
        <w:szCs w:val="20"/>
      </w:rPr>
      <w:t xml:space="preserve">  </w:t>
    </w:r>
    <w:r w:rsidRPr="3731BB75" w:rsidR="3731BB75">
      <w:rPr>
        <w:sz w:val="20"/>
        <w:szCs w:val="20"/>
      </w:rPr>
      <w:t xml:space="preserve">                                                                                                                                      </w:t>
    </w:r>
    <w:r w:rsidRPr="3731BB75" w:rsidR="3731BB75">
      <w:rPr>
        <w:b w:val="0"/>
        <w:bCs w:val="0"/>
        <w:sz w:val="20"/>
        <w:szCs w:val="20"/>
      </w:rPr>
      <w:t>xxx</w:t>
    </w:r>
    <w:r w:rsidRPr="3731BB75" w:rsidR="3731BB75">
      <w:rPr>
        <w:b w:val="0"/>
        <w:bCs w:val="0"/>
        <w:sz w:val="20"/>
        <w:szCs w:val="20"/>
      </w:rPr>
      <w:t>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0061E4C" wp14:textId="77777777">
    <w:pPr>
      <w:pStyle w:val="11"/>
    </w:pPr>
  </w:p>
  <w:p xmlns:wp14="http://schemas.microsoft.com/office/word/2010/wordml" w:rsidP="3731BB75" w14:paraId="6E0798C2" wp14:textId="77777777">
    <w:pPr>
      <w:pStyle w:val="11"/>
      <w:rPr>
        <w:sz w:val="20"/>
        <w:szCs w:val="20"/>
      </w:rPr>
    </w:pPr>
    <w:r w:rsidRPr="3731BB75" w:rsidR="3731BB75">
      <w:rPr>
        <w:sz w:val="20"/>
        <w:szCs w:val="20"/>
      </w:rPr>
      <w:t xml:space="preserve">xxxx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bookmarkStart w:name="_Hlk41567306" w:id="2"/>
    <w:r w:rsidRPr="3731BB75" w:rsidR="3731BB75">
      <w:rPr>
        <w:sz w:val="20"/>
        <w:szCs w:val="20"/>
      </w:rPr>
      <w:t xml:space="preserve">            CMC, 202x, vol.xx, no.xx</w:t>
    </w:r>
    <w:bookmarkEnd w:id="2"/>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rsidP="3731BB75" w14:paraId="150CB229" wp14:textId="77777777">
    <w:pPr>
      <w:pStyle w:val="11"/>
      <w:pBdr>
        <w:bottom w:val="none" w:color="FF000000" w:sz="0" w:space="0"/>
      </w:pBdr>
      <w:spacing w:after="0"/>
    </w:pPr>
    <w:r>
      <w:drawing>
        <wp:inline xmlns:wp14="http://schemas.microsoft.com/office/word/2010/wordprocessingDrawing" distT="0" distB="0" distL="114300" distR="114300" wp14:anchorId="2F0C9271" wp14:editId="7777777">
          <wp:extent cx="1764030" cy="440690"/>
          <wp:effectExtent l="0" t="0" r="0" b="1270"/>
          <wp:docPr id="6" name="图片 6" descr="C:\Users\先若尘\Desktop\TSP\杂\计算机事业部相关\计算机logo\JQC-logo.pngJQ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先若尘\Desktop\TSP\杂\计算机事业部相关\计算机logo\JQC-logo.pngJQC-logo"/>
                  <pic:cNvPicPr>
                    <a:picLocks noChangeAspect="1"/>
                  </pic:cNvPicPr>
                </pic:nvPicPr>
                <pic:blipFill>
                  <a:blip r:embed="rId1"/>
                  <a:srcRect/>
                  <a:stretch>
                    <a:fillRect/>
                  </a:stretch>
                </pic:blipFill>
                <pic:spPr>
                  <a:xfrm>
                    <a:off x="0" y="0"/>
                    <a:ext cx="1764030" cy="440690"/>
                  </a:xfrm>
                  <a:prstGeom prst="rect">
                    <a:avLst/>
                  </a:prstGeom>
                </pic:spPr>
              </pic:pic>
            </a:graphicData>
          </a:graphic>
        </wp:inline>
      </w:drawing>
    </w:r>
    <w:r>
      <w:drawing>
        <wp:anchor xmlns:wp14="http://schemas.microsoft.com/office/word/2010/wordprocessingDrawing" distT="0" distB="0" distL="114300" distR="114300" simplePos="0" relativeHeight="251659264" behindDoc="0" locked="0" layoutInCell="1" allowOverlap="1" wp14:anchorId="26FDE6BF" wp14:editId="7777777">
          <wp:simplePos x="0" y="0"/>
          <wp:positionH relativeFrom="column">
            <wp:posOffset>4469130</wp:posOffset>
          </wp:positionH>
          <wp:positionV relativeFrom="paragraph">
            <wp:posOffset>175895</wp:posOffset>
          </wp:positionV>
          <wp:extent cx="1384935" cy="207010"/>
          <wp:effectExtent l="0" t="0" r="1905" b="6350"/>
          <wp:wrapNone/>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384935" cy="207010"/>
                  </a:xfrm>
                  <a:prstGeom prst="rect">
                    <a:avLst/>
                  </a:prstGeom>
                  <a:noFill/>
                  <a:ln>
                    <a:noFill/>
                  </a:ln>
                </pic:spPr>
              </pic:pic>
            </a:graphicData>
          </a:graphic>
        </wp:anchor>
      </w:drawing>
    </w:r>
  </w:p>
  <w:p xmlns:wp14="http://schemas.microsoft.com/office/word/2010/wordml" w:rsidP="3731BB75" w14:paraId="0E27B00A" wp14:textId="77777777">
    <w:pPr>
      <w:pStyle w:val="11"/>
      <w:pBdr>
        <w:bottom w:val="single" w:color="FF000000" w:sz="4" w:space="0"/>
      </w:pBdr>
      <w:spacing w:after="0"/>
      <w:rPr>
        <w:i w:val="1"/>
        <w:iCs w:val="1"/>
        <w:sz w:val="18"/>
        <w:szCs w:val="18"/>
      </w:rPr>
    </w:pPr>
  </w:p>
</w:hdr>
</file>

<file path=word/intelligence2.xml><?xml version="1.0" encoding="utf-8"?>
<int2:intelligence xmlns:int2="http://schemas.microsoft.com/office/intelligence/2020/intelligence">
  <int2:observations>
    <int2:textHash int2:hashCode="Xd6QvUyO1GH9jp" int2:id="1afsrPQb">
      <int2:state int2:type="AugLoop_Text_Critique" int2:value="Rejected"/>
    </int2:textHash>
    <int2:textHash int2:hashCode="X7hmfAdY8Vhf1A" int2:id="BQPHhBrI">
      <int2:state int2:type="AugLoop_Text_Critique" int2:value="Rejected"/>
    </int2:textHash>
    <int2:textHash int2:hashCode="NdtIVu6evEPuoW" int2:id="6qSra34p">
      <int2:state int2:type="AugLoop_Text_Critique" int2:value="Rejected"/>
    </int2:textHash>
    <int2:textHash int2:hashCode="lWOEVApvRN6EiU" int2:id="moIP93db">
      <int2:state int2:type="AugLoop_Text_Critique" int2:value="Rejected"/>
    </int2:textHash>
    <int2:textHash int2:hashCode="AkUAcmsDOLxs0F" int2:id="u3TAcjE3">
      <int2:state int2:type="AugLoop_Text_Critique" int2:value="Rejected"/>
    </int2:textHash>
    <int2:textHash int2:hashCode="viddvCeV9BMrTk" int2:id="qaFyLe0D">
      <int2:state int2:type="AugLoop_Text_Critique" int2:value="Rejected"/>
    </int2:textHash>
    <int2:textHash int2:hashCode="08T2t6+JwljKml" int2:id="izNMcAoV">
      <int2:state int2:type="AugLoop_Text_Critique" int2:value="Rejected"/>
    </int2:textHash>
    <int2:textHash int2:hashCode="zaa7JzxGrgJUMB" int2:id="0gEAGXc1">
      <int2:state int2:type="AugLoop_Text_Critique" int2:value="Rejected"/>
    </int2:textHash>
    <int2:textHash int2:hashCode="GxWDV46EegNn/U" int2:id="L7IPURZ1">
      <int2:state int2:type="AugLoop_Text_Critique" int2:value="Rejected"/>
    </int2:textHash>
    <int2:textHash int2:hashCode="FwF1fFXLo7VHmU" int2:id="szW7FJbT">
      <int2:state int2:type="AugLoop_Text_Critique" int2:value="Rejected"/>
    </int2:textHash>
    <int2:textHash int2:hashCode="mzgBhJ91AIKweP" int2:id="NoNLVcW6">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6">
    <w:nsid w:val="5fb236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13dcba5"/>
    <w:multiLevelType xmlns:w="http://schemas.openxmlformats.org/wordprocessingml/2006/main" w:val="hybridMultilevel"/>
    <w:lvl xmlns:w="http://schemas.openxmlformats.org/wordprocessingml/2006/main" w:ilvl="0">
      <w:start w:val="1"/>
      <w:numFmt w:val="decimal"/>
      <w:lvlText w:val="[%1]"/>
      <w:lvlJc w:val="left"/>
      <w:pPr>
        <w:ind w:left="420" w:hanging="360"/>
      </w:pPr>
    </w:lvl>
    <w:lvl xmlns:w="http://schemas.openxmlformats.org/wordprocessingml/2006/main" w:ilvl="1">
      <w:start w:val="1"/>
      <w:numFmt w:val="lowerLetter"/>
      <w:lvlText w:val="%2."/>
      <w:lvlJc w:val="left"/>
      <w:pPr>
        <w:ind w:left="840" w:hanging="360"/>
      </w:pPr>
    </w:lvl>
    <w:lvl xmlns:w="http://schemas.openxmlformats.org/wordprocessingml/2006/main" w:ilvl="2">
      <w:start w:val="1"/>
      <w:numFmt w:val="lowerRoman"/>
      <w:lvlText w:val="%3."/>
      <w:lvlJc w:val="right"/>
      <w:pPr>
        <w:ind w:left="1260" w:hanging="180"/>
      </w:pPr>
    </w:lvl>
    <w:lvl xmlns:w="http://schemas.openxmlformats.org/wordprocessingml/2006/main" w:ilvl="3">
      <w:start w:val="1"/>
      <w:numFmt w:val="decimal"/>
      <w:lvlText w:val="%4."/>
      <w:lvlJc w:val="left"/>
      <w:pPr>
        <w:ind w:left="1680" w:hanging="360"/>
      </w:pPr>
    </w:lvl>
    <w:lvl xmlns:w="http://schemas.openxmlformats.org/wordprocessingml/2006/main" w:ilvl="4">
      <w:start w:val="1"/>
      <w:numFmt w:val="lowerLetter"/>
      <w:lvlText w:val="%5."/>
      <w:lvlJc w:val="left"/>
      <w:pPr>
        <w:ind w:left="2100" w:hanging="360"/>
      </w:pPr>
    </w:lvl>
    <w:lvl xmlns:w="http://schemas.openxmlformats.org/wordprocessingml/2006/main" w:ilvl="5">
      <w:start w:val="1"/>
      <w:numFmt w:val="lowerRoman"/>
      <w:lvlText w:val="%6."/>
      <w:lvlJc w:val="right"/>
      <w:pPr>
        <w:ind w:left="2520" w:hanging="180"/>
      </w:pPr>
    </w:lvl>
    <w:lvl xmlns:w="http://schemas.openxmlformats.org/wordprocessingml/2006/main" w:ilvl="6">
      <w:start w:val="1"/>
      <w:numFmt w:val="decimal"/>
      <w:lvlText w:val="%7."/>
      <w:lvlJc w:val="left"/>
      <w:pPr>
        <w:ind w:left="2940" w:hanging="360"/>
      </w:pPr>
    </w:lvl>
    <w:lvl xmlns:w="http://schemas.openxmlformats.org/wordprocessingml/2006/main" w:ilvl="7">
      <w:start w:val="1"/>
      <w:numFmt w:val="lowerLetter"/>
      <w:lvlText w:val="%8."/>
      <w:lvlJc w:val="left"/>
      <w:pPr>
        <w:ind w:left="3360" w:hanging="360"/>
      </w:pPr>
    </w:lvl>
    <w:lvl xmlns:w="http://schemas.openxmlformats.org/wordprocessingml/2006/main" w:ilvl="8">
      <w:start w:val="1"/>
      <w:numFmt w:val="lowerRoman"/>
      <w:lvlText w:val="%9."/>
      <w:lvlJc w:val="right"/>
      <w:pPr>
        <w:ind w:left="3780" w:hanging="180"/>
      </w:pPr>
    </w:lvl>
  </w:abstractNum>
  <w:abstractNum xmlns:w="http://schemas.openxmlformats.org/wordprocessingml/2006/main" w:abstractNumId="4">
    <w:nsid w:val="37729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250A245F"/>
    <w:multiLevelType w:val="multilevel"/>
    <w:tmpl w:val="250A245F"/>
    <w:lvl w:ilvl="0" w:tentative="0">
      <w:start w:val="1"/>
      <w:numFmt w:val="decimal"/>
      <w:pStyle w:val="40"/>
      <w:lvlText w:val="%1."/>
      <w:lvlJc w:val="left"/>
      <w:pPr>
        <w:ind w:left="780" w:hanging="4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A877D64"/>
    <w:multiLevelType w:val="singleLevel"/>
    <w:tmpl w:val="3A877D64"/>
    <w:lvl w:ilvl="0" w:tentative="0">
      <w:start w:val="1"/>
      <w:numFmt w:val="decimal"/>
      <w:pStyle w:val="36"/>
      <w:lvlText w:val="[%1]"/>
      <w:lvlJc w:val="left"/>
      <w:pPr>
        <w:tabs>
          <w:tab w:val="left" w:pos="1170"/>
        </w:tabs>
        <w:ind w:left="1170" w:hanging="360"/>
      </w:pPr>
      <w:rPr>
        <w:i w:val="0"/>
      </w:rPr>
    </w:lvl>
  </w:abstractNum>
  <w:abstractNum w:abstractNumId="2">
    <w:nsid w:val="3D9C3ADD"/>
    <w:multiLevelType w:val="multilevel"/>
    <w:tmpl w:val="3D9C3ADD"/>
    <w:lvl w:ilvl="0" w:tentative="0">
      <w:start w:val="1"/>
      <w:numFmt w:val="bullet"/>
      <w:lvlText w:val=""/>
      <w:lvlJc w:val="left"/>
      <w:pPr>
        <w:ind w:left="800" w:hanging="360"/>
      </w:pPr>
      <w:rPr>
        <w:rFonts w:hint="default" w:ascii="Wingdings" w:hAnsi="Wingdings"/>
        <w:sz w:val="16"/>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3">
    <w:nsid w:val="44954436"/>
    <w:multiLevelType w:val="multilevel"/>
    <w:tmpl w:val="449544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7">
    <w:abstractNumId w:val="6"/>
  </w:num>
  <w:num w:numId="6">
    <w:abstractNumId w:val="5"/>
  </w:num>
  <w:num w:numId="5">
    <w:abstractNumId w:val="4"/>
  </w:num>
  <w:num w:numId="1">
    <w:abstractNumId w:val="1"/>
  </w:num>
  <w:num w:numId="2">
    <w:abstractNumId w:val="0"/>
  </w:num>
  <w:num w:numId="3">
    <w:abstractNumId w:val="2"/>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bordersDoNotSurroundHeader w:val="1"/>
  <w:bordersDoNotSurroundFooter w:val="1"/>
  <w:attachedTemplate r:id="rId1"/>
  <w:trackRevisions w:val="false"/>
  <w:documentProtection w:enforcement="0"/>
  <w:defaultTabStop w:val="720"/>
  <w:evenAndOddHeaders w:val="1"/>
  <w:drawingGridHorizontalSpacing w:val="110"/>
  <w:drawingGridVerticalSpacing w:val="299"/>
  <w:displayHorizontalDrawingGridEvery w:val="0"/>
  <w:displayVerticalDrawingGridEvery w:val="0"/>
  <w:noPunctuationKerning w:val="1"/>
  <w:characterSpacingControl w:val="doNotCompress"/>
  <w:footnotePr>
    <w:footnote w:id="0"/>
    <w:footnote w:id="1"/>
  </w:footnotePr>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UwMjUyNbU0tzQyNjFS0lEKTi0uzszPAykwtKwFABv6U4AtAAAA"/>
    <w:docVar w:name="commondata" w:val="eyJoZGlkIjoiYzZkNzQ4ZWFiZmQ4NTRhOWRkZTk3YTMwMjlmMmZhYmUifQ=="/>
  </w:docVars>
  <w:rsids>
    <w:rsidRoot w:val="001669B6"/>
    <w:rsid w:val="00000B23"/>
    <w:rsid w:val="00003B20"/>
    <w:rsid w:val="00006D92"/>
    <w:rsid w:val="00032C7B"/>
    <w:rsid w:val="0003563A"/>
    <w:rsid w:val="0005511E"/>
    <w:rsid w:val="00064C30"/>
    <w:rsid w:val="000670F2"/>
    <w:rsid w:val="00073333"/>
    <w:rsid w:val="000800E7"/>
    <w:rsid w:val="00083A83"/>
    <w:rsid w:val="00085932"/>
    <w:rsid w:val="000866B4"/>
    <w:rsid w:val="00087E97"/>
    <w:rsid w:val="00090C83"/>
    <w:rsid w:val="00097476"/>
    <w:rsid w:val="000A1BC5"/>
    <w:rsid w:val="000A5EA8"/>
    <w:rsid w:val="000B291E"/>
    <w:rsid w:val="000B4E52"/>
    <w:rsid w:val="000B62D6"/>
    <w:rsid w:val="000B7215"/>
    <w:rsid w:val="000C1640"/>
    <w:rsid w:val="000C4AD3"/>
    <w:rsid w:val="000C5F53"/>
    <w:rsid w:val="000C612C"/>
    <w:rsid w:val="000D3AF7"/>
    <w:rsid w:val="000E4CC2"/>
    <w:rsid w:val="000E5307"/>
    <w:rsid w:val="000E7FA7"/>
    <w:rsid w:val="000F0600"/>
    <w:rsid w:val="000F3129"/>
    <w:rsid w:val="000F42C4"/>
    <w:rsid w:val="000F5431"/>
    <w:rsid w:val="000F7881"/>
    <w:rsid w:val="00100909"/>
    <w:rsid w:val="001045E0"/>
    <w:rsid w:val="00120CFE"/>
    <w:rsid w:val="00122420"/>
    <w:rsid w:val="00122580"/>
    <w:rsid w:val="00123B8A"/>
    <w:rsid w:val="001324C1"/>
    <w:rsid w:val="00134961"/>
    <w:rsid w:val="00134D78"/>
    <w:rsid w:val="00136975"/>
    <w:rsid w:val="00136D12"/>
    <w:rsid w:val="00142AD0"/>
    <w:rsid w:val="00144ABA"/>
    <w:rsid w:val="00151AAE"/>
    <w:rsid w:val="001551E3"/>
    <w:rsid w:val="0015758B"/>
    <w:rsid w:val="001576C4"/>
    <w:rsid w:val="00160DDB"/>
    <w:rsid w:val="001669B6"/>
    <w:rsid w:val="001766AB"/>
    <w:rsid w:val="00182788"/>
    <w:rsid w:val="001836E5"/>
    <w:rsid w:val="00183890"/>
    <w:rsid w:val="00194A8F"/>
    <w:rsid w:val="001A0E56"/>
    <w:rsid w:val="001B34A5"/>
    <w:rsid w:val="001B4751"/>
    <w:rsid w:val="001B5F4C"/>
    <w:rsid w:val="001B7D55"/>
    <w:rsid w:val="001C1AE0"/>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20995"/>
    <w:rsid w:val="0022537E"/>
    <w:rsid w:val="00225F09"/>
    <w:rsid w:val="00230266"/>
    <w:rsid w:val="002379F1"/>
    <w:rsid w:val="00240EBA"/>
    <w:rsid w:val="002469A3"/>
    <w:rsid w:val="00254536"/>
    <w:rsid w:val="0026731A"/>
    <w:rsid w:val="002A1A66"/>
    <w:rsid w:val="002A3F84"/>
    <w:rsid w:val="002B0CAE"/>
    <w:rsid w:val="002D0931"/>
    <w:rsid w:val="002D7B42"/>
    <w:rsid w:val="002E22EA"/>
    <w:rsid w:val="002E72EB"/>
    <w:rsid w:val="002F0A93"/>
    <w:rsid w:val="00302BCF"/>
    <w:rsid w:val="00306C3C"/>
    <w:rsid w:val="003129AE"/>
    <w:rsid w:val="003149C3"/>
    <w:rsid w:val="00317110"/>
    <w:rsid w:val="00327CF1"/>
    <w:rsid w:val="003371BA"/>
    <w:rsid w:val="00341402"/>
    <w:rsid w:val="00342B33"/>
    <w:rsid w:val="0034580A"/>
    <w:rsid w:val="003468EF"/>
    <w:rsid w:val="003539C6"/>
    <w:rsid w:val="00365A81"/>
    <w:rsid w:val="00366961"/>
    <w:rsid w:val="00385706"/>
    <w:rsid w:val="00393997"/>
    <w:rsid w:val="00396806"/>
    <w:rsid w:val="003A6CC4"/>
    <w:rsid w:val="003A7BFA"/>
    <w:rsid w:val="003B40D8"/>
    <w:rsid w:val="003C774D"/>
    <w:rsid w:val="003D4603"/>
    <w:rsid w:val="003D4EE0"/>
    <w:rsid w:val="003E081D"/>
    <w:rsid w:val="003E5F8B"/>
    <w:rsid w:val="003E75C9"/>
    <w:rsid w:val="003F4BC9"/>
    <w:rsid w:val="00405B34"/>
    <w:rsid w:val="004108E1"/>
    <w:rsid w:val="0042141E"/>
    <w:rsid w:val="00424F3D"/>
    <w:rsid w:val="00425042"/>
    <w:rsid w:val="00426173"/>
    <w:rsid w:val="00435024"/>
    <w:rsid w:val="00435423"/>
    <w:rsid w:val="0044315D"/>
    <w:rsid w:val="00444C00"/>
    <w:rsid w:val="00447170"/>
    <w:rsid w:val="004475D5"/>
    <w:rsid w:val="004556D2"/>
    <w:rsid w:val="00456262"/>
    <w:rsid w:val="00466164"/>
    <w:rsid w:val="004701CD"/>
    <w:rsid w:val="004716CE"/>
    <w:rsid w:val="00473404"/>
    <w:rsid w:val="00475FCE"/>
    <w:rsid w:val="00484647"/>
    <w:rsid w:val="00484BD9"/>
    <w:rsid w:val="0049238F"/>
    <w:rsid w:val="004939D5"/>
    <w:rsid w:val="00497464"/>
    <w:rsid w:val="004A0CF1"/>
    <w:rsid w:val="004A2919"/>
    <w:rsid w:val="004A4EE3"/>
    <w:rsid w:val="004A5A3C"/>
    <w:rsid w:val="004A7C19"/>
    <w:rsid w:val="004B001F"/>
    <w:rsid w:val="004B275F"/>
    <w:rsid w:val="004B3447"/>
    <w:rsid w:val="004C1C09"/>
    <w:rsid w:val="004C7B2D"/>
    <w:rsid w:val="004D0316"/>
    <w:rsid w:val="004D634D"/>
    <w:rsid w:val="004E1A24"/>
    <w:rsid w:val="004E2992"/>
    <w:rsid w:val="004E3C7B"/>
    <w:rsid w:val="004E42B4"/>
    <w:rsid w:val="004F2695"/>
    <w:rsid w:val="004F5368"/>
    <w:rsid w:val="005022BD"/>
    <w:rsid w:val="00502A03"/>
    <w:rsid w:val="00502E17"/>
    <w:rsid w:val="00503D93"/>
    <w:rsid w:val="00503E9D"/>
    <w:rsid w:val="00514298"/>
    <w:rsid w:val="00543D7D"/>
    <w:rsid w:val="00546CDB"/>
    <w:rsid w:val="00554F78"/>
    <w:rsid w:val="00557428"/>
    <w:rsid w:val="005658E3"/>
    <w:rsid w:val="00566184"/>
    <w:rsid w:val="00567508"/>
    <w:rsid w:val="00573F2E"/>
    <w:rsid w:val="00574366"/>
    <w:rsid w:val="005756DC"/>
    <w:rsid w:val="00581C0F"/>
    <w:rsid w:val="005828D2"/>
    <w:rsid w:val="0058792D"/>
    <w:rsid w:val="00590F8F"/>
    <w:rsid w:val="00590FEE"/>
    <w:rsid w:val="00591FDE"/>
    <w:rsid w:val="005937FE"/>
    <w:rsid w:val="005950B5"/>
    <w:rsid w:val="005979F7"/>
    <w:rsid w:val="005A36CB"/>
    <w:rsid w:val="005A6CC9"/>
    <w:rsid w:val="005A71B7"/>
    <w:rsid w:val="005B1B18"/>
    <w:rsid w:val="005B6B97"/>
    <w:rsid w:val="005C1414"/>
    <w:rsid w:val="005C7EE9"/>
    <w:rsid w:val="005D1298"/>
    <w:rsid w:val="005D12C8"/>
    <w:rsid w:val="005D1644"/>
    <w:rsid w:val="005D344E"/>
    <w:rsid w:val="005E0AED"/>
    <w:rsid w:val="005E2329"/>
    <w:rsid w:val="005E3F71"/>
    <w:rsid w:val="005E428C"/>
    <w:rsid w:val="005E4690"/>
    <w:rsid w:val="005F4B2B"/>
    <w:rsid w:val="006044FE"/>
    <w:rsid w:val="00607A6C"/>
    <w:rsid w:val="006106BB"/>
    <w:rsid w:val="006124EF"/>
    <w:rsid w:val="00612D77"/>
    <w:rsid w:val="00614595"/>
    <w:rsid w:val="0061716A"/>
    <w:rsid w:val="006221F2"/>
    <w:rsid w:val="006231ED"/>
    <w:rsid w:val="00626C97"/>
    <w:rsid w:val="006324D6"/>
    <w:rsid w:val="00632D59"/>
    <w:rsid w:val="00636C55"/>
    <w:rsid w:val="00643009"/>
    <w:rsid w:val="0064626C"/>
    <w:rsid w:val="00647FE3"/>
    <w:rsid w:val="006571C0"/>
    <w:rsid w:val="00662F0B"/>
    <w:rsid w:val="006718FF"/>
    <w:rsid w:val="006757EB"/>
    <w:rsid w:val="00675B08"/>
    <w:rsid w:val="00677AC5"/>
    <w:rsid w:val="00683B0A"/>
    <w:rsid w:val="00690C44"/>
    <w:rsid w:val="0069129C"/>
    <w:rsid w:val="006917A6"/>
    <w:rsid w:val="00696328"/>
    <w:rsid w:val="00697BCC"/>
    <w:rsid w:val="006A4368"/>
    <w:rsid w:val="006A45BE"/>
    <w:rsid w:val="006A51F3"/>
    <w:rsid w:val="006B33CC"/>
    <w:rsid w:val="006C4F36"/>
    <w:rsid w:val="006C5A9F"/>
    <w:rsid w:val="006C669A"/>
    <w:rsid w:val="006D1845"/>
    <w:rsid w:val="006E529B"/>
    <w:rsid w:val="00700D76"/>
    <w:rsid w:val="00715CEF"/>
    <w:rsid w:val="00721F46"/>
    <w:rsid w:val="00724481"/>
    <w:rsid w:val="0072486B"/>
    <w:rsid w:val="00727E3E"/>
    <w:rsid w:val="00735B5F"/>
    <w:rsid w:val="00755E60"/>
    <w:rsid w:val="00763FD1"/>
    <w:rsid w:val="0077124C"/>
    <w:rsid w:val="00774F69"/>
    <w:rsid w:val="0079726C"/>
    <w:rsid w:val="007A1705"/>
    <w:rsid w:val="007A6F10"/>
    <w:rsid w:val="007B2104"/>
    <w:rsid w:val="007B5AC1"/>
    <w:rsid w:val="007B70D7"/>
    <w:rsid w:val="007C4003"/>
    <w:rsid w:val="007C6E21"/>
    <w:rsid w:val="007D22B2"/>
    <w:rsid w:val="007D7A83"/>
    <w:rsid w:val="007E112A"/>
    <w:rsid w:val="007E4E74"/>
    <w:rsid w:val="007F5D13"/>
    <w:rsid w:val="00801C24"/>
    <w:rsid w:val="008027F5"/>
    <w:rsid w:val="0081164C"/>
    <w:rsid w:val="00815A9F"/>
    <w:rsid w:val="00815F27"/>
    <w:rsid w:val="00816DDA"/>
    <w:rsid w:val="00822475"/>
    <w:rsid w:val="00830AFC"/>
    <w:rsid w:val="00833638"/>
    <w:rsid w:val="00835DFB"/>
    <w:rsid w:val="00841216"/>
    <w:rsid w:val="00844440"/>
    <w:rsid w:val="00851E89"/>
    <w:rsid w:val="00852D27"/>
    <w:rsid w:val="00865D44"/>
    <w:rsid w:val="0087145B"/>
    <w:rsid w:val="00871E3B"/>
    <w:rsid w:val="008767D9"/>
    <w:rsid w:val="00881908"/>
    <w:rsid w:val="00883B29"/>
    <w:rsid w:val="00886F9F"/>
    <w:rsid w:val="00890EC9"/>
    <w:rsid w:val="0089320D"/>
    <w:rsid w:val="008A0A83"/>
    <w:rsid w:val="008A4677"/>
    <w:rsid w:val="008B4D15"/>
    <w:rsid w:val="008B5E1D"/>
    <w:rsid w:val="008B7517"/>
    <w:rsid w:val="008D46B7"/>
    <w:rsid w:val="008E4E2B"/>
    <w:rsid w:val="008E66F3"/>
    <w:rsid w:val="008F4E22"/>
    <w:rsid w:val="00903EF2"/>
    <w:rsid w:val="0090605B"/>
    <w:rsid w:val="0090751C"/>
    <w:rsid w:val="00930EE8"/>
    <w:rsid w:val="00932977"/>
    <w:rsid w:val="009358A9"/>
    <w:rsid w:val="00947FC1"/>
    <w:rsid w:val="009561E7"/>
    <w:rsid w:val="00956EEB"/>
    <w:rsid w:val="00962A13"/>
    <w:rsid w:val="00980273"/>
    <w:rsid w:val="0098369E"/>
    <w:rsid w:val="00985600"/>
    <w:rsid w:val="00991F29"/>
    <w:rsid w:val="009A00B4"/>
    <w:rsid w:val="009A25BC"/>
    <w:rsid w:val="009B234A"/>
    <w:rsid w:val="009B328A"/>
    <w:rsid w:val="009B54FB"/>
    <w:rsid w:val="009C322B"/>
    <w:rsid w:val="009D0E79"/>
    <w:rsid w:val="009E3CEE"/>
    <w:rsid w:val="009E76C2"/>
    <w:rsid w:val="009F6608"/>
    <w:rsid w:val="009F69B5"/>
    <w:rsid w:val="00A00CF2"/>
    <w:rsid w:val="00A05E70"/>
    <w:rsid w:val="00A07490"/>
    <w:rsid w:val="00A17E70"/>
    <w:rsid w:val="00A17FF3"/>
    <w:rsid w:val="00A202E9"/>
    <w:rsid w:val="00A361EA"/>
    <w:rsid w:val="00A41C17"/>
    <w:rsid w:val="00A576A4"/>
    <w:rsid w:val="00A6217E"/>
    <w:rsid w:val="00A62396"/>
    <w:rsid w:val="00A62F68"/>
    <w:rsid w:val="00A65547"/>
    <w:rsid w:val="00A721F4"/>
    <w:rsid w:val="00A721FD"/>
    <w:rsid w:val="00A72EF9"/>
    <w:rsid w:val="00A74E42"/>
    <w:rsid w:val="00A760A2"/>
    <w:rsid w:val="00A86375"/>
    <w:rsid w:val="00A864DA"/>
    <w:rsid w:val="00A97F34"/>
    <w:rsid w:val="00AB239A"/>
    <w:rsid w:val="00AB3019"/>
    <w:rsid w:val="00AB421C"/>
    <w:rsid w:val="00AB5EE6"/>
    <w:rsid w:val="00AC2AF2"/>
    <w:rsid w:val="00AC794F"/>
    <w:rsid w:val="00AD4CF9"/>
    <w:rsid w:val="00AD5C9E"/>
    <w:rsid w:val="00AE022E"/>
    <w:rsid w:val="00AE4D3E"/>
    <w:rsid w:val="00AE4DD0"/>
    <w:rsid w:val="00AF1347"/>
    <w:rsid w:val="00AF5A86"/>
    <w:rsid w:val="00B015B9"/>
    <w:rsid w:val="00B02A2D"/>
    <w:rsid w:val="00B05CDE"/>
    <w:rsid w:val="00B06BA6"/>
    <w:rsid w:val="00B1378F"/>
    <w:rsid w:val="00B26996"/>
    <w:rsid w:val="00B274ED"/>
    <w:rsid w:val="00B27DE9"/>
    <w:rsid w:val="00B3078A"/>
    <w:rsid w:val="00B31428"/>
    <w:rsid w:val="00B319E2"/>
    <w:rsid w:val="00B4060C"/>
    <w:rsid w:val="00B43E08"/>
    <w:rsid w:val="00B45B69"/>
    <w:rsid w:val="00B46F67"/>
    <w:rsid w:val="00B47139"/>
    <w:rsid w:val="00B65A76"/>
    <w:rsid w:val="00B74F89"/>
    <w:rsid w:val="00B76BEE"/>
    <w:rsid w:val="00B80CDA"/>
    <w:rsid w:val="00B940DF"/>
    <w:rsid w:val="00B969E5"/>
    <w:rsid w:val="00BA6B22"/>
    <w:rsid w:val="00BB1B49"/>
    <w:rsid w:val="00BB55C0"/>
    <w:rsid w:val="00BC10F0"/>
    <w:rsid w:val="00BC29DA"/>
    <w:rsid w:val="00BC4205"/>
    <w:rsid w:val="00BC47BF"/>
    <w:rsid w:val="00BC5FCD"/>
    <w:rsid w:val="00BC6BDA"/>
    <w:rsid w:val="00BD2192"/>
    <w:rsid w:val="00BD31BD"/>
    <w:rsid w:val="00BD4EC0"/>
    <w:rsid w:val="00BD7EAF"/>
    <w:rsid w:val="00BF2407"/>
    <w:rsid w:val="00BF2CB6"/>
    <w:rsid w:val="00BF3127"/>
    <w:rsid w:val="00BF3533"/>
    <w:rsid w:val="00C12EC6"/>
    <w:rsid w:val="00C156EE"/>
    <w:rsid w:val="00C20202"/>
    <w:rsid w:val="00C37F72"/>
    <w:rsid w:val="00C4629B"/>
    <w:rsid w:val="00C5192A"/>
    <w:rsid w:val="00C53A34"/>
    <w:rsid w:val="00C550DA"/>
    <w:rsid w:val="00C61FAB"/>
    <w:rsid w:val="00C64A90"/>
    <w:rsid w:val="00C6564D"/>
    <w:rsid w:val="00C65E12"/>
    <w:rsid w:val="00C65EEF"/>
    <w:rsid w:val="00C67B45"/>
    <w:rsid w:val="00C719BA"/>
    <w:rsid w:val="00C80814"/>
    <w:rsid w:val="00C811ED"/>
    <w:rsid w:val="00C8183D"/>
    <w:rsid w:val="00C822A4"/>
    <w:rsid w:val="00C82CB9"/>
    <w:rsid w:val="00C82F2C"/>
    <w:rsid w:val="00C8413E"/>
    <w:rsid w:val="00C8589B"/>
    <w:rsid w:val="00C90516"/>
    <w:rsid w:val="00C947D0"/>
    <w:rsid w:val="00C95FAC"/>
    <w:rsid w:val="00CA21E7"/>
    <w:rsid w:val="00CA3591"/>
    <w:rsid w:val="00CA6F40"/>
    <w:rsid w:val="00CB5683"/>
    <w:rsid w:val="00CC135C"/>
    <w:rsid w:val="00CC16E0"/>
    <w:rsid w:val="00CD098D"/>
    <w:rsid w:val="00CD5ED2"/>
    <w:rsid w:val="00CE15D2"/>
    <w:rsid w:val="00CE46C5"/>
    <w:rsid w:val="00CE76B7"/>
    <w:rsid w:val="00CF0405"/>
    <w:rsid w:val="00CF66D3"/>
    <w:rsid w:val="00D05177"/>
    <w:rsid w:val="00D132B9"/>
    <w:rsid w:val="00D154EC"/>
    <w:rsid w:val="00D268B8"/>
    <w:rsid w:val="00D41E1F"/>
    <w:rsid w:val="00D45FAA"/>
    <w:rsid w:val="00D512E8"/>
    <w:rsid w:val="00D61B2E"/>
    <w:rsid w:val="00D63CB5"/>
    <w:rsid w:val="00D654E4"/>
    <w:rsid w:val="00D731A9"/>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731"/>
    <w:rsid w:val="00DD46EF"/>
    <w:rsid w:val="00DE16A0"/>
    <w:rsid w:val="00DE4676"/>
    <w:rsid w:val="00DE7C6F"/>
    <w:rsid w:val="00E04F1A"/>
    <w:rsid w:val="00E101B0"/>
    <w:rsid w:val="00E11F8F"/>
    <w:rsid w:val="00E161D7"/>
    <w:rsid w:val="00E21EAB"/>
    <w:rsid w:val="00E23E50"/>
    <w:rsid w:val="00E25BCF"/>
    <w:rsid w:val="00E27CA0"/>
    <w:rsid w:val="00E472C3"/>
    <w:rsid w:val="00E479A3"/>
    <w:rsid w:val="00E479D3"/>
    <w:rsid w:val="00E50331"/>
    <w:rsid w:val="00E53468"/>
    <w:rsid w:val="00E64F9D"/>
    <w:rsid w:val="00E71582"/>
    <w:rsid w:val="00E80B91"/>
    <w:rsid w:val="00E82241"/>
    <w:rsid w:val="00E82A77"/>
    <w:rsid w:val="00E861BD"/>
    <w:rsid w:val="00E9429A"/>
    <w:rsid w:val="00E97DE4"/>
    <w:rsid w:val="00EA2183"/>
    <w:rsid w:val="00EB1611"/>
    <w:rsid w:val="00EB43D2"/>
    <w:rsid w:val="00EB7AA2"/>
    <w:rsid w:val="00EB7FE9"/>
    <w:rsid w:val="00EC6FF4"/>
    <w:rsid w:val="00ED29C2"/>
    <w:rsid w:val="00ED4BAF"/>
    <w:rsid w:val="00EE4866"/>
    <w:rsid w:val="00EF02B0"/>
    <w:rsid w:val="00EF4059"/>
    <w:rsid w:val="00EF6307"/>
    <w:rsid w:val="00F07AF5"/>
    <w:rsid w:val="00F1027B"/>
    <w:rsid w:val="00F15F5F"/>
    <w:rsid w:val="00F21503"/>
    <w:rsid w:val="00F22C35"/>
    <w:rsid w:val="00F25B39"/>
    <w:rsid w:val="00F347EA"/>
    <w:rsid w:val="00F3526C"/>
    <w:rsid w:val="00F5180E"/>
    <w:rsid w:val="00F569DE"/>
    <w:rsid w:val="00F622A6"/>
    <w:rsid w:val="00F63119"/>
    <w:rsid w:val="00F7041A"/>
    <w:rsid w:val="00F70A97"/>
    <w:rsid w:val="00F7533D"/>
    <w:rsid w:val="00F75F75"/>
    <w:rsid w:val="00F81C8B"/>
    <w:rsid w:val="00F95D36"/>
    <w:rsid w:val="00F97A23"/>
    <w:rsid w:val="00FA2A97"/>
    <w:rsid w:val="00FA4C09"/>
    <w:rsid w:val="00FB0992"/>
    <w:rsid w:val="00FB16E5"/>
    <w:rsid w:val="00FB7F70"/>
    <w:rsid w:val="00FC1B19"/>
    <w:rsid w:val="00FC5A09"/>
    <w:rsid w:val="00FD0521"/>
    <w:rsid w:val="00FE1378"/>
    <w:rsid w:val="00FE1A59"/>
    <w:rsid w:val="00FE21B7"/>
    <w:rsid w:val="00FE5546"/>
    <w:rsid w:val="00FF6F51"/>
    <w:rsid w:val="0269C104"/>
    <w:rsid w:val="0DE0D8BB"/>
    <w:rsid w:val="0E80608C"/>
    <w:rsid w:val="103E5368"/>
    <w:rsid w:val="1040514B"/>
    <w:rsid w:val="11DB1593"/>
    <w:rsid w:val="12D4B83D"/>
    <w:rsid w:val="13F1CF98"/>
    <w:rsid w:val="15410F30"/>
    <w:rsid w:val="1840C0F7"/>
    <w:rsid w:val="18C66D91"/>
    <w:rsid w:val="19091DF2"/>
    <w:rsid w:val="22A0B304"/>
    <w:rsid w:val="23EEBC0D"/>
    <w:rsid w:val="245EA80A"/>
    <w:rsid w:val="2497A2EE"/>
    <w:rsid w:val="2501EC41"/>
    <w:rsid w:val="288D0D28"/>
    <w:rsid w:val="2DEE50D4"/>
    <w:rsid w:val="2E74E9F8"/>
    <w:rsid w:val="30B33C47"/>
    <w:rsid w:val="357A42B1"/>
    <w:rsid w:val="3731BB75"/>
    <w:rsid w:val="38A18699"/>
    <w:rsid w:val="3A0466D3"/>
    <w:rsid w:val="3B6EDE19"/>
    <w:rsid w:val="3EEDDA0C"/>
    <w:rsid w:val="410E6905"/>
    <w:rsid w:val="44EE74D8"/>
    <w:rsid w:val="46F95B1F"/>
    <w:rsid w:val="4930D109"/>
    <w:rsid w:val="49B760FE"/>
    <w:rsid w:val="4AD14F9E"/>
    <w:rsid w:val="4AEBD85C"/>
    <w:rsid w:val="4DD406CB"/>
    <w:rsid w:val="4E9AC320"/>
    <w:rsid w:val="568D0913"/>
    <w:rsid w:val="58C47EF0"/>
    <w:rsid w:val="58C8ADC6"/>
    <w:rsid w:val="5A5F6122"/>
    <w:rsid w:val="5AF6DF62"/>
    <w:rsid w:val="5F4DBE47"/>
    <w:rsid w:val="606D845C"/>
    <w:rsid w:val="6216CD14"/>
    <w:rsid w:val="63497970"/>
    <w:rsid w:val="6360BE07"/>
    <w:rsid w:val="661D962B"/>
    <w:rsid w:val="679E430D"/>
    <w:rsid w:val="6DA36CA4"/>
    <w:rsid w:val="768606CA"/>
    <w:rsid w:val="7945EE4E"/>
    <w:rsid w:val="796DD1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14:docId w14:val="5440FFD1"/>
  <w15:docId w15:val="{7E229F6C-C2F4-4BEE-8C12-83E32C8F8A6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宋体"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0" w:unhideWhenUsed="0" w:qFormat="1"/>
    <w:lsdException w:name="annotation text" w:uiPriority="99" w:semiHidden="0" w:qFormat="1"/>
    <w:lsdException w:name="header" w:uiPriority="0" w:semiHidden="0" w:unhideWhenUsed="0" w:qFormat="1"/>
    <w:lsdException w:name="footer" w:uiPriority="99" w:semiHidden="0" w:unhideWhenUsed="0" w:qFormat="1"/>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0" w:unhideWhenUsed="0" w:qFormat="1"/>
    <w:lsdException w:name="annotation reference" w:uiPriority="99" w:semiHidden="0" w:qFormat="1"/>
    <w:lsdException w:name="line number" w:uiPriority="99"/>
    <w:lsdException w:name="page number" w:uiPriority="0" w:unhideWhenUsed="0" w:qFormat="1"/>
    <w:lsdException w:name="endnote reference" w:uiPriority="0" w:unhideWhenUsed="0" w:qFormat="1"/>
    <w:lsdException w:name="endnote text" w:uiPriority="0" w:unhideWhenUsed="0" w:qFormat="1"/>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semiHidden="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qFormat="1"/>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uiPriority w:val="0"/>
    <w:name w:val="Normal"/>
    <w:qFormat/>
    <w:rsid w:val="3731BB75"/>
    <w:rPr>
      <w:noProof w:val="0"/>
      <w:sz w:val="22"/>
      <w:szCs w:val="22"/>
      <w:lang w:val="en-GB" w:eastAsia="zh-CN" w:bidi="ar-SA"/>
    </w:rPr>
    <w:pPr>
      <w:spacing w:after="60"/>
      <w:jc w:val="both"/>
    </w:pPr>
  </w:style>
  <w:style w:type="paragraph" w:styleId="2">
    <w:uiPriority w:val="0"/>
    <w:name w:val="heading 1"/>
    <w:basedOn w:val="1"/>
    <w:next w:val="1"/>
    <w:qFormat/>
    <w:rsid w:val="3731BB75"/>
    <w:rPr>
      <w:b w:val="1"/>
      <w:bCs w:val="1"/>
    </w:rPr>
    <w:pPr>
      <w:keepNext w:val="1"/>
      <w:tabs>
        <w:tab w:val="left" w:leader="none" w:pos="360"/>
      </w:tabs>
      <w:spacing w:before="260" w:after="140"/>
      <w:outlineLvl w:val="0"/>
    </w:pPr>
  </w:style>
  <w:style w:type="paragraph" w:styleId="3">
    <w:uiPriority w:val="0"/>
    <w:name w:val="heading 2"/>
    <w:basedOn w:val="1"/>
    <w:next w:val="1"/>
    <w:qFormat/>
    <w:rsid w:val="3731BB75"/>
    <w:rPr>
      <w:b w:val="1"/>
      <w:bCs w:val="1"/>
      <w:i w:val="1"/>
      <w:iCs w:val="1"/>
    </w:rPr>
    <w:pPr>
      <w:keepNext w:val="1"/>
      <w:tabs>
        <w:tab w:val="left" w:leader="none" w:pos="450"/>
      </w:tabs>
      <w:spacing w:before="200" w:after="140"/>
      <w:outlineLvl w:val="1"/>
    </w:pPr>
  </w:style>
  <w:style w:type="paragraph" w:styleId="4">
    <w:uiPriority w:val="0"/>
    <w:name w:val="heading 3"/>
    <w:basedOn w:val="1"/>
    <w:next w:val="1"/>
    <w:qFormat/>
    <w:rsid w:val="3731BB75"/>
    <w:rPr>
      <w:i w:val="1"/>
      <w:iCs w:val="1"/>
    </w:rPr>
    <w:pPr>
      <w:keepNext w:val="1"/>
      <w:spacing w:before="220" w:after="140"/>
      <w:outlineLvl w:val="2"/>
    </w:pPr>
  </w:style>
  <w:style w:type="paragraph" w:styleId="5">
    <w:uiPriority w:val="0"/>
    <w:name w:val="heading 4"/>
    <w:basedOn w:val="1"/>
    <w:next w:val="1"/>
    <w:qFormat/>
    <w:rsid w:val="3731BB75"/>
    <w:rPr>
      <w:b w:val="1"/>
      <w:bCs w:val="1"/>
      <w:sz w:val="18"/>
      <w:szCs w:val="18"/>
    </w:rPr>
    <w:pPr>
      <w:keepNext w:val="1"/>
      <w:outlineLvl w:val="3"/>
    </w:pPr>
  </w:style>
  <w:style w:type="character" w:styleId="16" w:default="1">
    <w:name w:val="Default Paragraph Font"/>
    <w:semiHidden/>
    <w:unhideWhenUsed/>
    <w:qFormat/>
    <w:uiPriority w:val="1"/>
  </w:style>
  <w:style w:type="table" w:styleId="15" w:default="1">
    <w:name w:val="Normal Table"/>
    <w:semiHidden/>
    <w:unhideWhenUsed/>
    <w:qFormat/>
    <w:uiPriority w:val="99"/>
    <w:tblPr>
      <w:tblCellMar>
        <w:top w:w="0" w:type="dxa"/>
        <w:left w:w="108" w:type="dxa"/>
        <w:bottom w:w="0" w:type="dxa"/>
        <w:right w:w="108" w:type="dxa"/>
      </w:tblCellMar>
    </w:tblPr>
  </w:style>
  <w:style w:type="paragraph" w:styleId="6">
    <w:uiPriority w:val="0"/>
    <w:name w:val="caption"/>
    <w:basedOn w:val="1"/>
    <w:next w:val="1"/>
    <w:qFormat/>
    <w:rsid w:val="3731BB75"/>
    <w:rPr>
      <w:b w:val="1"/>
      <w:bCs w:val="1"/>
    </w:rPr>
    <w:pPr>
      <w:keepNext w:val="1"/>
      <w:spacing w:before="120" w:after="120"/>
      <w:jc w:val="center"/>
    </w:pPr>
  </w:style>
  <w:style w:type="paragraph" w:styleId="7">
    <w:uiPriority w:val="99"/>
    <w:name w:val="annotation text"/>
    <w:basedOn w:val="1"/>
    <w:unhideWhenUsed/>
    <w:link w:val="26"/>
    <w:qFormat/>
    <w:rsid w:val="3731BB75"/>
    <w:rPr>
      <w:sz w:val="20"/>
      <w:szCs w:val="20"/>
    </w:rPr>
  </w:style>
  <w:style w:type="paragraph" w:styleId="8">
    <w:uiPriority w:val="0"/>
    <w:name w:val="endnote text"/>
    <w:basedOn w:val="1"/>
    <w:semiHidden/>
    <w:qFormat/>
    <w:rsid w:val="3731BB75"/>
    <w:rPr>
      <w:sz w:val="18"/>
      <w:szCs w:val="18"/>
    </w:rPr>
  </w:style>
  <w:style w:type="paragraph" w:styleId="9">
    <w:uiPriority w:val="99"/>
    <w:name w:val="Balloon Text"/>
    <w:basedOn w:val="1"/>
    <w:unhideWhenUsed/>
    <w:link w:val="29"/>
    <w:qFormat/>
    <w:rsid w:val="3731BB75"/>
    <w:rPr>
      <w:rFonts w:ascii="Segoe UI" w:hAnsi="Segoe UI" w:eastAsia="宋体" w:cs="Segoe UI"/>
      <w:sz w:val="18"/>
      <w:szCs w:val="18"/>
    </w:rPr>
    <w:pPr>
      <w:spacing w:after="0"/>
    </w:pPr>
  </w:style>
  <w:style w:type="paragraph" w:styleId="10">
    <w:uiPriority w:val="99"/>
    <w:name w:val="footer"/>
    <w:basedOn w:val="1"/>
    <w:link w:val="28"/>
    <w:qFormat/>
    <w:rsid w:val="3731BB75"/>
    <w:pPr>
      <w:tabs>
        <w:tab w:val="center" w:leader="none" w:pos="4320"/>
        <w:tab w:val="right" w:leader="none" w:pos="8640"/>
      </w:tabs>
    </w:pPr>
  </w:style>
  <w:style w:type="paragraph" w:styleId="11">
    <w:uiPriority w:val="0"/>
    <w:name w:val="header"/>
    <w:basedOn w:val="1"/>
    <w:link w:val="25"/>
    <w:qFormat/>
    <w:rsid w:val="3731BB75"/>
    <w:pPr>
      <w:tabs>
        <w:tab w:val="center" w:leader="none" w:pos="4320"/>
        <w:tab w:val="right" w:leader="none" w:pos="8640"/>
      </w:tabs>
    </w:pPr>
  </w:style>
  <w:style w:type="paragraph" w:styleId="12">
    <w:uiPriority w:val="0"/>
    <w:name w:val="footnote text"/>
    <w:basedOn w:val="1"/>
    <w:semiHidden/>
    <w:qFormat/>
    <w:rsid w:val="3731BB75"/>
    <w:rPr>
      <w:sz w:val="18"/>
      <w:szCs w:val="18"/>
    </w:rPr>
  </w:style>
  <w:style w:type="paragraph" w:styleId="13">
    <w:uiPriority w:val="99"/>
    <w:name w:val="Normal (Web)"/>
    <w:basedOn w:val="1"/>
    <w:unhideWhenUsed/>
    <w:qFormat/>
    <w:rsid w:val="3731BB75"/>
    <w:rPr>
      <w:sz w:val="24"/>
      <w:szCs w:val="24"/>
    </w:rPr>
    <w:pPr>
      <w:spacing w:beforeAutospacing="on" w:afterAutospacing="on"/>
      <w:jc w:val="left"/>
    </w:pPr>
  </w:style>
  <w:style w:type="paragraph" w:styleId="14">
    <w:uiPriority w:val="99"/>
    <w:name w:val="annotation subject"/>
    <w:basedOn w:val="7"/>
    <w:next w:val="7"/>
    <w:unhideWhenUsed/>
    <w:link w:val="30"/>
    <w:qFormat/>
    <w:rsid w:val="3731BB75"/>
    <w:rPr>
      <w:b w:val="1"/>
      <w:bCs w:val="1"/>
    </w:rPr>
  </w:style>
  <w:style w:type="character" w:styleId="17">
    <w:name w:val="Strong"/>
    <w:qFormat/>
    <w:uiPriority w:val="22"/>
    <w:rPr>
      <w:b/>
      <w:bCs/>
    </w:rPr>
  </w:style>
  <w:style w:type="character" w:styleId="18">
    <w:name w:val="endnote reference"/>
    <w:semiHidden/>
    <w:qFormat/>
    <w:uiPriority w:val="0"/>
    <w:rPr>
      <w:vertAlign w:val="superscript"/>
    </w:rPr>
  </w:style>
  <w:style w:type="character" w:styleId="19">
    <w:name w:val="page number"/>
    <w:basedOn w:val="16"/>
    <w:semiHidden/>
    <w:qFormat/>
    <w:uiPriority w:val="0"/>
  </w:style>
  <w:style w:type="character" w:styleId="20">
    <w:name w:val="FollowedHyperlink"/>
    <w:unhideWhenUsed/>
    <w:qFormat/>
    <w:uiPriority w:val="99"/>
    <w:rPr>
      <w:color w:val="954F72"/>
      <w:u w:val="single"/>
    </w:rPr>
  </w:style>
  <w:style w:type="character" w:styleId="21">
    <w:name w:val="Emphasis"/>
    <w:qFormat/>
    <w:uiPriority w:val="20"/>
    <w:rPr>
      <w:i/>
      <w:iCs/>
    </w:rPr>
  </w:style>
  <w:style w:type="character" w:styleId="22">
    <w:name w:val="Hyperlink"/>
    <w:unhideWhenUsed/>
    <w:uiPriority w:val="99"/>
    <w:rPr>
      <w:color w:val="0000FF"/>
      <w:u w:val="single"/>
    </w:rPr>
  </w:style>
  <w:style w:type="character" w:styleId="23">
    <w:name w:val="annotation reference"/>
    <w:unhideWhenUsed/>
    <w:qFormat/>
    <w:uiPriority w:val="99"/>
    <w:rPr>
      <w:sz w:val="16"/>
      <w:szCs w:val="16"/>
    </w:rPr>
  </w:style>
  <w:style w:type="character" w:styleId="24">
    <w:name w:val="footnote reference"/>
    <w:semiHidden/>
    <w:qFormat/>
    <w:uiPriority w:val="0"/>
    <w:rPr>
      <w:vertAlign w:val="superscript"/>
    </w:rPr>
  </w:style>
  <w:style w:type="character" w:styleId="25" w:customStyle="true">
    <w:uiPriority w:val="0"/>
    <w:name w:val="页眉 Char"/>
    <w:link w:val="11"/>
    <w:rsid w:val="3731BB75"/>
    <w:rPr>
      <w:noProof w:val="0"/>
      <w:sz w:val="22"/>
      <w:szCs w:val="22"/>
      <w:lang w:val="en-GB"/>
    </w:rPr>
  </w:style>
  <w:style w:type="character" w:styleId="26" w:customStyle="true">
    <w:uiPriority w:val="99"/>
    <w:name w:val="批注文字 Char"/>
    <w:basedOn w:val="16"/>
    <w:semiHidden/>
    <w:link w:val="7"/>
    <w:rsid w:val="3731BB75"/>
    <w:rPr>
      <w:noProof w:val="0"/>
      <w:lang w:val="en-GB"/>
    </w:rPr>
  </w:style>
  <w:style w:type="character" w:styleId="27" w:customStyle="1">
    <w:name w:val="未处理的提及1"/>
    <w:qFormat/>
    <w:uiPriority w:val="52"/>
    <w:rPr>
      <w:color w:val="808080"/>
      <w:shd w:val="clear" w:color="auto" w:fill="E6E6E6"/>
    </w:rPr>
  </w:style>
  <w:style w:type="character" w:styleId="28" w:customStyle="true">
    <w:uiPriority w:val="99"/>
    <w:name w:val="页脚 Char"/>
    <w:link w:val="10"/>
    <w:rsid w:val="3731BB75"/>
    <w:rPr>
      <w:noProof w:val="0"/>
      <w:sz w:val="22"/>
      <w:szCs w:val="22"/>
      <w:lang w:val="en-GB"/>
    </w:rPr>
  </w:style>
  <w:style w:type="character" w:styleId="29" w:customStyle="true">
    <w:uiPriority w:val="99"/>
    <w:name w:val="批注框文本 Char"/>
    <w:semiHidden/>
    <w:link w:val="9"/>
    <w:rsid w:val="3731BB75"/>
    <w:rPr>
      <w:rFonts w:ascii="Segoe UI" w:hAnsi="Segoe UI" w:cs="Segoe UI"/>
      <w:noProof w:val="0"/>
      <w:sz w:val="18"/>
      <w:szCs w:val="18"/>
      <w:lang w:val="en-GB"/>
    </w:rPr>
  </w:style>
  <w:style w:type="character" w:styleId="30" w:customStyle="true">
    <w:uiPriority w:val="99"/>
    <w:name w:val="批注主题 Char"/>
    <w:semiHidden/>
    <w:link w:val="14"/>
    <w:rsid w:val="3731BB75"/>
    <w:rPr>
      <w:b w:val="1"/>
      <w:bCs w:val="1"/>
      <w:noProof w:val="0"/>
      <w:lang w:val="en-GB"/>
    </w:rPr>
  </w:style>
  <w:style w:type="paragraph" w:styleId="31" w:customStyle="true">
    <w:uiPriority w:val="0"/>
    <w:name w:val="keyword"/>
    <w:basedOn w:val="1"/>
    <w:qFormat/>
    <w:rsid w:val="3731BB75"/>
    <w:pPr>
      <w:spacing w:before="280"/>
    </w:pPr>
  </w:style>
  <w:style w:type="paragraph" w:styleId="32" w:customStyle="true">
    <w:uiPriority w:val="0"/>
    <w:name w:val="标题1"/>
    <w:basedOn w:val="1"/>
    <w:qFormat/>
    <w:rsid w:val="3731BB75"/>
    <w:rPr>
      <w:b w:val="1"/>
      <w:bCs w:val="1"/>
      <w:sz w:val="28"/>
      <w:szCs w:val="28"/>
    </w:rPr>
    <w:pPr>
      <w:spacing w:before="600" w:after="240"/>
      <w:jc w:val="center"/>
      <w:outlineLvl w:val="0"/>
    </w:pPr>
  </w:style>
  <w:style w:type="paragraph" w:styleId="33" w:customStyle="true">
    <w:uiPriority w:val="0"/>
    <w:name w:val="equation"/>
    <w:basedOn w:val="1"/>
    <w:qFormat/>
    <w:rsid w:val="3731BB75"/>
    <w:pPr>
      <w:tabs>
        <w:tab w:val="left" w:leader="none" w:pos="4680"/>
      </w:tabs>
      <w:spacing w:before="100" w:after="100"/>
    </w:pPr>
  </w:style>
  <w:style w:type="paragraph" w:styleId="34" w:customStyle="true">
    <w:uiPriority w:val="0"/>
    <w:name w:val="author"/>
    <w:basedOn w:val="3"/>
    <w:qFormat/>
    <w:rsid w:val="3731BB75"/>
    <w:rPr>
      <w:sz w:val="20"/>
      <w:szCs w:val="20"/>
    </w:rPr>
    <w:pPr>
      <w:spacing w:after="680"/>
      <w:jc w:val="center"/>
    </w:pPr>
  </w:style>
  <w:style w:type="paragraph" w:styleId="35">
    <w:uiPriority w:val="34"/>
    <w:name w:val="List Paragraph"/>
    <w:basedOn w:val="1"/>
    <w:qFormat/>
    <w:rsid w:val="3731BB75"/>
    <w:rPr>
      <w:rFonts w:ascii="Calibri" w:hAnsi="Calibri" w:eastAsia="宋体" w:cs="Times New Roman"/>
      <w:sz w:val="24"/>
      <w:szCs w:val="24"/>
    </w:rPr>
    <w:pPr>
      <w:widowControl w:val="0"/>
      <w:spacing w:after="0"/>
      <w:ind w:firstLine="420"/>
    </w:pPr>
  </w:style>
  <w:style w:type="paragraph" w:styleId="36" w:customStyle="true">
    <w:uiPriority w:val="0"/>
    <w:name w:val="References"/>
    <w:basedOn w:val="1"/>
    <w:qFormat/>
    <w:rsid w:val="3731BB75"/>
    <w:rPr>
      <w:rFonts w:ascii="Times New Roman" w:hAnsi="Times New Roman" w:eastAsia="Times New Roman" w:cs="Times New Roman"/>
      <w:sz w:val="16"/>
      <w:szCs w:val="16"/>
      <w:lang w:eastAsia="en-US"/>
    </w:rPr>
    <w:pPr>
      <w:numPr>
        <w:ilvl w:val="0"/>
        <w:numId w:val="1"/>
      </w:numPr>
      <w:tabs>
        <w:tab w:val="left" w:leader="none" w:pos="1170"/>
      </w:tabs>
      <w:spacing w:after="0"/>
      <w:ind w:left="1170" w:hanging="360"/>
    </w:pPr>
  </w:style>
  <w:style w:type="paragraph" w:styleId="37" w:customStyle="true">
    <w:uiPriority w:val="0"/>
    <w:name w:val="PARA"/>
    <w:basedOn w:val="1"/>
    <w:qFormat/>
    <w:rsid w:val="3731BB75"/>
    <w:rPr>
      <w:rFonts w:ascii="Times New Roman" w:hAnsi="Times New Roman" w:eastAsia="宋体" w:cs="TimesLTStd-Roman"/>
      <w:sz w:val="20"/>
      <w:szCs w:val="20"/>
      <w:lang w:eastAsia="en-US"/>
    </w:rPr>
    <w:pPr>
      <w:spacing w:after="0" w:line="240" w:lineRule="exact"/>
    </w:pPr>
  </w:style>
  <w:style w:type="paragraph" w:styleId="38" w:customStyle="true">
    <w:uiPriority w:val="0"/>
    <w:name w:val="PARA_Indent"/>
    <w:basedOn w:val="37"/>
    <w:qFormat/>
    <w:rsid w:val="3731BB75"/>
    <w:pPr>
      <w:ind w:firstLine="200"/>
    </w:pPr>
  </w:style>
  <w:style w:type="character" w:styleId="39" w:customStyle="1">
    <w:name w:val="ITAL"/>
    <w:qFormat/>
    <w:uiPriority w:val="0"/>
    <w:rPr>
      <w:i/>
    </w:rPr>
  </w:style>
  <w:style w:type="paragraph" w:styleId="40" w:customStyle="true">
    <w:uiPriority w:val="0"/>
    <w:name w:val="MDPI_7.1_References"/>
    <w:basedOn w:val="1"/>
    <w:qFormat/>
    <w:rsid w:val="3731BB75"/>
    <w:rPr>
      <w:rFonts w:ascii="Palatino Linotype" w:hAnsi="Palatino Linotype" w:eastAsia="Times New Roman" w:cs="Times New Roman"/>
      <w:color w:val="000000" w:themeColor="text1" w:themeTint="FF" w:themeShade="FF"/>
      <w:sz w:val="18"/>
      <w:szCs w:val="18"/>
      <w:lang w:eastAsia="de-DE" w:bidi="en-US"/>
    </w:rPr>
    <w:pPr>
      <w:numPr>
        <w:ilvl w:val="0"/>
        <w:numId w:val="2"/>
      </w:numPr>
      <w:spacing w:after="0" w:line="260" w:lineRule="atLeast"/>
      <w:ind w:left="425" w:hanging="425"/>
    </w:pPr>
  </w:style>
  <w:style w:type="paragraph" w:styleId="Heading5">
    <w:uiPriority w:val="9"/>
    <w:name w:val="heading 5"/>
    <w:basedOn w:val="1"/>
    <w:next w:val="1"/>
    <w:unhideWhenUsed/>
    <w:link w:val="Heading5Char"/>
    <w:qFormat/>
    <w:rsid w:val="3731BB75"/>
    <w:rPr>
      <w:rFonts w:ascii="Calibri" w:hAnsi="Calibri" w:eastAsia="ＭＳ ゴシック" w:cs="" w:asciiTheme="majorAscii" w:hAnsiTheme="majorAscii" w:eastAsiaTheme="majorEastAsia" w:cstheme="majorBidi"/>
      <w:color w:val="365F91" w:themeColor="accent1" w:themeTint="FF" w:themeShade="BF"/>
    </w:rPr>
    <w:pPr>
      <w:keepNext w:val="1"/>
      <w:keepLines w:val="1"/>
      <w:spacing w:before="40" w:after="0"/>
      <w:outlineLvl w:val="4"/>
    </w:pPr>
  </w:style>
  <w:style w:type="paragraph" w:styleId="Heading6">
    <w:uiPriority w:val="9"/>
    <w:name w:val="heading 6"/>
    <w:basedOn w:val="1"/>
    <w:next w:val="1"/>
    <w:unhideWhenUsed/>
    <w:link w:val="Heading6Char"/>
    <w:qFormat/>
    <w:rsid w:val="3731BB75"/>
    <w:rPr>
      <w:rFonts w:ascii="Calibri" w:hAnsi="Calibri" w:eastAsia="ＭＳ ゴシック" w:cs="" w:asciiTheme="majorAscii" w:hAnsiTheme="majorAscii" w:eastAsiaTheme="majorEastAsia" w:cstheme="majorBidi"/>
      <w:color w:val="243F60"/>
    </w:rPr>
    <w:pPr>
      <w:keepNext w:val="1"/>
      <w:keepLines w:val="1"/>
      <w:spacing w:before="40" w:after="0"/>
      <w:outlineLvl w:val="5"/>
    </w:pPr>
  </w:style>
  <w:style w:type="paragraph" w:styleId="Heading7">
    <w:uiPriority w:val="9"/>
    <w:name w:val="heading 7"/>
    <w:basedOn w:val="1"/>
    <w:next w:val="1"/>
    <w:unhideWhenUsed/>
    <w:link w:val="Heading7Char"/>
    <w:qFormat/>
    <w:rsid w:val="3731BB75"/>
    <w:rPr>
      <w:rFonts w:ascii="Calibri" w:hAnsi="Calibri" w:eastAsia="ＭＳ ゴシック" w:cs=""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1"/>
    <w:next w:val="1"/>
    <w:unhideWhenUsed/>
    <w:link w:val="Heading8Char"/>
    <w:qFormat/>
    <w:rsid w:val="3731BB75"/>
    <w:rPr>
      <w:rFonts w:ascii="Calibri" w:hAnsi="Calibri" w:eastAsia="ＭＳ ゴシック"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1"/>
    <w:next w:val="1"/>
    <w:unhideWhenUsed/>
    <w:link w:val="Heading9Char"/>
    <w:qFormat/>
    <w:rsid w:val="3731BB75"/>
    <w:rPr>
      <w:rFonts w:ascii="Calibri" w:hAnsi="Calibri" w:eastAsia="ＭＳ ゴシック"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1"/>
    <w:next w:val="1"/>
    <w:link w:val="TitleChar"/>
    <w:qFormat/>
    <w:rsid w:val="3731BB75"/>
    <w:rPr>
      <w:rFonts w:ascii="Calibri" w:hAnsi="Calibri" w:eastAsia="ＭＳ ゴシック"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1"/>
    <w:next w:val="1"/>
    <w:link w:val="SubtitleChar"/>
    <w:qFormat/>
    <w:rsid w:val="3731BB75"/>
    <w:rPr>
      <w:rFonts w:ascii="Times New Roman" w:hAnsi="Times New Roman" w:eastAsia="ＭＳ 明朝" w:cs="Times New Roman" w:eastAsiaTheme="minorEastAsia"/>
      <w:color w:val="5A5A5A"/>
    </w:rPr>
  </w:style>
  <w:style w:type="paragraph" w:styleId="Quote">
    <w:uiPriority w:val="29"/>
    <w:name w:val="Quote"/>
    <w:basedOn w:val="1"/>
    <w:next w:val="1"/>
    <w:link w:val="QuoteChar"/>
    <w:qFormat/>
    <w:rsid w:val="3731BB75"/>
    <w:rPr>
      <w:i w:val="1"/>
      <w:iCs w:val="1"/>
      <w:color w:val="404040" w:themeColor="text1" w:themeTint="BF" w:themeShade="FF"/>
    </w:rPr>
    <w:pPr>
      <w:spacing w:before="200"/>
      <w:ind w:left="864" w:right="864"/>
      <w:jc w:val="center"/>
    </w:pPr>
  </w:style>
  <w:style w:type="paragraph" w:styleId="IntenseQuote">
    <w:uiPriority w:val="30"/>
    <w:name w:val="Intense Quote"/>
    <w:basedOn w:val="1"/>
    <w:next w:val="1"/>
    <w:link w:val="IntenseQuoteChar"/>
    <w:qFormat/>
    <w:rsid w:val="3731BB75"/>
    <w:rPr>
      <w:i w:val="1"/>
      <w:iCs w:val="1"/>
      <w:color w:val="4F81BD" w:themeColor="accent1" w:themeTint="FF" w:themeShade="FF"/>
    </w:rPr>
    <w:pPr>
      <w:spacing w:before="360" w:after="360"/>
      <w:ind w:left="864" w:right="864"/>
      <w:jc w:val="center"/>
    </w:pPr>
  </w:style>
  <w:style w:type="character" w:styleId="Heading5Char" w:customStyle="true">
    <w:uiPriority w:val="9"/>
    <w:name w:val="Heading 5 Char"/>
    <w:basedOn w:val="16"/>
    <w:link w:val="Heading5"/>
    <w:rsid w:val="3731BB75"/>
    <w:rPr>
      <w:rFonts w:ascii="Calibri" w:hAnsi="Calibri" w:eastAsia="ＭＳ ゴシック" w:cs="" w:asciiTheme="majorAscii" w:hAnsiTheme="majorAscii" w:eastAsiaTheme="majorEastAsia" w:cstheme="majorBidi"/>
      <w:noProof w:val="0"/>
      <w:color w:val="365F91" w:themeColor="accent1" w:themeTint="FF" w:themeShade="BF"/>
      <w:lang w:val="en-GB"/>
    </w:rPr>
  </w:style>
  <w:style w:type="character" w:styleId="Heading6Char" w:customStyle="true">
    <w:uiPriority w:val="9"/>
    <w:name w:val="Heading 6 Char"/>
    <w:basedOn w:val="16"/>
    <w:link w:val="Heading6"/>
    <w:rsid w:val="3731BB75"/>
    <w:rPr>
      <w:rFonts w:ascii="Calibri" w:hAnsi="Calibri" w:eastAsia="ＭＳ ゴシック" w:cs="" w:asciiTheme="majorAscii" w:hAnsiTheme="majorAscii" w:eastAsiaTheme="majorEastAsia" w:cstheme="majorBidi"/>
      <w:noProof w:val="0"/>
      <w:color w:val="243F60"/>
      <w:lang w:val="en-GB"/>
    </w:rPr>
  </w:style>
  <w:style w:type="character" w:styleId="Heading7Char" w:customStyle="true">
    <w:uiPriority w:val="9"/>
    <w:name w:val="Heading 7 Char"/>
    <w:basedOn w:val="16"/>
    <w:link w:val="Heading7"/>
    <w:rsid w:val="3731BB75"/>
    <w:rPr>
      <w:rFonts w:ascii="Calibri" w:hAnsi="Calibri" w:eastAsia="ＭＳ ゴシック" w:cs="" w:asciiTheme="majorAscii" w:hAnsiTheme="majorAscii" w:eastAsiaTheme="majorEastAsia" w:cstheme="majorBidi"/>
      <w:i w:val="1"/>
      <w:iCs w:val="1"/>
      <w:noProof w:val="0"/>
      <w:color w:val="243F60"/>
      <w:lang w:val="en-GB"/>
    </w:rPr>
  </w:style>
  <w:style w:type="character" w:styleId="Heading8Char" w:customStyle="true">
    <w:uiPriority w:val="9"/>
    <w:name w:val="Heading 8 Char"/>
    <w:basedOn w:val="16"/>
    <w:link w:val="Heading8"/>
    <w:rsid w:val="3731BB75"/>
    <w:rPr>
      <w:rFonts w:ascii="Calibri" w:hAnsi="Calibri" w:eastAsia="ＭＳ ゴシック"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16"/>
    <w:link w:val="Heading9"/>
    <w:rsid w:val="3731BB75"/>
    <w:rPr>
      <w:rFonts w:ascii="Calibri" w:hAnsi="Calibri" w:eastAsia="ＭＳ ゴシック"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16"/>
    <w:link w:val="Title"/>
    <w:rsid w:val="3731BB75"/>
    <w:rPr>
      <w:rFonts w:ascii="Calibri" w:hAnsi="Calibri" w:eastAsia="ＭＳ ゴシック" w:cs="" w:asciiTheme="majorAscii" w:hAnsiTheme="majorAscii" w:eastAsiaTheme="majorEastAsia" w:cstheme="majorBidi"/>
      <w:noProof w:val="0"/>
      <w:sz w:val="56"/>
      <w:szCs w:val="56"/>
      <w:lang w:val="en-GB"/>
    </w:rPr>
  </w:style>
  <w:style w:type="character" w:styleId="SubtitleChar" w:customStyle="true">
    <w:uiPriority w:val="11"/>
    <w:name w:val="Subtitle Char"/>
    <w:basedOn w:val="16"/>
    <w:link w:val="Subtitle"/>
    <w:rsid w:val="3731BB75"/>
    <w:rPr>
      <w:rFonts w:ascii="Times New Roman" w:hAnsi="Times New Roman" w:eastAsia="ＭＳ 明朝" w:cs="Times New Roman" w:eastAsiaTheme="minorEastAsia"/>
      <w:noProof w:val="0"/>
      <w:color w:val="5A5A5A"/>
      <w:lang w:val="en-GB"/>
    </w:rPr>
  </w:style>
  <w:style w:type="character" w:styleId="QuoteChar" w:customStyle="true">
    <w:uiPriority w:val="29"/>
    <w:name w:val="Quote Char"/>
    <w:basedOn w:val="16"/>
    <w:link w:val="Quote"/>
    <w:rsid w:val="3731BB75"/>
    <w:rPr>
      <w:i w:val="1"/>
      <w:iCs w:val="1"/>
      <w:noProof w:val="0"/>
      <w:color w:val="404040" w:themeColor="text1" w:themeTint="BF" w:themeShade="FF"/>
      <w:lang w:val="en-GB"/>
    </w:rPr>
  </w:style>
  <w:style w:type="character" w:styleId="IntenseQuoteChar" w:customStyle="true">
    <w:uiPriority w:val="30"/>
    <w:name w:val="Intense Quote Char"/>
    <w:basedOn w:val="16"/>
    <w:link w:val="IntenseQuote"/>
    <w:rsid w:val="3731BB75"/>
    <w:rPr>
      <w:i w:val="1"/>
      <w:iCs w:val="1"/>
      <w:noProof w:val="0"/>
      <w:color w:val="4F81BD" w:themeColor="accent1" w:themeTint="FF" w:themeShade="FF"/>
      <w:lang w:val="en-GB"/>
    </w:rPr>
  </w:style>
  <w:style w:type="paragraph" w:styleId="TOC1">
    <w:uiPriority w:val="39"/>
    <w:name w:val="toc 1"/>
    <w:basedOn w:val="1"/>
    <w:next w:val="1"/>
    <w:unhideWhenUsed/>
    <w:rsid w:val="3731BB75"/>
    <w:pPr>
      <w:spacing w:after="100"/>
    </w:pPr>
  </w:style>
  <w:style w:type="paragraph" w:styleId="TOC2">
    <w:uiPriority w:val="39"/>
    <w:name w:val="toc 2"/>
    <w:basedOn w:val="1"/>
    <w:next w:val="1"/>
    <w:unhideWhenUsed/>
    <w:rsid w:val="3731BB75"/>
    <w:pPr>
      <w:spacing w:after="100"/>
      <w:ind w:left="220"/>
    </w:pPr>
  </w:style>
  <w:style w:type="paragraph" w:styleId="TOC3">
    <w:uiPriority w:val="39"/>
    <w:name w:val="toc 3"/>
    <w:basedOn w:val="1"/>
    <w:next w:val="1"/>
    <w:unhideWhenUsed/>
    <w:rsid w:val="3731BB75"/>
    <w:pPr>
      <w:spacing w:after="100"/>
      <w:ind w:left="440"/>
    </w:pPr>
  </w:style>
  <w:style w:type="paragraph" w:styleId="TOC4">
    <w:uiPriority w:val="39"/>
    <w:name w:val="toc 4"/>
    <w:basedOn w:val="1"/>
    <w:next w:val="1"/>
    <w:unhideWhenUsed/>
    <w:rsid w:val="3731BB75"/>
    <w:pPr>
      <w:spacing w:after="100"/>
      <w:ind w:left="660"/>
    </w:pPr>
  </w:style>
  <w:style w:type="paragraph" w:styleId="TOC5">
    <w:uiPriority w:val="39"/>
    <w:name w:val="toc 5"/>
    <w:basedOn w:val="1"/>
    <w:next w:val="1"/>
    <w:unhideWhenUsed/>
    <w:rsid w:val="3731BB75"/>
    <w:pPr>
      <w:spacing w:after="100"/>
      <w:ind w:left="880"/>
    </w:pPr>
  </w:style>
  <w:style w:type="paragraph" w:styleId="TOC6">
    <w:uiPriority w:val="39"/>
    <w:name w:val="toc 6"/>
    <w:basedOn w:val="1"/>
    <w:next w:val="1"/>
    <w:unhideWhenUsed/>
    <w:rsid w:val="3731BB75"/>
    <w:pPr>
      <w:spacing w:after="100"/>
      <w:ind w:left="1100"/>
    </w:pPr>
  </w:style>
  <w:style w:type="paragraph" w:styleId="TOC7">
    <w:uiPriority w:val="39"/>
    <w:name w:val="toc 7"/>
    <w:basedOn w:val="1"/>
    <w:next w:val="1"/>
    <w:unhideWhenUsed/>
    <w:rsid w:val="3731BB75"/>
    <w:pPr>
      <w:spacing w:after="100"/>
      <w:ind w:left="1320"/>
    </w:pPr>
  </w:style>
  <w:style w:type="paragraph" w:styleId="TOC8">
    <w:uiPriority w:val="39"/>
    <w:name w:val="toc 8"/>
    <w:basedOn w:val="1"/>
    <w:next w:val="1"/>
    <w:unhideWhenUsed/>
    <w:rsid w:val="3731BB75"/>
    <w:pPr>
      <w:spacing w:after="100"/>
      <w:ind w:left="1540"/>
    </w:pPr>
  </w:style>
  <w:style w:type="paragraph" w:styleId="TOC9">
    <w:uiPriority w:val="39"/>
    <w:name w:val="toc 9"/>
    <w:basedOn w:val="1"/>
    <w:next w:val="1"/>
    <w:unhideWhenUsed/>
    <w:rsid w:val="3731BB75"/>
    <w:pPr>
      <w:spacing w:after="100"/>
      <w:ind w:left="1760"/>
    </w:pPr>
  </w:style>
  <w:style xmlns:w="http://schemas.openxmlformats.org/wordprocessingml/2006/main" w:type="table" w:styleId="TableGrid">
    <w:name xmlns:w="http://schemas.openxmlformats.org/wordprocessingml/2006/main" w:val="Table Grid"/>
    <w:basedOn xmlns:w="http://schemas.openxmlformats.org/wordprocessingml/2006/main" w:val="15"/>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footer" Target="footer1.xml" Id="rId7" /><Relationship Type="http://schemas.openxmlformats.org/officeDocument/2006/relationships/header" Target="header3.xml" Id="rId6" /><Relationship Type="http://schemas.openxmlformats.org/officeDocument/2006/relationships/header" Target="header2.xml" Id="rId5" /><Relationship Type="http://schemas.openxmlformats.org/officeDocument/2006/relationships/header" Target="header1.xml" Id="rId4" /><Relationship Type="http://schemas.openxmlformats.org/officeDocument/2006/relationships/footnotes" Target="footnotes.xml" Id="rId3"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customXml" Target="../customXml/item1.xml" Id="rId15" /><Relationship Type="http://schemas.openxmlformats.org/officeDocument/2006/relationships/numbering" Target="numbering.xml" Id="rId14" /><Relationship Type="http://schemas.openxmlformats.org/officeDocument/2006/relationships/styles" Target="styles.xml" Id="rId1" /><Relationship Type="http://schemas.microsoft.com/office/2020/10/relationships/intelligence" Target="/word/intelligence2.xml" Id="R9abc98f5709f40e1" /><Relationship Type="http://schemas.openxmlformats.org/officeDocument/2006/relationships/image" Target="/media/image22.jpg" Id="R66de302bc09344e2" /><Relationship Type="http://schemas.openxmlformats.org/officeDocument/2006/relationships/image" Target="/media/image24.jpg" Id="R5bb9cd5baa064199" /><Relationship Type="http://schemas.openxmlformats.org/officeDocument/2006/relationships/image" Target="/media/image14.jpg" Id="R54a1326f813a4cbb" /><Relationship Type="http://schemas.openxmlformats.org/officeDocument/2006/relationships/image" Target="/media/image1c.jpg" Id="R070a30d4d6d34ddc" /><Relationship Type="http://schemas.openxmlformats.org/officeDocument/2006/relationships/image" Target="/media/image26.jpg" Id="R0830280e480b45ae" /><Relationship Type="http://schemas.openxmlformats.org/officeDocument/2006/relationships/image" Target="/media/image27.jpg" Id="R1379975401b44cac" /><Relationship Type="http://schemas.openxmlformats.org/officeDocument/2006/relationships/image" Target="/media/image19.jpg" Id="R220df32d55404d8e" /><Relationship Type="http://schemas.openxmlformats.org/officeDocument/2006/relationships/image" Target="/media/image1a.jpg" Id="Rfffcbdfd6f164138" /><Relationship Type="http://schemas.openxmlformats.org/officeDocument/2006/relationships/image" Target="/media/image1b.jpg" Id="Ra20c83a8262a4391" /><Relationship Type="http://schemas.openxmlformats.org/officeDocument/2006/relationships/image" Target="/media/image25.jpg" Id="R67a73b4b83ab478b" /><Relationship Type="http://schemas.openxmlformats.org/officeDocument/2006/relationships/image" Target="/media/image28.jpg" Id="R0671bf7b4bc44899" /><Relationship Type="http://schemas.openxmlformats.org/officeDocument/2006/relationships/image" Target="/media/image29.jpg" Id="R87f46fda2b5d45cd" /><Relationship Type="http://schemas.openxmlformats.org/officeDocument/2006/relationships/image" Target="/media/image2a.jpg" Id="R04fa8547202f4903" /></Relationships>
</file>

<file path=word/_rels/footer1.xml.rels>&#65279;<?xml version="1.0" encoding="utf-8"?><Relationships xmlns="http://schemas.openxmlformats.org/package/2006/relationships"><Relationship Type="http://schemas.openxmlformats.org/officeDocument/2006/relationships/image" Target="/media/image4.png" Id="R60da1131c8b04197" /></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ap:Template>
  <ap:Company>Dell Computer Corporation</ap:Company>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2020-05-31T12:47:00.0000000Z</dcterms:created>
  <dc:creator>becky</dc:creator>
  <lastModifiedBy>Karoki Mũgambi</lastModifiedBy>
  <lastPrinted>2018-01-06T12:24:00.0000000Z</lastPrinted>
  <dcterms:modified xsi:type="dcterms:W3CDTF">2023-10-23T01:29:22.7635777Z</dcterms:modified>
  <dc:title>Manuscript Preparation Instruction for Publishing in Computer Modeling in Engineering and Science (CMES)</dc:title>
  <revision>84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MTWinEqns">
    <vt:bool>true</vt:bool>
  </property>
  <property fmtid="{D5CDD505-2E9C-101B-9397-08002B2CF9AE}" pid="4" name="ICV">
    <vt:lpwstr>3A902667E037429DA69F477376FBE5DC_13</vt:lpwstr>
  </property>
</Properties>
</file>