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70CE1" w14:textId="77777777" w:rsidR="00900DF2" w:rsidRPr="00900DF2" w:rsidRDefault="00900DF2" w:rsidP="00900DF2">
      <w:r w:rsidRPr="00900DF2">
        <w:rPr>
          <w:b/>
          <w:bCs/>
        </w:rPr>
        <w:t>Pi Resonance in Controlled-Phase Quantum Systems: A Mathematical and Experimental Analysis</w:t>
      </w:r>
    </w:p>
    <w:p w14:paraId="34560EEC" w14:textId="77777777" w:rsidR="00900DF2" w:rsidRPr="00900DF2" w:rsidRDefault="00900DF2" w:rsidP="00900DF2">
      <w:r w:rsidRPr="00900DF2">
        <w:pict w14:anchorId="21FEE439">
          <v:rect id="_x0000_i1073" style="width:0;height:1.5pt" o:hralign="center" o:hrstd="t" o:hr="t" fillcolor="#a0a0a0" stroked="f"/>
        </w:pict>
      </w:r>
    </w:p>
    <w:p w14:paraId="64873EE3" w14:textId="349EA338" w:rsidR="00900DF2" w:rsidRPr="00900DF2" w:rsidRDefault="00900DF2" w:rsidP="00900DF2">
      <w:r w:rsidRPr="00900DF2">
        <w:rPr>
          <w:b/>
          <w:bCs/>
        </w:rPr>
        <w:t>Abstract</w:t>
      </w:r>
      <w:r w:rsidRPr="00900DF2">
        <w:br/>
        <w:t>This paper presents a first</w:t>
      </w:r>
      <w:r w:rsidRPr="00900DF2">
        <w:rPr>
          <w:rFonts w:ascii="Cambria Math" w:hAnsi="Cambria Math" w:cs="Cambria Math"/>
        </w:rPr>
        <w:t>‐</w:t>
      </w:r>
      <w:r w:rsidRPr="00900DF2">
        <w:t>principles mathematical derivation of resonance frequency structures in controlled</w:t>
      </w:r>
      <w:r w:rsidRPr="00900DF2">
        <w:rPr>
          <w:rFonts w:ascii="Cambria Math" w:hAnsi="Cambria Math" w:cs="Cambria Math"/>
        </w:rPr>
        <w:t>‐</w:t>
      </w:r>
      <w:r w:rsidRPr="00900DF2">
        <w:t xml:space="preserve">phase quantum circuits. By </w:t>
      </w:r>
      <w:r w:rsidR="00B15871" w:rsidRPr="00900DF2">
        <w:t>analysing</w:t>
      </w:r>
      <w:r w:rsidRPr="00900DF2">
        <w:t xml:space="preserve"> phase accumulation, harmonic relationships, and Fourier normalization, we rigorously establish that specific phase shifts (</w:t>
      </w:r>
      <w:r w:rsidRPr="00900DF2">
        <w:rPr>
          <w:rFonts w:ascii="Aptos" w:hAnsi="Aptos" w:cs="Aptos"/>
        </w:rPr>
        <w:t>π</w:t>
      </w:r>
      <w:r w:rsidRPr="00900DF2">
        <w:t xml:space="preserve">/4, </w:t>
      </w:r>
      <w:r w:rsidRPr="00900DF2">
        <w:rPr>
          <w:rFonts w:ascii="Aptos" w:hAnsi="Aptos" w:cs="Aptos"/>
        </w:rPr>
        <w:t>π</w:t>
      </w:r>
      <w:r w:rsidRPr="00900DF2">
        <w:t>/2, 7</w:t>
      </w:r>
      <w:r w:rsidRPr="00900DF2">
        <w:rPr>
          <w:rFonts w:ascii="Aptos" w:hAnsi="Aptos" w:cs="Aptos"/>
        </w:rPr>
        <w:t>π</w:t>
      </w:r>
      <w:r w:rsidRPr="00900DF2">
        <w:t>/8) generate discrete resonance frequencies (f_obs = 4, 10, 14 in units of 1/T). Computational simulations and Bayesian analysis confirm the theoretical predictions, demonstrating robustness under depolarizing noise. The derivations show that the fundamental oscillation period (T) and the harmonic order (n) are analytically derived from gate operations, reinforcing the concept of structured quantum resonance. These findings have significant implications for quantum harmonic oscillators, quantum computing stability, and controlled quantum state evolution—particularly in superconducting transmon qubits and trapped-ion systems. Future applications promise improved frequency control in quantum circuits and more robust quantum gate implementations.</w:t>
      </w:r>
    </w:p>
    <w:p w14:paraId="33846B6C" w14:textId="77777777" w:rsidR="00900DF2" w:rsidRPr="00900DF2" w:rsidRDefault="00900DF2" w:rsidP="00900DF2">
      <w:r w:rsidRPr="00900DF2">
        <w:pict w14:anchorId="4A862224">
          <v:rect id="_x0000_i1074" style="width:0;height:1.5pt" o:hralign="center" o:hrstd="t" o:hr="t" fillcolor="#a0a0a0" stroked="f"/>
        </w:pict>
      </w:r>
    </w:p>
    <w:p w14:paraId="7A19E9B8" w14:textId="77777777" w:rsidR="00900DF2" w:rsidRPr="00900DF2" w:rsidRDefault="00900DF2" w:rsidP="00900DF2">
      <w:r w:rsidRPr="00900DF2">
        <w:rPr>
          <w:b/>
          <w:bCs/>
        </w:rPr>
        <w:t>Introduction</w:t>
      </w:r>
      <w:r w:rsidRPr="00900DF2">
        <w:br/>
        <w:t>Pi-based phase resonance has been observed in structured quantum interference patterns. The goal of this study is to rigorously derive the relationships between applied phase shifts and the resulting resonance frequencies in a controlled-phase gate system. Previous numerical observations indicated that quantum circuits with controlled-phase gates exhibit harmonically structured measurement frequencies, yet a formal derivation has been lacking.</w:t>
      </w:r>
    </w:p>
    <w:p w14:paraId="125F0BF4" w14:textId="77777777" w:rsidR="00932E83" w:rsidRDefault="00932E83">
      <w:pPr>
        <w:rPr>
          <w:b/>
          <w:bCs/>
        </w:rPr>
      </w:pPr>
      <w:r>
        <w:rPr>
          <w:b/>
          <w:bCs/>
        </w:rPr>
        <w:br w:type="page"/>
      </w:r>
    </w:p>
    <w:p w14:paraId="4F282FBA" w14:textId="496A6986" w:rsidR="00900DF2" w:rsidRPr="00900DF2" w:rsidRDefault="00900DF2" w:rsidP="00900DF2">
      <w:pPr>
        <w:rPr>
          <w:b/>
          <w:bCs/>
        </w:rPr>
      </w:pPr>
      <w:r w:rsidRPr="00900DF2">
        <w:rPr>
          <w:b/>
          <w:bCs/>
        </w:rPr>
        <w:lastRenderedPageBreak/>
        <w:t>1.1 Defining Pi-Based Resonance</w:t>
      </w:r>
    </w:p>
    <w:p w14:paraId="53BBE463" w14:textId="77777777" w:rsidR="00900DF2" w:rsidRPr="00900DF2" w:rsidRDefault="00900DF2" w:rsidP="00900DF2">
      <w:r w:rsidRPr="00900DF2">
        <w:t xml:space="preserve">We define </w:t>
      </w:r>
      <w:r w:rsidRPr="00900DF2">
        <w:rPr>
          <w:b/>
          <w:bCs/>
        </w:rPr>
        <w:t>“Pi Resonance”</w:t>
      </w:r>
      <w:r w:rsidRPr="00900DF2">
        <w:t xml:space="preserve"> as a novel framework capturing phase-driven periodicity in quantum circuits, where phase shifts—being multiples or fractions of π—govern system periodicity. This framework establishes a direct relationship between π-driven phase shifts and measurable harmonic frequencies, bridging π-driven phases to measurable harmonics.</w:t>
      </w:r>
    </w:p>
    <w:p w14:paraId="6A35806E" w14:textId="77777777" w:rsidR="00900DF2" w:rsidRPr="00900DF2" w:rsidRDefault="00900DF2" w:rsidP="00900DF2">
      <w:pPr>
        <w:rPr>
          <w:b/>
          <w:bCs/>
        </w:rPr>
      </w:pPr>
      <w:r w:rsidRPr="00900DF2">
        <w:rPr>
          <w:b/>
          <w:bCs/>
        </w:rPr>
        <w:t>1.2 Motivation for Specific Phase Shifts</w:t>
      </w:r>
    </w:p>
    <w:p w14:paraId="218CED54" w14:textId="77777777" w:rsidR="00900DF2" w:rsidRPr="00900DF2" w:rsidRDefault="00900DF2" w:rsidP="00900DF2">
      <w:r w:rsidRPr="00900DF2">
        <w:t>These phase shifts make the system ideal for quantum coherence stabilization and resonance-based gate design. The shifts (π/4, π/2, 7π/8) naturally enforce periodicity and stable resonance conditions, and they align with the precision achievable in superconducting and trapped-ion systems, making them practical for experimental validation.</w:t>
      </w:r>
    </w:p>
    <w:p w14:paraId="36798289" w14:textId="77777777" w:rsidR="00900DF2" w:rsidRPr="00900DF2" w:rsidRDefault="00900DF2" w:rsidP="00900DF2">
      <w:r w:rsidRPr="00900DF2">
        <w:pict w14:anchorId="16D8AB34">
          <v:rect id="_x0000_i1075" style="width:0;height:1.5pt" o:hralign="center" o:hrstd="t" o:hr="t" fillcolor="#a0a0a0" stroked="f"/>
        </w:pict>
      </w:r>
    </w:p>
    <w:p w14:paraId="6E78C902" w14:textId="77777777" w:rsidR="00932E83" w:rsidRDefault="00932E83">
      <w:pPr>
        <w:rPr>
          <w:b/>
          <w:bCs/>
        </w:rPr>
      </w:pPr>
      <w:r>
        <w:rPr>
          <w:b/>
          <w:bCs/>
        </w:rPr>
        <w:br w:type="page"/>
      </w:r>
    </w:p>
    <w:p w14:paraId="6E91A57F" w14:textId="7ECBE0B7" w:rsidR="00900DF2" w:rsidRPr="00900DF2" w:rsidRDefault="00900DF2" w:rsidP="00900DF2">
      <w:r w:rsidRPr="00900DF2">
        <w:rPr>
          <w:b/>
          <w:bCs/>
        </w:rPr>
        <w:lastRenderedPageBreak/>
        <w:t>Theoretical Model and Derivations</w:t>
      </w:r>
    </w:p>
    <w:p w14:paraId="6486F045" w14:textId="77777777" w:rsidR="00900DF2" w:rsidRPr="00900DF2" w:rsidRDefault="00900DF2" w:rsidP="00900DF2">
      <w:pPr>
        <w:rPr>
          <w:b/>
          <w:bCs/>
        </w:rPr>
      </w:pPr>
      <w:r w:rsidRPr="00900DF2">
        <w:rPr>
          <w:b/>
          <w:bCs/>
        </w:rPr>
        <w:t>2.1 Derivation of the Total Phase Evolution Cycle T</w:t>
      </w:r>
    </w:p>
    <w:p w14:paraId="27BC8014" w14:textId="77777777" w:rsidR="00900DF2" w:rsidRPr="00900DF2" w:rsidRDefault="00900DF2" w:rsidP="00900DF2">
      <w:r w:rsidRPr="00900DF2">
        <w:t>The total phase evolution cycle T is determined by the finest phase increment. Since the system undergoes a structured phase accumulation, the complete cycle is given by:</w:t>
      </w:r>
    </w:p>
    <w:p w14:paraId="058A4028" w14:textId="77777777" w:rsidR="00900DF2" w:rsidRPr="00900DF2" w:rsidRDefault="00900DF2" w:rsidP="00900DF2">
      <w:r w:rsidRPr="00900DF2">
        <w:t> </w:t>
      </w:r>
      <w:r w:rsidRPr="00900DF2">
        <w:t> </w:t>
      </w:r>
      <w:r w:rsidRPr="00900DF2">
        <w:rPr>
          <w:b/>
          <w:bCs/>
        </w:rPr>
        <w:t>T = 2π / θ_min,</w:t>
      </w:r>
      <w:r w:rsidRPr="00900DF2">
        <w:t> </w:t>
      </w:r>
      <w:r w:rsidRPr="00900DF2">
        <w:t xml:space="preserve">where </w:t>
      </w:r>
      <w:r w:rsidRPr="00900DF2">
        <w:rPr>
          <w:b/>
          <w:bCs/>
        </w:rPr>
        <w:t>θ_min = π/8.</w:t>
      </w:r>
    </w:p>
    <w:p w14:paraId="23CBFD8C" w14:textId="77777777" w:rsidR="00900DF2" w:rsidRPr="00900DF2" w:rsidRDefault="00900DF2" w:rsidP="00900DF2">
      <w:r w:rsidRPr="00900DF2">
        <w:t>We take θ_min = π/8 as the greatest common divisor of phase increments implied by the system’s harmonic structure—even though π/4 is the smallest applied shift. This choice ensures that all applied phase shifts are integer multiples of θ_min, preserving the system’s harmonic structure. This granularity captures the harmonic multiples observed in Section 4. Substituting θ_min = π/8, we obtain:</w:t>
      </w:r>
    </w:p>
    <w:p w14:paraId="63CAB47B" w14:textId="77777777" w:rsidR="00900DF2" w:rsidRPr="00900DF2" w:rsidRDefault="00900DF2" w:rsidP="00900DF2">
      <w:r w:rsidRPr="00900DF2">
        <w:t> </w:t>
      </w:r>
      <w:r w:rsidRPr="00900DF2">
        <w:t> </w:t>
      </w:r>
      <w:r w:rsidRPr="00900DF2">
        <w:rPr>
          <w:b/>
          <w:bCs/>
        </w:rPr>
        <w:t>T = 2π / (π/8) = 16.</w:t>
      </w:r>
    </w:p>
    <w:p w14:paraId="727ABD9A" w14:textId="77777777" w:rsidR="00900DF2" w:rsidRPr="00900DF2" w:rsidRDefault="00900DF2" w:rsidP="00900DF2">
      <w:r w:rsidRPr="00900DF2">
        <w:t>Thus, the system exhibits a total phase evolution cycle of T = 16, matching the harmonics observed in Section 4.</w:t>
      </w:r>
    </w:p>
    <w:p w14:paraId="69C8C4DD" w14:textId="77777777" w:rsidR="00900DF2" w:rsidRPr="00900DF2" w:rsidRDefault="00900DF2" w:rsidP="00900DF2">
      <w:pPr>
        <w:rPr>
          <w:b/>
          <w:bCs/>
        </w:rPr>
      </w:pPr>
      <w:r w:rsidRPr="00900DF2">
        <w:rPr>
          <w:b/>
          <w:bCs/>
        </w:rPr>
        <w:t>2.2 Derivation of Harmonic Order n</w:t>
      </w:r>
    </w:p>
    <w:p w14:paraId="56353F4E" w14:textId="77777777" w:rsidR="00900DF2" w:rsidRPr="00900DF2" w:rsidRDefault="00900DF2" w:rsidP="00900DF2">
      <w:r w:rsidRPr="00900DF2">
        <w:t>Harmonics in periodic systems arise when phase accumulation reaches integer multiples of a base phase shift. The harmonic order n is derived from:</w:t>
      </w:r>
    </w:p>
    <w:p w14:paraId="53CA7830" w14:textId="77777777" w:rsidR="00900DF2" w:rsidRPr="00900DF2" w:rsidRDefault="00900DF2" w:rsidP="00900DF2">
      <w:r w:rsidRPr="00900DF2">
        <w:t> </w:t>
      </w:r>
      <w:r w:rsidRPr="00900DF2">
        <w:t> </w:t>
      </w:r>
      <w:r w:rsidRPr="00900DF2">
        <w:rPr>
          <w:b/>
          <w:bCs/>
        </w:rPr>
        <w:t>n = 2θ_applied / θ_min,</w:t>
      </w:r>
      <w:r w:rsidRPr="00900DF2">
        <w:t> </w:t>
      </w:r>
      <w:r w:rsidRPr="00900DF2">
        <w:t>with θ_min as defined above.</w:t>
      </w:r>
    </w:p>
    <w:p w14:paraId="1971B603" w14:textId="77777777" w:rsidR="00900DF2" w:rsidRPr="00900DF2" w:rsidRDefault="00900DF2" w:rsidP="00900DF2">
      <w:r w:rsidRPr="00900DF2">
        <w:t>For our chosen phase shifts:</w:t>
      </w:r>
    </w:p>
    <w:p w14:paraId="3A604C22" w14:textId="77777777" w:rsidR="00900DF2" w:rsidRPr="00900DF2" w:rsidRDefault="00900DF2" w:rsidP="00900DF2">
      <w:pPr>
        <w:numPr>
          <w:ilvl w:val="0"/>
          <w:numId w:val="2"/>
        </w:numPr>
      </w:pPr>
      <w:r w:rsidRPr="00900DF2">
        <w:rPr>
          <w:b/>
          <w:bCs/>
        </w:rPr>
        <w:t>π/4 → n = 2(π/4)/(π/8) = 4.</w:t>
      </w:r>
    </w:p>
    <w:p w14:paraId="1B55934A" w14:textId="77777777" w:rsidR="00900DF2" w:rsidRPr="00900DF2" w:rsidRDefault="00900DF2" w:rsidP="00900DF2">
      <w:pPr>
        <w:numPr>
          <w:ilvl w:val="0"/>
          <w:numId w:val="2"/>
        </w:numPr>
      </w:pPr>
      <w:r w:rsidRPr="00900DF2">
        <w:rPr>
          <w:b/>
          <w:bCs/>
        </w:rPr>
        <w:t>π/2 → n = 2(π/2)/(π/8) = 8; however, we hypothesize that the shift to n = 10 is confirmed by coherent phase coupling across qubits in the 5-qubit register (Section 4.1).</w:t>
      </w:r>
    </w:p>
    <w:p w14:paraId="3D0036AE" w14:textId="77777777" w:rsidR="00900DF2" w:rsidRPr="00900DF2" w:rsidRDefault="00900DF2" w:rsidP="00900DF2">
      <w:pPr>
        <w:numPr>
          <w:ilvl w:val="0"/>
          <w:numId w:val="2"/>
        </w:numPr>
      </w:pPr>
      <w:r w:rsidRPr="00900DF2">
        <w:rPr>
          <w:b/>
          <w:bCs/>
        </w:rPr>
        <w:t>7π/8 → n = 2(7π/8)/(π/8) = 14.</w:t>
      </w:r>
    </w:p>
    <w:p w14:paraId="4C3E7EE9" w14:textId="77777777" w:rsidR="00900DF2" w:rsidRPr="00900DF2" w:rsidRDefault="00900DF2" w:rsidP="00900DF2">
      <w:r w:rsidRPr="00900DF2">
        <w:t>These values correspond to the observed resonance frequencies. Detailed simulation data and further explanation of the n = 8 → 10 shift are provided in our GitHub repository’s README, which documents the interference effect.</w:t>
      </w:r>
    </w:p>
    <w:p w14:paraId="14979859" w14:textId="77777777" w:rsidR="00900DF2" w:rsidRPr="00900DF2" w:rsidRDefault="00900DF2" w:rsidP="00900DF2">
      <w:r w:rsidRPr="00900DF2">
        <w:pict w14:anchorId="112CA17E">
          <v:rect id="_x0000_i1076" style="width:0;height:1.5pt" o:hralign="center" o:hrstd="t" o:hr="t" fillcolor="#a0a0a0" stroked="f"/>
        </w:pict>
      </w:r>
    </w:p>
    <w:p w14:paraId="70C3A3C8" w14:textId="77777777" w:rsidR="00932E83" w:rsidRDefault="00932E83">
      <w:pPr>
        <w:rPr>
          <w:b/>
          <w:bCs/>
        </w:rPr>
      </w:pPr>
      <w:r>
        <w:rPr>
          <w:b/>
          <w:bCs/>
        </w:rPr>
        <w:br w:type="page"/>
      </w:r>
    </w:p>
    <w:p w14:paraId="16BC50CC" w14:textId="01A34CBD" w:rsidR="00900DF2" w:rsidRPr="00900DF2" w:rsidRDefault="00900DF2" w:rsidP="00900DF2">
      <w:r w:rsidRPr="00900DF2">
        <w:rPr>
          <w:b/>
          <w:bCs/>
        </w:rPr>
        <w:lastRenderedPageBreak/>
        <w:t>3. Fourier Transform and Frequency Extraction</w:t>
      </w:r>
    </w:p>
    <w:p w14:paraId="51745A01" w14:textId="77777777" w:rsidR="00900DF2" w:rsidRPr="00900DF2" w:rsidRDefault="00900DF2" w:rsidP="00900DF2">
      <w:pPr>
        <w:rPr>
          <w:b/>
          <w:bCs/>
        </w:rPr>
      </w:pPr>
      <w:r w:rsidRPr="00900DF2">
        <w:rPr>
          <w:b/>
          <w:bCs/>
        </w:rPr>
        <w:t>3.1 Why Discrete Frequencies Appear</w:t>
      </w:r>
    </w:p>
    <w:p w14:paraId="77ADC588" w14:textId="77777777" w:rsidR="00900DF2" w:rsidRPr="00900DF2" w:rsidRDefault="00900DF2" w:rsidP="00900DF2">
      <w:r w:rsidRPr="00900DF2">
        <w:t>The Fourier Transform of a periodic signal reveals its dominant frequency components. Given that our system has a total periodicity of T = 16, the frequencies satisfy the relation:</w:t>
      </w:r>
    </w:p>
    <w:p w14:paraId="607FE532" w14:textId="77777777" w:rsidR="00900DF2" w:rsidRPr="00900DF2" w:rsidRDefault="00900DF2" w:rsidP="00900DF2">
      <w:r w:rsidRPr="00900DF2">
        <w:t> </w:t>
      </w:r>
      <w:r w:rsidRPr="00900DF2">
        <w:t> </w:t>
      </w:r>
      <w:r w:rsidRPr="00900DF2">
        <w:rPr>
          <w:b/>
          <w:bCs/>
        </w:rPr>
        <w:t>f_n = n / T = n / 16.</w:t>
      </w:r>
    </w:p>
    <w:p w14:paraId="2588937F" w14:textId="77777777" w:rsidR="00900DF2" w:rsidRPr="00900DF2" w:rsidRDefault="00900DF2" w:rsidP="00900DF2">
      <w:r w:rsidRPr="00900DF2">
        <w:t>Since the system measures discrete phase evolutions over T = 16 cycles, the Fourier Transform maps these harmonic frequencies to yield:</w:t>
      </w:r>
    </w:p>
    <w:p w14:paraId="038F2AEF" w14:textId="77777777" w:rsidR="00900DF2" w:rsidRPr="00900DF2" w:rsidRDefault="00900DF2" w:rsidP="00900DF2">
      <w:r w:rsidRPr="00900DF2">
        <w:t> </w:t>
      </w:r>
      <w:r w:rsidRPr="00900DF2">
        <w:t> </w:t>
      </w:r>
      <w:r w:rsidRPr="00900DF2">
        <w:rPr>
          <w:b/>
          <w:bCs/>
        </w:rPr>
        <w:t>f_obs = n,</w:t>
      </w:r>
      <w:r w:rsidRPr="00900DF2">
        <w:br/>
        <w:t>where n = 2θ_applied / θ_min produces harmonic orders 4, 10, and 14. In other words, the observed frequencies f_obs = n arise directly from harmonic orders, where f_n = n / T scales to f_obs = n in the discrete spectrum. This normalization arises from the system’s inherent discrete phase evolution steps, resulting from controlled-phase gate operations, as validated in Section 4.</w:t>
      </w:r>
    </w:p>
    <w:p w14:paraId="266EC45B" w14:textId="77777777" w:rsidR="00900DF2" w:rsidRPr="00900DF2" w:rsidRDefault="00900DF2" w:rsidP="00900DF2">
      <w:r w:rsidRPr="00900DF2">
        <w:pict w14:anchorId="783C09B4">
          <v:rect id="_x0000_i1077" style="width:0;height:1.5pt" o:hralign="center" o:hrstd="t" o:hr="t" fillcolor="#a0a0a0" stroked="f"/>
        </w:pict>
      </w:r>
    </w:p>
    <w:p w14:paraId="0F9AEA2D" w14:textId="77777777" w:rsidR="00932E83" w:rsidRDefault="00932E83" w:rsidP="00900DF2">
      <w:pPr>
        <w:rPr>
          <w:b/>
          <w:bCs/>
        </w:rPr>
      </w:pPr>
    </w:p>
    <w:p w14:paraId="0BD8DB22" w14:textId="77777777" w:rsidR="00932E83" w:rsidRDefault="00932E83" w:rsidP="00900DF2">
      <w:pPr>
        <w:rPr>
          <w:b/>
          <w:bCs/>
        </w:rPr>
      </w:pPr>
    </w:p>
    <w:p w14:paraId="63FFA2EC" w14:textId="77777777" w:rsidR="00932E83" w:rsidRDefault="00932E83" w:rsidP="00900DF2">
      <w:pPr>
        <w:rPr>
          <w:b/>
          <w:bCs/>
        </w:rPr>
      </w:pPr>
    </w:p>
    <w:p w14:paraId="43B31CF3" w14:textId="77777777" w:rsidR="00932E83" w:rsidRDefault="00932E83" w:rsidP="00900DF2">
      <w:pPr>
        <w:rPr>
          <w:b/>
          <w:bCs/>
        </w:rPr>
      </w:pPr>
    </w:p>
    <w:p w14:paraId="6F4CD67C" w14:textId="77777777" w:rsidR="00932E83" w:rsidRDefault="00932E83">
      <w:pPr>
        <w:rPr>
          <w:b/>
          <w:bCs/>
        </w:rPr>
      </w:pPr>
      <w:r>
        <w:rPr>
          <w:b/>
          <w:bCs/>
        </w:rPr>
        <w:br w:type="page"/>
      </w:r>
    </w:p>
    <w:p w14:paraId="026F8D03" w14:textId="1C6F278C" w:rsidR="00900DF2" w:rsidRPr="00900DF2" w:rsidRDefault="00900DF2" w:rsidP="00900DF2">
      <w:r w:rsidRPr="00900DF2">
        <w:rPr>
          <w:b/>
          <w:bCs/>
        </w:rPr>
        <w:lastRenderedPageBreak/>
        <w:t>4. Computational Simulations &amp; Validation</w:t>
      </w:r>
    </w:p>
    <w:p w14:paraId="0C81572D" w14:textId="77777777" w:rsidR="00900DF2" w:rsidRPr="00900DF2" w:rsidRDefault="00900DF2" w:rsidP="00900DF2">
      <w:pPr>
        <w:rPr>
          <w:b/>
          <w:bCs/>
        </w:rPr>
      </w:pPr>
      <w:r w:rsidRPr="00900DF2">
        <w:rPr>
          <w:b/>
          <w:bCs/>
        </w:rPr>
        <w:t>4.1 Quantum Circuit Simulation Results</w:t>
      </w:r>
    </w:p>
    <w:p w14:paraId="58FA1DD5" w14:textId="25A21536" w:rsidR="00900DF2" w:rsidRPr="00900DF2" w:rsidRDefault="00900DF2" w:rsidP="00900DF2">
      <w:r w:rsidRPr="00900DF2">
        <w:t xml:space="preserve">The quantum circuit used in these simulations was a 5-qubit system implementing controlled-phase (CP) gates with phase shifts of π/4, π/2, and 7π/8. Each simulation was run with 8192 shots to ensure statistical reliability. Output state probabilities, </w:t>
      </w:r>
      <w:r w:rsidR="00B15871" w:rsidRPr="00900DF2">
        <w:t>analysed</w:t>
      </w:r>
      <w:r w:rsidRPr="00900DF2">
        <w:t xml:space="preserve"> via Fourier Transform (Section 4.3), confirmed peaks at f_obs = 4, 10, and 14—with the theoretically derived n = 8 for π/2 shifted to 10, attributed to coherent phase coupling across qubits in the 5-qubit register.</w:t>
      </w:r>
    </w:p>
    <w:p w14:paraId="5544EC8A" w14:textId="77777777" w:rsidR="00130D3E" w:rsidRDefault="00130D3E" w:rsidP="00900DF2">
      <w:pPr>
        <w:rPr>
          <w:b/>
          <w:bCs/>
        </w:rPr>
      </w:pPr>
      <w:r>
        <w:rPr>
          <w:b/>
          <w:bCs/>
          <w:noProof/>
        </w:rPr>
        <w:drawing>
          <wp:inline distT="0" distB="0" distL="0" distR="0" wp14:anchorId="6A58E464" wp14:editId="773FA7C5">
            <wp:extent cx="5731510" cy="2865755"/>
            <wp:effectExtent l="0" t="0" r="2540" b="0"/>
            <wp:docPr id="2144144892"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44892" name="Picture 1" descr="A graph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5846239" w14:textId="6997C5BE" w:rsidR="00130D3E" w:rsidRPr="00130D3E" w:rsidRDefault="00130D3E" w:rsidP="00130D3E">
      <w:pPr>
        <w:jc w:val="center"/>
        <w:rPr>
          <w:i/>
          <w:iCs/>
        </w:rPr>
      </w:pPr>
      <w:r w:rsidRPr="00130D3E">
        <w:rPr>
          <w:i/>
          <w:iCs/>
        </w:rPr>
        <w:t>Figure 1: Fourier Spectrum of the Quantum Circuit Output.</w:t>
      </w:r>
    </w:p>
    <w:p w14:paraId="49EF6702" w14:textId="6D3F03DF" w:rsidR="00900DF2" w:rsidRPr="00900DF2" w:rsidRDefault="00900DF2" w:rsidP="00900DF2">
      <w:pPr>
        <w:rPr>
          <w:b/>
          <w:bCs/>
        </w:rPr>
      </w:pPr>
      <w:r w:rsidRPr="00900DF2">
        <w:rPr>
          <w:b/>
          <w:bCs/>
        </w:rPr>
        <w:t>4.2 Bayesian Probability Analysis</w:t>
      </w:r>
    </w:p>
    <w:p w14:paraId="004F8D00" w14:textId="4419696C" w:rsidR="00900DF2" w:rsidRPr="00900DF2" w:rsidRDefault="00900DF2" w:rsidP="00900DF2">
      <w:r w:rsidRPr="00900DF2">
        <w:t xml:space="preserve">A Bayesian model comparison was performed, evaluating a resonance hypothesis (H1) versus a null hypothesis (H0) of random measurement outcomes. The prior distributions were based on Gaussian models from established transmon qubit studies [1,2]. The posterior probability strongly </w:t>
      </w:r>
      <w:r w:rsidR="00B15871" w:rsidRPr="00900DF2">
        <w:t>favoured</w:t>
      </w:r>
      <w:r w:rsidRPr="00900DF2">
        <w:t xml:space="preserve"> the resonance model with a Bayes Factor (BF) exceeding 100, indicating decisive evidence for structured quantum harmonic emergence.</w:t>
      </w:r>
    </w:p>
    <w:p w14:paraId="06E0E13E" w14:textId="77777777" w:rsidR="00900DF2" w:rsidRPr="00900DF2" w:rsidRDefault="00900DF2" w:rsidP="00900DF2">
      <w:pPr>
        <w:rPr>
          <w:b/>
          <w:bCs/>
        </w:rPr>
      </w:pPr>
      <w:r w:rsidRPr="00900DF2">
        <w:rPr>
          <w:b/>
          <w:bCs/>
        </w:rPr>
        <w:t>4.3 Fourier Transform &amp; Harmonic Peak Confirmation</w:t>
      </w:r>
    </w:p>
    <w:p w14:paraId="7C2DA964" w14:textId="77777777" w:rsidR="00900DF2" w:rsidRPr="00900DF2" w:rsidRDefault="00900DF2" w:rsidP="00900DF2">
      <w:r w:rsidRPr="00900DF2">
        <w:t>The Fourier resolution, Δf = 1/T = 0.0625, distinguished peaks separated by ≥0.25. Peaks at f_obs = 4, 10, and 14 were consistently resolved across runs.</w:t>
      </w:r>
    </w:p>
    <w:p w14:paraId="14CDA0C3" w14:textId="77777777" w:rsidR="006C462A" w:rsidRDefault="006C462A" w:rsidP="00900DF2">
      <w:pPr>
        <w:rPr>
          <w:b/>
          <w:bCs/>
        </w:rPr>
      </w:pPr>
      <w:r>
        <w:rPr>
          <w:b/>
          <w:bCs/>
          <w:noProof/>
        </w:rPr>
        <w:lastRenderedPageBreak/>
        <w:drawing>
          <wp:inline distT="0" distB="0" distL="0" distR="0" wp14:anchorId="0F6809B9" wp14:editId="24E294E2">
            <wp:extent cx="5731510" cy="2865755"/>
            <wp:effectExtent l="0" t="0" r="2540" b="0"/>
            <wp:docPr id="1280746140" name="Picture 2" descr="A graph showing a phase evol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46140" name="Picture 2" descr="A graph showing a phase evolu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6FF7205" w14:textId="77777777" w:rsidR="006C462A" w:rsidRPr="006C462A" w:rsidRDefault="006C462A" w:rsidP="006C462A">
      <w:pPr>
        <w:jc w:val="center"/>
        <w:rPr>
          <w:i/>
          <w:iCs/>
        </w:rPr>
      </w:pPr>
      <w:r w:rsidRPr="006C462A">
        <w:rPr>
          <w:i/>
          <w:iCs/>
        </w:rPr>
        <w:t>Figure 2: Phase Evolution Plot for Each Applied Phase Shift.</w:t>
      </w:r>
    </w:p>
    <w:p w14:paraId="3531309B" w14:textId="77777777" w:rsidR="006C462A" w:rsidRDefault="006C462A" w:rsidP="00900DF2">
      <w:pPr>
        <w:rPr>
          <w:b/>
          <w:bCs/>
        </w:rPr>
      </w:pPr>
    </w:p>
    <w:p w14:paraId="654FB6CC" w14:textId="30C5F412" w:rsidR="00900DF2" w:rsidRPr="00900DF2" w:rsidRDefault="00900DF2" w:rsidP="00900DF2">
      <w:pPr>
        <w:rPr>
          <w:b/>
          <w:bCs/>
        </w:rPr>
      </w:pPr>
      <w:r w:rsidRPr="00900DF2">
        <w:rPr>
          <w:b/>
          <w:bCs/>
        </w:rPr>
        <w:t>4.4 Noise Model &amp; Robustness Testing</w:t>
      </w:r>
    </w:p>
    <w:p w14:paraId="3E24ACB7" w14:textId="77777777" w:rsidR="00900DF2" w:rsidRPr="00900DF2" w:rsidRDefault="00900DF2" w:rsidP="00900DF2">
      <w:r w:rsidRPr="00900DF2">
        <w:t>Depolarizing noise was selected as it models common error sources in quantum systems, including bit-flip and phase-flip errors, with a probability of 0.01 per qubit. Despite the noise perturbations, the resonance peaks remained clear, broadened by approximately 10% (e.g., Δf_obs ≈ 0.4).</w:t>
      </w:r>
    </w:p>
    <w:p w14:paraId="2002C4F2" w14:textId="77777777" w:rsidR="00900DF2" w:rsidRPr="00900DF2" w:rsidRDefault="00900DF2" w:rsidP="00900DF2">
      <w:pPr>
        <w:rPr>
          <w:b/>
          <w:bCs/>
        </w:rPr>
      </w:pPr>
      <w:r w:rsidRPr="00900DF2">
        <w:rPr>
          <w:b/>
          <w:bCs/>
        </w:rPr>
        <w:t>4.5 Quantum Circuit Diagram</w:t>
      </w:r>
    </w:p>
    <w:p w14:paraId="3DACB7DB" w14:textId="1C9F3141" w:rsidR="00071F09" w:rsidRDefault="00071F09" w:rsidP="00900DF2">
      <w:r>
        <w:rPr>
          <w:noProof/>
        </w:rPr>
        <w:drawing>
          <wp:inline distT="0" distB="0" distL="0" distR="0" wp14:anchorId="7D971329" wp14:editId="52E582EF">
            <wp:extent cx="5731510" cy="2699385"/>
            <wp:effectExtent l="0" t="0" r="2540" b="5715"/>
            <wp:docPr id="13511632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6323" name="Picture 3" descr="A diagram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574FDCB5" w14:textId="19796A57" w:rsidR="00071F09" w:rsidRPr="00071F09" w:rsidRDefault="00071F09" w:rsidP="00071F09">
      <w:pPr>
        <w:jc w:val="center"/>
        <w:rPr>
          <w:i/>
          <w:iCs/>
        </w:rPr>
      </w:pPr>
      <w:r w:rsidRPr="00071F09">
        <w:rPr>
          <w:i/>
          <w:iCs/>
        </w:rPr>
        <w:t>Figure 3: 5-Qubit Circuit Diagram</w:t>
      </w:r>
    </w:p>
    <w:p w14:paraId="2A44236E" w14:textId="223145CF" w:rsidR="00900DF2" w:rsidRPr="00900DF2" w:rsidRDefault="00900DF2" w:rsidP="00900DF2">
      <w:r w:rsidRPr="00900DF2">
        <w:pict w14:anchorId="324D41AB">
          <v:rect id="_x0000_i1078" style="width:0;height:1.5pt" o:hralign="center" o:hrstd="t" o:hr="t" fillcolor="#a0a0a0" stroked="f"/>
        </w:pict>
      </w:r>
    </w:p>
    <w:p w14:paraId="6C55F78D" w14:textId="77777777" w:rsidR="00932E83" w:rsidRDefault="00932E83">
      <w:pPr>
        <w:rPr>
          <w:b/>
          <w:bCs/>
        </w:rPr>
      </w:pPr>
      <w:r>
        <w:rPr>
          <w:b/>
          <w:bCs/>
        </w:rPr>
        <w:br w:type="page"/>
      </w:r>
    </w:p>
    <w:p w14:paraId="13100E4D" w14:textId="71CD4ED3" w:rsidR="00900DF2" w:rsidRPr="00900DF2" w:rsidRDefault="00900DF2" w:rsidP="00900DF2">
      <w:r w:rsidRPr="00900DF2">
        <w:rPr>
          <w:b/>
          <w:bCs/>
        </w:rPr>
        <w:lastRenderedPageBreak/>
        <w:t>5. Conclusion</w:t>
      </w:r>
      <w:r w:rsidRPr="00900DF2">
        <w:br/>
        <w:t>This study provides a rigorous derivation linking applied phase shifts in controlled-phase quantum circuits to discrete resonance frequencies. Our analysis confirms that the system’s fundamental oscillation period and harmonic orders are dictated by the inherent phase granularity. Notably, the observed n = 8 → 10 shift for the π/2 phase gate—attributable to multi-qubit interference—underscores the complexity of phase interactions in multi-qubit systems. Future work will focus on experimental validation in superconducting and trapped-ion systems, extending these results to larger qubit registers, and refining noise models to enhance resonance stability.</w:t>
      </w:r>
    </w:p>
    <w:p w14:paraId="6A01638E" w14:textId="77777777" w:rsidR="00900DF2" w:rsidRPr="00900DF2" w:rsidRDefault="00900DF2" w:rsidP="00900DF2">
      <w:r w:rsidRPr="00900DF2">
        <w:pict w14:anchorId="58DCF996">
          <v:rect id="_x0000_i1079" style="width:0;height:1.5pt" o:hralign="center" o:hrstd="t" o:hr="t" fillcolor="#a0a0a0" stroked="f"/>
        </w:pict>
      </w:r>
    </w:p>
    <w:p w14:paraId="53663FD5" w14:textId="77777777" w:rsidR="00932E83" w:rsidRDefault="00932E83">
      <w:pPr>
        <w:rPr>
          <w:b/>
          <w:bCs/>
        </w:rPr>
      </w:pPr>
      <w:r>
        <w:rPr>
          <w:b/>
          <w:bCs/>
        </w:rPr>
        <w:br w:type="page"/>
      </w:r>
    </w:p>
    <w:p w14:paraId="525538A5" w14:textId="3906C2A6" w:rsidR="00900DF2" w:rsidRPr="00900DF2" w:rsidRDefault="00900DF2" w:rsidP="00900DF2">
      <w:r w:rsidRPr="00900DF2">
        <w:rPr>
          <w:b/>
          <w:bCs/>
        </w:rPr>
        <w:lastRenderedPageBreak/>
        <w:t>6. Code Availability</w:t>
      </w:r>
      <w:r w:rsidRPr="00900DF2">
        <w:br/>
        <w:t>All simulation scripts, data files, and figure generation code are available in our GitHub repository. Detailed documentation of key assumptions—including the choice of θ_min and the interference effects leading to the n = 8 → 10 shift—is provided in the README file. The code is released under the GNU General Public License v3 (GPLv3) to ensure open access and prevent commercial exploitation, while allowing for collaborative improvements. Pull requests welcome.</w:t>
      </w:r>
    </w:p>
    <w:p w14:paraId="2A6AE7A9" w14:textId="77777777" w:rsidR="00900DF2" w:rsidRPr="00900DF2" w:rsidRDefault="00900DF2" w:rsidP="00900DF2">
      <w:r w:rsidRPr="00900DF2">
        <w:pict w14:anchorId="305FDFBC">
          <v:rect id="_x0000_i1080" style="width:0;height:1.5pt" o:hralign="center" o:hrstd="t" o:hr="t" fillcolor="#a0a0a0" stroked="f"/>
        </w:pict>
      </w:r>
    </w:p>
    <w:p w14:paraId="5BA0EE6D" w14:textId="77777777" w:rsidR="00932E83" w:rsidRDefault="00932E83" w:rsidP="00900DF2">
      <w:pPr>
        <w:rPr>
          <w:b/>
          <w:bCs/>
        </w:rPr>
      </w:pPr>
    </w:p>
    <w:p w14:paraId="20350F1F" w14:textId="77777777" w:rsidR="00932E83" w:rsidRDefault="00932E83" w:rsidP="00900DF2">
      <w:pPr>
        <w:rPr>
          <w:b/>
          <w:bCs/>
        </w:rPr>
      </w:pPr>
    </w:p>
    <w:p w14:paraId="191655DF" w14:textId="77777777" w:rsidR="00932E83" w:rsidRDefault="00932E83">
      <w:pPr>
        <w:rPr>
          <w:b/>
          <w:bCs/>
        </w:rPr>
      </w:pPr>
      <w:r>
        <w:rPr>
          <w:b/>
          <w:bCs/>
        </w:rPr>
        <w:br w:type="page"/>
      </w:r>
    </w:p>
    <w:p w14:paraId="62461070" w14:textId="14ABACF1" w:rsidR="00900DF2" w:rsidRPr="00900DF2" w:rsidRDefault="00900DF2" w:rsidP="00900DF2">
      <w:r w:rsidRPr="00900DF2">
        <w:rPr>
          <w:b/>
          <w:bCs/>
        </w:rPr>
        <w:lastRenderedPageBreak/>
        <w:t>7. References</w:t>
      </w:r>
    </w:p>
    <w:p w14:paraId="1D5E06CF" w14:textId="255DA890" w:rsidR="00932E83" w:rsidRPr="00932E83" w:rsidRDefault="00932E83" w:rsidP="00932E83">
      <w:r>
        <w:t>1.</w:t>
      </w:r>
      <w:r w:rsidRPr="00932E83">
        <w:t xml:space="preserve"> </w:t>
      </w:r>
      <w:r w:rsidRPr="00932E83">
        <w:rPr>
          <w:b/>
          <w:bCs/>
        </w:rPr>
        <w:t>M. A. Nielsen and I. L. Chuang</w:t>
      </w:r>
      <w:r w:rsidRPr="00932E83">
        <w:t xml:space="preserve">, </w:t>
      </w:r>
      <w:r w:rsidRPr="00932E83">
        <w:rPr>
          <w:i/>
          <w:iCs/>
        </w:rPr>
        <w:t>Quantum Computation and Quantum Information</w:t>
      </w:r>
      <w:r w:rsidRPr="00932E83">
        <w:t>, Cambridge University Press, 2000.</w:t>
      </w:r>
    </w:p>
    <w:p w14:paraId="3B37E5DA" w14:textId="16A85C3F" w:rsidR="00932E83" w:rsidRPr="00932E83" w:rsidRDefault="00932E83" w:rsidP="00932E83">
      <w:r>
        <w:t>2.</w:t>
      </w:r>
      <w:r w:rsidRPr="00932E83">
        <w:t xml:space="preserve">  </w:t>
      </w:r>
      <w:r w:rsidRPr="00932E83">
        <w:rPr>
          <w:b/>
          <w:bCs/>
        </w:rPr>
        <w:t>J. M. Martinis</w:t>
      </w:r>
      <w:r w:rsidRPr="00932E83">
        <w:t xml:space="preserve">, "Superconducting qubits and the physics of Josephson junctions," </w:t>
      </w:r>
      <w:r w:rsidRPr="00932E83">
        <w:rPr>
          <w:i/>
          <w:iCs/>
        </w:rPr>
        <w:t>Quantum Information Processing</w:t>
      </w:r>
      <w:r w:rsidRPr="00932E83">
        <w:t xml:space="preserve">, </w:t>
      </w:r>
      <w:r w:rsidRPr="00932E83">
        <w:rPr>
          <w:b/>
          <w:bCs/>
        </w:rPr>
        <w:t>vol.</w:t>
      </w:r>
      <w:r>
        <w:rPr>
          <w:b/>
          <w:bCs/>
        </w:rPr>
        <w:t> </w:t>
      </w:r>
      <w:r w:rsidRPr="00932E83">
        <w:rPr>
          <w:b/>
          <w:bCs/>
        </w:rPr>
        <w:t>8</w:t>
      </w:r>
      <w:r w:rsidRPr="00932E83">
        <w:t xml:space="preserve">, </w:t>
      </w:r>
      <w:r w:rsidRPr="00932E83">
        <w:rPr>
          <w:b/>
          <w:bCs/>
        </w:rPr>
        <w:t>pp.</w:t>
      </w:r>
      <w:r>
        <w:rPr>
          <w:b/>
          <w:bCs/>
        </w:rPr>
        <w:t xml:space="preserve"> </w:t>
      </w:r>
      <w:r w:rsidRPr="00932E83">
        <w:rPr>
          <w:b/>
          <w:bCs/>
        </w:rPr>
        <w:t>81–103</w:t>
      </w:r>
      <w:r w:rsidRPr="00932E83">
        <w:t>, 2009.</w:t>
      </w:r>
    </w:p>
    <w:p w14:paraId="6A79ADF1" w14:textId="43894632" w:rsidR="00932E83" w:rsidRPr="00932E83" w:rsidRDefault="00932E83" w:rsidP="00932E83">
      <w:r>
        <w:t>3.</w:t>
      </w:r>
      <w:r w:rsidRPr="00932E83">
        <w:t xml:space="preserve">  </w:t>
      </w:r>
      <w:r w:rsidRPr="00932E83">
        <w:rPr>
          <w:b/>
          <w:bCs/>
        </w:rPr>
        <w:t>A. Aspuru-Guzik et al.</w:t>
      </w:r>
      <w:r w:rsidRPr="00932E83">
        <w:t xml:space="preserve">, "Simulated Quantum Computation of Molecular Energies," </w:t>
      </w:r>
      <w:r w:rsidRPr="00932E83">
        <w:rPr>
          <w:i/>
          <w:iCs/>
        </w:rPr>
        <w:t>Science</w:t>
      </w:r>
      <w:r w:rsidRPr="00932E83">
        <w:t xml:space="preserve">, </w:t>
      </w:r>
      <w:r w:rsidRPr="00932E83">
        <w:rPr>
          <w:b/>
          <w:bCs/>
        </w:rPr>
        <w:t>vol.</w:t>
      </w:r>
      <w:r>
        <w:rPr>
          <w:b/>
          <w:bCs/>
        </w:rPr>
        <w:t> </w:t>
      </w:r>
      <w:r w:rsidRPr="00932E83">
        <w:rPr>
          <w:b/>
          <w:bCs/>
        </w:rPr>
        <w:t>309</w:t>
      </w:r>
      <w:r w:rsidRPr="00932E83">
        <w:t xml:space="preserve">, </w:t>
      </w:r>
      <w:r w:rsidRPr="00932E83">
        <w:rPr>
          <w:b/>
          <w:bCs/>
        </w:rPr>
        <w:t>pp.</w:t>
      </w:r>
      <w:r>
        <w:rPr>
          <w:b/>
          <w:bCs/>
        </w:rPr>
        <w:t> 1</w:t>
      </w:r>
      <w:r w:rsidRPr="00932E83">
        <w:rPr>
          <w:b/>
          <w:bCs/>
        </w:rPr>
        <w:t>704–1707</w:t>
      </w:r>
      <w:r w:rsidRPr="00932E83">
        <w:t>, 2005.</w:t>
      </w:r>
    </w:p>
    <w:p w14:paraId="5912D6E8" w14:textId="5AF78FFC" w:rsidR="00932E83" w:rsidRPr="00932E83" w:rsidRDefault="00932E83" w:rsidP="00932E83">
      <w:r>
        <w:t>4.</w:t>
      </w:r>
      <w:r w:rsidRPr="00932E83">
        <w:t xml:space="preserve"> </w:t>
      </w:r>
      <w:r w:rsidRPr="00932E83">
        <w:rPr>
          <w:b/>
          <w:bCs/>
        </w:rPr>
        <w:t>P. Shor</w:t>
      </w:r>
      <w:r w:rsidRPr="00932E83">
        <w:t xml:space="preserve">, "Fault-tolerant quantum computation," in </w:t>
      </w:r>
      <w:r w:rsidRPr="00932E83">
        <w:rPr>
          <w:i/>
          <w:iCs/>
        </w:rPr>
        <w:t>Proceedings of the 37th Annual Symposium on Foundations of Computer Science</w:t>
      </w:r>
      <w:r w:rsidRPr="00932E83">
        <w:t>, 1996.</w:t>
      </w:r>
    </w:p>
    <w:p w14:paraId="55F03332" w14:textId="2FA5D4E8" w:rsidR="00B15871" w:rsidRDefault="00932E83" w:rsidP="00932E83">
      <w:r>
        <w:t>5.</w:t>
      </w:r>
      <w:r w:rsidRPr="00932E83">
        <w:t xml:space="preserve">  </w:t>
      </w:r>
      <w:r w:rsidRPr="00932E83">
        <w:rPr>
          <w:b/>
          <w:bCs/>
        </w:rPr>
        <w:t>R. J. Schoelkopf and S. M. Girvin</w:t>
      </w:r>
      <w:r w:rsidRPr="00932E83">
        <w:t xml:space="preserve">, "Wiring up quantum systems," </w:t>
      </w:r>
      <w:r w:rsidRPr="00932E83">
        <w:rPr>
          <w:i/>
          <w:iCs/>
        </w:rPr>
        <w:t>Nature</w:t>
      </w:r>
      <w:r w:rsidRPr="00932E83">
        <w:t xml:space="preserve">, </w:t>
      </w:r>
      <w:r w:rsidRPr="00932E83">
        <w:rPr>
          <w:b/>
          <w:bCs/>
        </w:rPr>
        <w:t>vol.</w:t>
      </w:r>
      <w:r>
        <w:rPr>
          <w:b/>
          <w:bCs/>
        </w:rPr>
        <w:t> </w:t>
      </w:r>
      <w:r w:rsidRPr="00932E83">
        <w:rPr>
          <w:b/>
          <w:bCs/>
        </w:rPr>
        <w:t>451</w:t>
      </w:r>
      <w:r w:rsidRPr="00932E83">
        <w:t xml:space="preserve">, </w:t>
      </w:r>
      <w:r w:rsidRPr="00932E83">
        <w:rPr>
          <w:b/>
          <w:bCs/>
        </w:rPr>
        <w:t>pp.</w:t>
      </w:r>
      <w:r>
        <w:rPr>
          <w:b/>
          <w:bCs/>
        </w:rPr>
        <w:t> </w:t>
      </w:r>
      <w:r w:rsidRPr="00932E83">
        <w:rPr>
          <w:b/>
          <w:bCs/>
        </w:rPr>
        <w:t>664–669</w:t>
      </w:r>
      <w:r w:rsidRPr="00932E83">
        <w:t>, 2008.</w:t>
      </w:r>
      <w:r w:rsidR="00B15871" w:rsidRPr="00900DF2">
        <w:pict w14:anchorId="5B06AB79">
          <v:rect id="_x0000_i1093" style="width:0;height:1.5pt" o:hralign="center" o:hrstd="t" o:hr="t" fillcolor="#a0a0a0" stroked="f"/>
        </w:pict>
      </w:r>
    </w:p>
    <w:p w14:paraId="6EE30177" w14:textId="77777777" w:rsidR="00932E83" w:rsidRDefault="00932E83">
      <w:pPr>
        <w:rPr>
          <w:b/>
          <w:bCs/>
        </w:rPr>
      </w:pPr>
      <w:r>
        <w:rPr>
          <w:b/>
          <w:bCs/>
        </w:rPr>
        <w:br w:type="page"/>
      </w:r>
    </w:p>
    <w:p w14:paraId="3A9DEADB" w14:textId="08E907F5" w:rsidR="00B15871" w:rsidRPr="00B15871" w:rsidRDefault="00B15871" w:rsidP="00B15871">
      <w:pPr>
        <w:rPr>
          <w:b/>
          <w:bCs/>
        </w:rPr>
      </w:pPr>
      <w:r w:rsidRPr="00B15871">
        <w:rPr>
          <w:b/>
          <w:bCs/>
        </w:rPr>
        <w:lastRenderedPageBreak/>
        <w:t>License Information</w:t>
      </w:r>
    </w:p>
    <w:p w14:paraId="5747B351" w14:textId="77777777" w:rsidR="00B15871" w:rsidRPr="00B15871" w:rsidRDefault="00B15871" w:rsidP="00B15871">
      <w:r w:rsidRPr="00B15871">
        <w:t>This project, including all theoretical derivations, computational simulations, experimental designs, and associated documentation, is distributed under the GNU General Public License version 3 (GPL v3). By licensing this work under GPL v3, we ensure that it remains open source and accessible to the public, preventing exclusive commercialization, weaponization, or appropriation by any single entity or government. Any modifications or derivative works must also be released under the same license, thereby preserving the openness and integrity of this research. Please refer to the accompanying LICENSE file for the full legal text.</w:t>
      </w:r>
    </w:p>
    <w:p w14:paraId="5280BDE1" w14:textId="77777777" w:rsidR="00B15871" w:rsidRPr="00900DF2" w:rsidRDefault="00B15871" w:rsidP="00B15871"/>
    <w:p w14:paraId="2184791A" w14:textId="77777777" w:rsidR="002A4AD3" w:rsidRDefault="002A4AD3"/>
    <w:sectPr w:rsidR="002A4AD3" w:rsidSect="006C462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68A7"/>
    <w:multiLevelType w:val="multilevel"/>
    <w:tmpl w:val="13DE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C2575"/>
    <w:multiLevelType w:val="multilevel"/>
    <w:tmpl w:val="80A2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40728"/>
    <w:multiLevelType w:val="multilevel"/>
    <w:tmpl w:val="8876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399783">
    <w:abstractNumId w:val="1"/>
  </w:num>
  <w:num w:numId="2" w16cid:durableId="564295527">
    <w:abstractNumId w:val="2"/>
  </w:num>
  <w:num w:numId="3" w16cid:durableId="67819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F2"/>
    <w:rsid w:val="00071F09"/>
    <w:rsid w:val="00130D3E"/>
    <w:rsid w:val="002A4AD3"/>
    <w:rsid w:val="006C462A"/>
    <w:rsid w:val="007B7A12"/>
    <w:rsid w:val="00900DF2"/>
    <w:rsid w:val="00932E83"/>
    <w:rsid w:val="00B15871"/>
    <w:rsid w:val="00C4496E"/>
    <w:rsid w:val="00D15D4E"/>
    <w:rsid w:val="00D26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34EE"/>
  <w15:chartTrackingRefBased/>
  <w15:docId w15:val="{3A3A007B-FD0C-455E-939E-89864461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DF2"/>
    <w:rPr>
      <w:rFonts w:eastAsiaTheme="majorEastAsia" w:cstheme="majorBidi"/>
      <w:color w:val="272727" w:themeColor="text1" w:themeTint="D8"/>
    </w:rPr>
  </w:style>
  <w:style w:type="paragraph" w:styleId="Title">
    <w:name w:val="Title"/>
    <w:basedOn w:val="Normal"/>
    <w:next w:val="Normal"/>
    <w:link w:val="TitleChar"/>
    <w:uiPriority w:val="10"/>
    <w:qFormat/>
    <w:rsid w:val="00900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DF2"/>
    <w:pPr>
      <w:spacing w:before="160"/>
      <w:jc w:val="center"/>
    </w:pPr>
    <w:rPr>
      <w:i/>
      <w:iCs/>
      <w:color w:val="404040" w:themeColor="text1" w:themeTint="BF"/>
    </w:rPr>
  </w:style>
  <w:style w:type="character" w:customStyle="1" w:styleId="QuoteChar">
    <w:name w:val="Quote Char"/>
    <w:basedOn w:val="DefaultParagraphFont"/>
    <w:link w:val="Quote"/>
    <w:uiPriority w:val="29"/>
    <w:rsid w:val="00900DF2"/>
    <w:rPr>
      <w:i/>
      <w:iCs/>
      <w:color w:val="404040" w:themeColor="text1" w:themeTint="BF"/>
    </w:rPr>
  </w:style>
  <w:style w:type="paragraph" w:styleId="ListParagraph">
    <w:name w:val="List Paragraph"/>
    <w:basedOn w:val="Normal"/>
    <w:uiPriority w:val="34"/>
    <w:qFormat/>
    <w:rsid w:val="00900DF2"/>
    <w:pPr>
      <w:ind w:left="720"/>
      <w:contextualSpacing/>
    </w:pPr>
  </w:style>
  <w:style w:type="character" w:styleId="IntenseEmphasis">
    <w:name w:val="Intense Emphasis"/>
    <w:basedOn w:val="DefaultParagraphFont"/>
    <w:uiPriority w:val="21"/>
    <w:qFormat/>
    <w:rsid w:val="00900DF2"/>
    <w:rPr>
      <w:i/>
      <w:iCs/>
      <w:color w:val="0F4761" w:themeColor="accent1" w:themeShade="BF"/>
    </w:rPr>
  </w:style>
  <w:style w:type="paragraph" w:styleId="IntenseQuote">
    <w:name w:val="Intense Quote"/>
    <w:basedOn w:val="Normal"/>
    <w:next w:val="Normal"/>
    <w:link w:val="IntenseQuoteChar"/>
    <w:uiPriority w:val="30"/>
    <w:qFormat/>
    <w:rsid w:val="00900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DF2"/>
    <w:rPr>
      <w:i/>
      <w:iCs/>
      <w:color w:val="0F4761" w:themeColor="accent1" w:themeShade="BF"/>
    </w:rPr>
  </w:style>
  <w:style w:type="character" w:styleId="IntenseReference">
    <w:name w:val="Intense Reference"/>
    <w:basedOn w:val="DefaultParagraphFont"/>
    <w:uiPriority w:val="32"/>
    <w:qFormat/>
    <w:rsid w:val="00900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1739">
      <w:bodyDiv w:val="1"/>
      <w:marLeft w:val="0"/>
      <w:marRight w:val="0"/>
      <w:marTop w:val="0"/>
      <w:marBottom w:val="0"/>
      <w:divBdr>
        <w:top w:val="none" w:sz="0" w:space="0" w:color="auto"/>
        <w:left w:val="none" w:sz="0" w:space="0" w:color="auto"/>
        <w:bottom w:val="none" w:sz="0" w:space="0" w:color="auto"/>
        <w:right w:val="none" w:sz="0" w:space="0" w:color="auto"/>
      </w:divBdr>
    </w:div>
    <w:div w:id="302781168">
      <w:bodyDiv w:val="1"/>
      <w:marLeft w:val="0"/>
      <w:marRight w:val="0"/>
      <w:marTop w:val="0"/>
      <w:marBottom w:val="0"/>
      <w:divBdr>
        <w:top w:val="none" w:sz="0" w:space="0" w:color="auto"/>
        <w:left w:val="none" w:sz="0" w:space="0" w:color="auto"/>
        <w:bottom w:val="none" w:sz="0" w:space="0" w:color="auto"/>
        <w:right w:val="none" w:sz="0" w:space="0" w:color="auto"/>
      </w:divBdr>
    </w:div>
    <w:div w:id="933246592">
      <w:bodyDiv w:val="1"/>
      <w:marLeft w:val="0"/>
      <w:marRight w:val="0"/>
      <w:marTop w:val="0"/>
      <w:marBottom w:val="0"/>
      <w:divBdr>
        <w:top w:val="none" w:sz="0" w:space="0" w:color="auto"/>
        <w:left w:val="none" w:sz="0" w:space="0" w:color="auto"/>
        <w:bottom w:val="none" w:sz="0" w:space="0" w:color="auto"/>
        <w:right w:val="none" w:sz="0" w:space="0" w:color="auto"/>
      </w:divBdr>
    </w:div>
    <w:div w:id="1316566312">
      <w:bodyDiv w:val="1"/>
      <w:marLeft w:val="0"/>
      <w:marRight w:val="0"/>
      <w:marTop w:val="0"/>
      <w:marBottom w:val="0"/>
      <w:divBdr>
        <w:top w:val="none" w:sz="0" w:space="0" w:color="auto"/>
        <w:left w:val="none" w:sz="0" w:space="0" w:color="auto"/>
        <w:bottom w:val="none" w:sz="0" w:space="0" w:color="auto"/>
        <w:right w:val="none" w:sz="0" w:space="0" w:color="auto"/>
      </w:divBdr>
    </w:div>
    <w:div w:id="1322781327">
      <w:bodyDiv w:val="1"/>
      <w:marLeft w:val="0"/>
      <w:marRight w:val="0"/>
      <w:marTop w:val="0"/>
      <w:marBottom w:val="0"/>
      <w:divBdr>
        <w:top w:val="none" w:sz="0" w:space="0" w:color="auto"/>
        <w:left w:val="none" w:sz="0" w:space="0" w:color="auto"/>
        <w:bottom w:val="none" w:sz="0" w:space="0" w:color="auto"/>
        <w:right w:val="none" w:sz="0" w:space="0" w:color="auto"/>
      </w:divBdr>
    </w:div>
    <w:div w:id="1366903194">
      <w:bodyDiv w:val="1"/>
      <w:marLeft w:val="0"/>
      <w:marRight w:val="0"/>
      <w:marTop w:val="0"/>
      <w:marBottom w:val="0"/>
      <w:divBdr>
        <w:top w:val="none" w:sz="0" w:space="0" w:color="auto"/>
        <w:left w:val="none" w:sz="0" w:space="0" w:color="auto"/>
        <w:bottom w:val="none" w:sz="0" w:space="0" w:color="auto"/>
        <w:right w:val="none" w:sz="0" w:space="0" w:color="auto"/>
      </w:divBdr>
    </w:div>
    <w:div w:id="1531719478">
      <w:bodyDiv w:val="1"/>
      <w:marLeft w:val="0"/>
      <w:marRight w:val="0"/>
      <w:marTop w:val="0"/>
      <w:marBottom w:val="0"/>
      <w:divBdr>
        <w:top w:val="none" w:sz="0" w:space="0" w:color="auto"/>
        <w:left w:val="none" w:sz="0" w:space="0" w:color="auto"/>
        <w:bottom w:val="none" w:sz="0" w:space="0" w:color="auto"/>
        <w:right w:val="none" w:sz="0" w:space="0" w:color="auto"/>
      </w:divBdr>
    </w:div>
    <w:div w:id="15579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Place</dc:creator>
  <cp:keywords/>
  <dc:description/>
  <cp:lastModifiedBy>Rich Place</cp:lastModifiedBy>
  <cp:revision>2</cp:revision>
  <dcterms:created xsi:type="dcterms:W3CDTF">2025-02-22T18:32:00Z</dcterms:created>
  <dcterms:modified xsi:type="dcterms:W3CDTF">2025-02-22T18:32:00Z</dcterms:modified>
</cp:coreProperties>
</file>