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DhanSetu — Story &amp; KPIs</w:t>
      </w:r>
    </w:p>
    <w:bookmarkStart w:id="10" w:name="dhansetu"/>
    <w:p>
      <w:pPr>
        <w:pStyle w:val="Heading1"/>
      </w:pPr>
      <w:r>
        <w:t xml:space="preserve">DhanSetu</w:t>
      </w:r>
    </w:p>
    <w:bookmarkStart w:id="9" w:name="product-story-key-performance-indicators"/>
    <w:p>
      <w:pPr>
        <w:pStyle w:val="Heading3"/>
      </w:pPr>
      <w:r>
        <w:t xml:space="preserve">Product Story &amp; Key Performance Indicators</w:t>
      </w:r>
    </w:p>
    <w:p>
      <w:pPr>
        <w:pStyle w:val="FirstParagraph"/>
      </w:pPr>
      <w:r>
        <w:t xml:space="preserve">Prepared for executive and investor review</w:t>
      </w:r>
    </w:p>
    <w:bookmarkEnd w:id="9"/>
    <w:bookmarkEnd w:id="10"/>
    <w:bookmarkStart w:id="34" w:name="dhansetu-the-story-table-by-table"/>
    <w:p>
      <w:pPr>
        <w:pStyle w:val="Heading1"/>
      </w:pPr>
      <w:r>
        <w:t xml:space="preserve">DHANSETU — the story, table by table</w:t>
      </w:r>
    </w:p>
    <w:p>
      <w:pPr>
        <w:pStyle w:val="FirstParagraph"/>
      </w:pPr>
      <w:r>
        <w:t xml:space="preserve">This is the narrative version of</w:t>
      </w:r>
      <w:r>
        <w:t xml:space="preserve"> </w:t>
      </w:r>
      <w:hyperlink r:id="rId11">
        <w:r>
          <w:rPr>
            <w:rStyle w:val="VerbatimChar"/>
          </w:rPr>
          <w:t xml:space="preserve">database/SCHEMA.md</w:t>
        </w:r>
      </w:hyperlink>
      <w:r>
        <w:t xml:space="preserve">:</w:t>
      </w:r>
      <w:r>
        <w:t xml:space="preserve"> </w:t>
      </w:r>
      <w:r>
        <w:t xml:space="preserve">not</w:t>
      </w:r>
      <w:r>
        <w:t xml:space="preserve"> </w:t>
      </w:r>
      <w:r>
        <w:t xml:space="preserve">“what does this table hold”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“what happens, in what order, and who</w:t>
      </w:r>
      <w:r>
        <w:rPr>
          <w:b/>
          <w:bCs/>
        </w:rPr>
        <w:t xml:space="preserve"> </w:t>
      </w:r>
      <w:r>
        <w:rPr>
          <w:b/>
          <w:bCs/>
        </w:rPr>
        <w:t xml:space="preserve">gets value from it.”</w:t>
      </w:r>
      <w:r>
        <w:t xml:space="preserve"> </w:t>
      </w:r>
      <w:r>
        <w:t xml:space="preserve">Told through two real rows in the demo dataset —</w:t>
      </w:r>
      <w:r>
        <w:t xml:space="preserve"> </w:t>
      </w:r>
      <w:r>
        <w:t xml:space="preserve">Lakshmiben Patel (merchant) and Prakash Nair (her field officer) — because</w:t>
      </w:r>
      <w:r>
        <w:t xml:space="preserve"> </w:t>
      </w:r>
      <w:r>
        <w:t xml:space="preserve">following one enterprise end-to-end is more honest than describing the</w:t>
      </w:r>
      <w:r>
        <w:t xml:space="preserve"> </w:t>
      </w:r>
      <w:r>
        <w:t xml:space="preserve">system in the abstract. Every number below is real, queryable, and cited in</w:t>
      </w:r>
      <w:r>
        <w:t xml:space="preserve"> </w:t>
      </w:r>
      <w:hyperlink r:id="rId12">
        <w:r>
          <w:rPr>
            <w:rStyle w:val="VerbatimChar"/>
          </w:rPr>
          <w:t xml:space="preserve">database/data/dhansetu_v1_2/SLIDE_CORRECTIONS.md</w:t>
        </w:r>
      </w:hyperlink>
      <w:r>
        <w:t xml:space="preserve">.</w:t>
      </w:r>
    </w:p>
    <w:bookmarkStart w:id="13" w:name="the-problem-in-one-sentence"/>
    <w:p>
      <w:pPr>
        <w:pStyle w:val="Heading2"/>
      </w:pPr>
      <w:r>
        <w:t xml:space="preserve">The problem, in one sentence</w:t>
      </w:r>
    </w:p>
    <w:p>
      <w:pPr>
        <w:pStyle w:val="FirstParagraph"/>
      </w:pPr>
      <w:r>
        <w:t xml:space="preserve">A dairy unit in Anand is profitable across the year and still collapses every</w:t>
      </w:r>
      <w:r>
        <w:t xml:space="preserve"> </w:t>
      </w:r>
      <w:r>
        <w:t xml:space="preserve">April–September, when heat cuts milk yield at the exact moment fodder costs</w:t>
      </w:r>
      <w:r>
        <w:t xml:space="preserve"> </w:t>
      </w:r>
      <w:r>
        <w:t xml:space="preserve">peak. A bank statement doesn’t show that coming. A bureau score doesn’t</w:t>
      </w:r>
      <w:r>
        <w:t xml:space="preserve"> </w:t>
      </w:r>
      <w:r>
        <w:t xml:space="preserve">either — Lakshmiben has no bank loan to default on, so a default-probability</w:t>
      </w:r>
      <w:r>
        <w:t xml:space="preserve"> </w:t>
      </w:r>
      <w:r>
        <w:t xml:space="preserve">model reads her as risk-free right up until she’s borrowing from a</w:t>
      </w:r>
      <w:r>
        <w:t xml:space="preserve"> </w:t>
      </w:r>
      <w:r>
        <w:t xml:space="preserve">moneylender to stay afloat.</w:t>
      </w:r>
      <w:r>
        <w:t xml:space="preserve"> </w:t>
      </w:r>
      <w:r>
        <w:rPr>
          <w:b/>
          <w:bCs/>
        </w:rPr>
        <w:t xml:space="preserve">DHANSETU exists to see the squeeze before the</w:t>
      </w:r>
      <w:r>
        <w:rPr>
          <w:b/>
          <w:bCs/>
        </w:rPr>
        <w:t xml:space="preserve"> </w:t>
      </w:r>
      <w:r>
        <w:rPr>
          <w:b/>
          <w:bCs/>
        </w:rPr>
        <w:t xml:space="preserve">missed payment, and to answer it with money instead of a rejection.</w:t>
      </w:r>
    </w:p>
    <w:p>
      <w:r>
        <w:pict>
          <v:rect style="width:0;height:1.5pt" o:hralign="center" o:hrstd="t" o:hr="t"/>
        </w:pict>
      </w:r>
    </w:p>
    <w:bookmarkEnd w:id="13"/>
    <w:bookmarkStart w:id="22" w:name="X194050bfb04db35ad931ddb69bb811a963302e0"/>
    <w:p>
      <w:pPr>
        <w:pStyle w:val="Heading2"/>
      </w:pPr>
      <w:r>
        <w:t xml:space="preserve">Part 1 — the merchant’s side: Lakshmiben Patel, ENT0031</w:t>
      </w:r>
    </w:p>
    <w:p>
      <w:pPr>
        <w:pStyle w:val="FirstParagraph"/>
      </w:pPr>
      <w:r>
        <w:rPr>
          <w:b/>
          <w:bCs/>
        </w:rPr>
        <w:t xml:space="preserve">Lakshmiben Gopal Dairy, Anand, Gujarat. Dairy producer, 38, shares a device</w:t>
      </w:r>
      <w:r>
        <w:rPr>
          <w:b/>
          <w:bCs/>
        </w:rPr>
        <w:t xml:space="preserve"> </w:t>
      </w:r>
      <w:r>
        <w:rPr>
          <w:b/>
          <w:bCs/>
        </w:rPr>
        <w:t xml:space="preserve">with family, settles with her co-op every ~14 days. Logs in with her phone</w:t>
      </w:r>
      <w:r>
        <w:rPr>
          <w:b/>
          <w:bCs/>
        </w:rPr>
        <w:t xml:space="preserve"> </w:t>
      </w:r>
      <w:r>
        <w:rPr>
          <w:b/>
          <w:bCs/>
        </w:rPr>
        <w:t xml:space="preserve">number in the mobile app.</w:t>
      </w:r>
    </w:p>
    <w:bookmarkStart w:id="14" w:name="X2ef6b12226cab15b79f21554e1be5bdf55fd4e1"/>
    <w:p>
      <w:pPr>
        <w:pStyle w:val="Heading3"/>
      </w:pPr>
      <w:r>
        <w:t xml:space="preserve">1. Every day, without her doing anything extra</w:t>
      </w:r>
    </w:p>
    <w:p>
      <w:pPr>
        <w:pStyle w:val="FirstParagraph"/>
      </w:pPr>
      <w:r>
        <w:t xml:space="preserve">Her co-op payments and expenses land in</w:t>
      </w:r>
      <w:r>
        <w:t xml:space="preserve"> </w:t>
      </w:r>
      <w:r>
        <w:rPr>
          <w:rStyle w:val="VerbatimChar"/>
        </w:rPr>
        <w:t xml:space="preserve">daily_ledger</w:t>
      </w:r>
      <w:r>
        <w:t xml:space="preserve"> </w:t>
      </w:r>
      <w:r>
        <w:t xml:space="preserve">— one row per day:</w:t>
      </w:r>
      <w:r>
        <w:t xml:space="preserve"> </w:t>
      </w:r>
      <w:r>
        <w:t xml:space="preserve">cash in, cash out, EMI due/paid, informal debt, digital payment share. She</w:t>
      </w:r>
      <w:r>
        <w:t xml:space="preserve"> </w:t>
      </w:r>
      <w:r>
        <w:t xml:space="preserve">doesn’t fill out a form for this; it’s the transaction trail her business</w:t>
      </w:r>
      <w:r>
        <w:t xml:space="preserve"> </w:t>
      </w:r>
      <w:r>
        <w:t xml:space="preserve">already produces. (</w:t>
      </w:r>
      <w:r>
        <w:rPr>
          <w:rStyle w:val="VerbatimChar"/>
        </w:rPr>
        <w:t xml:space="preserve">merchant_entries</w:t>
      </w:r>
      <w:r>
        <w:t xml:space="preserve"> </w:t>
      </w:r>
      <w:r>
        <w:t xml:space="preserve">exists for the version of this that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need her voice — see Sunita’s story below.)</w:t>
      </w:r>
    </w:p>
    <w:p>
      <w:pPr>
        <w:pStyle w:val="BodyText"/>
      </w:pPr>
      <w:r>
        <w:rPr>
          <w:b/>
          <w:bCs/>
        </w:rPr>
        <w:t xml:space="preserve">Value to her:</w:t>
      </w:r>
      <w:r>
        <w:t xml:space="preserve"> </w:t>
      </w:r>
      <w:r>
        <w:t xml:space="preserve">none yet, directly — this is the raw material. The value</w:t>
      </w:r>
      <w:r>
        <w:t xml:space="preserve"> </w:t>
      </w:r>
      <w:r>
        <w:t xml:space="preserve">starts at step 2.</w:t>
      </w:r>
    </w:p>
    <w:bookmarkEnd w:id="14"/>
    <w:bookmarkStart w:id="15" w:name="X4709e473887cb8d2d993fa34aab8aa93e1e8aa2"/>
    <w:p>
      <w:pPr>
        <w:pStyle w:val="Heading3"/>
      </w:pPr>
      <w:r>
        <w:t xml:space="preserve">2. Once a month, the system looks back and asks</w:t>
      </w:r>
      <w:r>
        <w:t xml:space="preserve"> </w:t>
      </w:r>
      <w:r>
        <w:t xml:space="preserve">“how exposed is she right now”</w:t>
      </w:r>
    </w:p>
    <w:p>
      <w:pPr>
        <w:pStyle w:val="FirstParagraph"/>
      </w:pPr>
      <w:r>
        <w:rPr>
          <w:rStyle w:val="VerbatimChar"/>
        </w:rPr>
        <w:t xml:space="preserve">feature_snapshots</w:t>
      </w:r>
      <w:r>
        <w:t xml:space="preserve"> </w:t>
      </w:r>
      <w:r>
        <w:t xml:space="preserve">computes ~70 point-in-time indicators as of each month</w:t>
      </w:r>
      <w:r>
        <w:t xml:space="preserve"> </w:t>
      </w:r>
      <w:r>
        <w:t xml:space="preserve">end: margin gap over the last 90 days, buffer days, DSCR, receivable ageing,</w:t>
      </w:r>
      <w:r>
        <w:t xml:space="preserve"> </w:t>
      </w:r>
      <w:r>
        <w:t xml:space="preserve">how much of her buffer is actually her own money vs. borrowed. For</w:t>
      </w:r>
      <w:r>
        <w:t xml:space="preserve"> </w:t>
      </w:r>
      <w:r>
        <w:t xml:space="preserve">2026-07-31: cost index</w:t>
      </w:r>
      <w:r>
        <w:t xml:space="preserve"> </w:t>
      </w:r>
      <w:r>
        <w:rPr>
          <w:b/>
          <w:bCs/>
        </w:rPr>
        <w:t xml:space="preserve">+21.5%</w:t>
      </w:r>
      <w:r>
        <w:t xml:space="preserve"> </w:t>
      </w:r>
      <w:r>
        <w:t xml:space="preserve">over three months (fodder), procurement</w:t>
      </w:r>
      <w:r>
        <w:t xml:space="preserve"> </w:t>
      </w:r>
      <w:r>
        <w:t xml:space="preserve">price</w:t>
      </w:r>
      <w:r>
        <w:t xml:space="preserve"> </w:t>
      </w:r>
      <w:r>
        <w:rPr>
          <w:b/>
          <w:bCs/>
        </w:rPr>
        <w:t xml:space="preserve">−0.2%</w:t>
      </w:r>
      <w:r>
        <w:t xml:space="preserve"> </w:t>
      </w:r>
      <w:r>
        <w:t xml:space="preserve">(milk) — a</w:t>
      </w:r>
      <w:r>
        <w:t xml:space="preserve"> </w:t>
      </w:r>
      <w:r>
        <w:rPr>
          <w:b/>
          <w:bCs/>
        </w:rPr>
        <w:t xml:space="preserve">21.7 percentage-point margin gap</w:t>
      </w:r>
      <w:r>
        <w:t xml:space="preserve">. This is the</w:t>
      </w:r>
      <w:r>
        <w:t xml:space="preserve"> </w:t>
      </w:r>
      <w:r>
        <w:t xml:space="preserve">“feed index up 14% while milk price stayed flat”</w:t>
      </w:r>
      <w:r>
        <w:t xml:space="preserve"> </w:t>
      </w:r>
      <w:r>
        <w:t xml:space="preserve">story, as an actual number</w:t>
      </w:r>
      <w:r>
        <w:t xml:space="preserve"> </w:t>
      </w:r>
      <w:r>
        <w:t xml:space="preserve">tied to her ID.</w:t>
      </w:r>
    </w:p>
    <w:p>
      <w:pPr>
        <w:pStyle w:val="BodyText"/>
      </w:pPr>
      <w:r>
        <w:rPr>
          <w:b/>
          <w:bCs/>
        </w:rPr>
        <w:t xml:space="preserve">Value to her:</w:t>
      </w:r>
      <w:r>
        <w:t xml:space="preserve"> </w:t>
      </w:r>
      <w:r>
        <w:t xml:space="preserve">the system is watching the thing that actually hurts her —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between her cost curve and her revenue curve — not a generic</w:t>
      </w:r>
      <w:r>
        <w:t xml:space="preserve"> </w:t>
      </w:r>
      <w:r>
        <w:t xml:space="preserve">“missed payment”</w:t>
      </w:r>
      <w:r>
        <w:t xml:space="preserve"> </w:t>
      </w:r>
      <w:r>
        <w:t xml:space="preserve">trigger that would fire too late to help.</w:t>
      </w:r>
    </w:p>
    <w:bookmarkEnd w:id="15"/>
    <w:bookmarkStart w:id="16" w:name="Xedba969427fd742c37a6f7d926c4328f1ca6801"/>
    <w:p>
      <w:pPr>
        <w:pStyle w:val="Heading3"/>
      </w:pPr>
      <w:r>
        <w:t xml:space="preserve">3. The gap gets scored, fused, and given a tier</w:t>
      </w:r>
    </w:p>
    <w:p>
      <w:pPr>
        <w:pStyle w:val="FirstParagraph"/>
      </w:pPr>
      <w:r>
        <w:rPr>
          <w:rStyle w:val="VerbatimChar"/>
        </w:rPr>
        <w:t xml:space="preserve">risk_assessments</w:t>
      </w:r>
      <w:r>
        <w:t xml:space="preserve"> </w:t>
      </w:r>
      <w:r>
        <w:t xml:space="preserve">combines a model score (probability of</w:t>
      </w:r>
      <w:r>
        <w:t xml:space="preserve"> </w:t>
      </w:r>
      <w:r>
        <w:rPr>
          <w:i/>
          <w:iCs/>
        </w:rPr>
        <w:t xml:space="preserve">stress</w:t>
      </w:r>
      <w:r>
        <w:t xml:space="preserve">, not</w:t>
      </w:r>
      <w:r>
        <w:t xml:space="preserve"> </w:t>
      </w:r>
      <w:r>
        <w:t xml:space="preserve">default — deliberately, see below) with a rule engine (</w:t>
      </w:r>
      <w:r>
        <w:rPr>
          <w:rStyle w:val="VerbatimChar"/>
        </w:rPr>
        <w:t xml:space="preserve">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rule_evaluations</w:t>
      </w:r>
      <w:r>
        <w:t xml:space="preserve">) into one</w:t>
      </w:r>
      <w:r>
        <w:t xml:space="preserve"> </w:t>
      </w:r>
      <w:r>
        <w:rPr>
          <w:rStyle w:val="VerbatimChar"/>
        </w:rPr>
        <w:t xml:space="preserve">fused_score</w:t>
      </w:r>
      <w:r>
        <w:t xml:space="preserve"> </w:t>
      </w:r>
      <w:r>
        <w:t xml:space="preserve">and a tier: GREEN / AMBER / RED.</w:t>
      </w:r>
      <w:r>
        <w:t xml:space="preserve"> </w:t>
      </w:r>
      <w:r>
        <w:t xml:space="preserve">Lakshmiben is</w:t>
      </w:r>
      <w:r>
        <w:t xml:space="preserve"> </w:t>
      </w:r>
      <w:r>
        <w:rPr>
          <w:b/>
          <w:bCs/>
        </w:rPr>
        <w:t xml:space="preserve">AMBER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net_buffer_days = -12</w:t>
      </w:r>
      <w:r>
        <w:t xml:space="preserve">.</w:t>
      </w:r>
    </w:p>
    <w:p>
      <w:pPr>
        <w:pStyle w:val="BodyText"/>
      </w:pPr>
      <w:r>
        <w:t xml:space="preserve">That</w:t>
      </w:r>
      <w:r>
        <w:t xml:space="preserve"> </w:t>
      </w:r>
      <w:r>
        <w:rPr>
          <w:rStyle w:val="VerbatimChar"/>
        </w:rPr>
        <w:t xml:space="preserve">net_buffer_days</w:t>
      </w:r>
      <w:r>
        <w:t xml:space="preserve"> </w:t>
      </w:r>
      <w:r>
        <w:t xml:space="preserve">figure matters more than the tier itself: her</w:t>
      </w:r>
      <w:r>
        <w:t xml:space="preserve"> </w:t>
      </w:r>
      <w:r>
        <w:rPr>
          <w:i/>
          <w:iCs/>
        </w:rPr>
        <w:t xml:space="preserve">gross</w:t>
      </w:r>
      <w:r>
        <w:t xml:space="preserve"> </w:t>
      </w:r>
      <w:r>
        <w:t xml:space="preserve">buffer is 12 days, but netted against what she owes moneylenders, she’s</w:t>
      </w:r>
      <w:r>
        <w:t xml:space="preserve"> </w:t>
      </w:r>
      <w:r>
        <w:t xml:space="preserve">actually</w:t>
      </w:r>
      <w:r>
        <w:t xml:space="preserve"> </w:t>
      </w:r>
      <w:r>
        <w:rPr>
          <w:b/>
          <w:bCs/>
        </w:rPr>
        <w:t xml:space="preserve">57 days underwater</w:t>
      </w:r>
      <w:r>
        <w:t xml:space="preserve">. Under an old, cruder version of this model</w:t>
      </w:r>
      <w:r>
        <w:t xml:space="preserve"> </w:t>
      </w:r>
      <w:r>
        <w:t xml:space="preserve">(scored on default probability), she came out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— because she has no</w:t>
      </w:r>
      <w:r>
        <w:t xml:space="preserve"> </w:t>
      </w:r>
      <w:r>
        <w:t xml:space="preserve">bank loan to default on. Reading</w:t>
      </w:r>
      <w:r>
        <w:t xml:space="preserve"> </w:t>
      </w:r>
      <w:r>
        <w:t xml:space="preserve">“no formal debt”</w:t>
      </w:r>
      <w:r>
        <w:t xml:space="preserve"> </w:t>
      </w:r>
      <w:r>
        <w:t xml:space="preserve">as</w:t>
      </w:r>
      <w:r>
        <w:t xml:space="preserve"> </w:t>
      </w:r>
      <w:r>
        <w:t xml:space="preserve">“no risk”</w:t>
      </w:r>
      <w:r>
        <w:t xml:space="preserve"> </w:t>
      </w:r>
      <w:r>
        <w:t xml:space="preserve">is exactly</w:t>
      </w:r>
      <w:r>
        <w:t xml:space="preserve"> </w:t>
      </w:r>
      <w:r>
        <w:t xml:space="preserve">the blind spot that makes bureau-based lending miss borrowers like her.</w:t>
      </w:r>
    </w:p>
    <w:p>
      <w:pPr>
        <w:pStyle w:val="BodyText"/>
      </w:pPr>
      <w:r>
        <w:rPr>
          <w:b/>
          <w:bCs/>
        </w:rPr>
        <w:t xml:space="preserve">Value to her:</w:t>
      </w:r>
      <w:r>
        <w:t xml:space="preserve"> </w:t>
      </w:r>
      <w:r>
        <w:t xml:space="preserve">her real financial position — including the informal debt</w:t>
      </w:r>
      <w:r>
        <w:t xml:space="preserve"> </w:t>
      </w:r>
      <w:r>
        <w:t xml:space="preserve">a bureau can’t see — determines her tier, not the absence of a formal loan.</w:t>
      </w:r>
    </w:p>
    <w:bookmarkEnd w:id="16"/>
    <w:bookmarkStart w:id="17" w:name="the-system-explains-why-not-just-that"/>
    <w:p>
      <w:pPr>
        <w:pStyle w:val="Heading3"/>
      </w:pPr>
      <w:r>
        <w:t xml:space="preserve">4. The system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, not just</w:t>
      </w:r>
      <w:r>
        <w:t xml:space="preserve"> </w:t>
      </w:r>
      <w:r>
        <w:rPr>
          <w:i/>
          <w:iCs/>
        </w:rPr>
        <w:t xml:space="preserve">that</w:t>
      </w:r>
    </w:p>
    <w:p>
      <w:pPr>
        <w:pStyle w:val="FirstParagraph"/>
      </w:pPr>
      <w:r>
        <w:rPr>
          <w:rStyle w:val="VerbatimChar"/>
        </w:rPr>
        <w:t xml:space="preserve">v_fired_rules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reason_1/2/3</w:t>
      </w:r>
      <w:r>
        <w:t xml:space="preserve"> </w:t>
      </w:r>
      <w:r>
        <w:t xml:space="preserve">columns give three ranked, named</w:t>
      </w:r>
      <w:r>
        <w:t xml:space="preserve"> </w:t>
      </w:r>
      <w:r>
        <w:t xml:space="preserve">causes:</w:t>
      </w:r>
      <w:r>
        <w:t xml:space="preserve"> </w:t>
      </w:r>
      <w:r>
        <w:rPr>
          <w:b/>
          <w:bCs/>
        </w:rPr>
        <w:t xml:space="preserve">margin_squeeze → working_capital_erosion → debt_overhang</w:t>
      </w:r>
      <w:r>
        <w:t xml:space="preserve">. Not</w:t>
      </w:r>
      <w:r>
        <w:t xml:space="preserve"> </w:t>
      </w:r>
      <w:r>
        <w:t xml:space="preserve">“risk</w:t>
      </w:r>
      <w:r>
        <w:t xml:space="preserve"> </w:t>
      </w:r>
      <w:r>
        <w:t xml:space="preserve">score 0.62”</w:t>
      </w:r>
      <w:r>
        <w:t xml:space="preserve"> </w:t>
      </w:r>
      <w:r>
        <w:t xml:space="preserve">— an actual mechanism, drawn from a closed vocabulary of six</w:t>
      </w:r>
      <w:r>
        <w:t xml:space="preserve"> </w:t>
      </w:r>
      <w:r>
        <w:t xml:space="preserve">(</w:t>
      </w:r>
      <w:r>
        <w:rPr>
          <w:rStyle w:val="VerbatimChar"/>
        </w:rPr>
        <w:t xml:space="preserve">mechanisms</w:t>
      </w:r>
      <w:r>
        <w:t xml:space="preserve">) shared by the rules, the reason codes, and the ground-truth</w:t>
      </w:r>
      <w:r>
        <w:t xml:space="preserve"> </w:t>
      </w:r>
      <w:r>
        <w:t xml:space="preserve">labels (</w:t>
      </w:r>
      <w:r>
        <w:rPr>
          <w:rStyle w:val="VerbatimChar"/>
        </w:rPr>
        <w:t xml:space="preserve">stress_episodes</w:t>
      </w:r>
      <w:r>
        <w:t xml:space="preserve">), so the explanation can later be checked against</w:t>
      </w:r>
      <w:r>
        <w:t xml:space="preserve"> </w:t>
      </w:r>
      <w:r>
        <w:t xml:space="preserve">what actually happened to her, not just asserted.</w:t>
      </w:r>
    </w:p>
    <w:p>
      <w:pPr>
        <w:pStyle w:val="BodyText"/>
      </w:pPr>
      <w:r>
        <w:rPr>
          <w:b/>
          <w:bCs/>
        </w:rPr>
        <w:t xml:space="preserve">Value to her (and her officer):</w:t>
      </w:r>
      <w:r>
        <w:t xml:space="preserve"> </w:t>
      </w:r>
      <w:r>
        <w:t xml:space="preserve">an alert that says</w:t>
      </w:r>
      <w:r>
        <w:t xml:space="preserve"> </w:t>
      </w:r>
      <w:r>
        <w:rPr>
          <w:i/>
          <w:iCs/>
        </w:rPr>
        <w:t xml:space="preserve">what to do about it</w:t>
      </w:r>
      <w:r>
        <w:t xml:space="preserve"> </w:t>
      </w:r>
      <w:r>
        <w:t xml:space="preserve">requires knowing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first.</w:t>
      </w:r>
      <w:r>
        <w:t xml:space="preserve"> </w:t>
      </w:r>
      <w:r>
        <w:t xml:space="preserve">“Margin squeeze”</w:t>
      </w:r>
      <w:r>
        <w:t xml:space="preserve"> </w:t>
      </w:r>
      <w:r>
        <w:t xml:space="preserve">points at prebooking feed and</w:t>
      </w:r>
      <w:r>
        <w:t xml:space="preserve"> </w:t>
      </w:r>
      <w:r>
        <w:t xml:space="preserve">a bridge loan;</w:t>
      </w:r>
      <w:r>
        <w:t xml:space="preserve"> </w:t>
      </w:r>
      <w:r>
        <w:t xml:space="preserve">“debt overhang”</w:t>
      </w:r>
      <w:r>
        <w:t xml:space="preserve"> </w:t>
      </w:r>
      <w:r>
        <w:t xml:space="preserve">alone would point at debt restructuring</w:t>
      </w:r>
      <w:r>
        <w:t xml:space="preserve"> </w:t>
      </w:r>
      <w:r>
        <w:t xml:space="preserve">instead. Getting the mechanism right changes the recommendation.</w:t>
      </w:r>
    </w:p>
    <w:bookmarkEnd w:id="17"/>
    <w:bookmarkStart w:id="18" w:name="X605dc0e5301c4f6abf0411c6e67448203416a5a"/>
    <w:p>
      <w:pPr>
        <w:pStyle w:val="Heading3"/>
      </w:pPr>
      <w:r>
        <w:t xml:space="preserve">5. The system forecasts a band, not a number, and finds the shortfall</w:t>
      </w:r>
    </w:p>
    <w:p>
      <w:pPr>
        <w:pStyle w:val="FirstParagraph"/>
      </w:pPr>
      <w:r>
        <w:rPr>
          <w:rStyle w:val="VerbatimChar"/>
        </w:rPr>
        <w:t xml:space="preserve">forecasts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v_live_forecast</w:t>
      </w:r>
      <w:r>
        <w:t xml:space="preserve"> </w:t>
      </w:r>
      <w:r>
        <w:t xml:space="preserve">gives her a forward p10/p50/p90 cash path at</w:t>
      </w:r>
      <w:r>
        <w:t xml:space="preserve"> </w:t>
      </w:r>
      <w:r>
        <w:t xml:space="preserve">six horizons (30–180 days).</w:t>
      </w:r>
      <w:r>
        <w:t xml:space="preserve"> </w:t>
      </w:r>
      <w:r>
        <w:rPr>
          <w:rStyle w:val="VerbatimChar"/>
        </w:rPr>
        <w:t xml:space="preserve">v_projected_shortfall</w:t>
      </w:r>
      <w:r>
        <w:t xml:space="preserve"> </w:t>
      </w:r>
      <w:r>
        <w:t xml:space="preserve">finds the deepest point</w:t>
      </w:r>
      <w:r>
        <w:t xml:space="preserve"> </w:t>
      </w:r>
      <w:r>
        <w:t xml:space="preserve">of her downside path:</w:t>
      </w:r>
      <w:r>
        <w:t xml:space="preserve"> </w:t>
      </w:r>
      <w:r>
        <w:rPr>
          <w:b/>
          <w:bCs/>
        </w:rPr>
        <w:t xml:space="preserve">−₹31,000 in the week of 29 August 2026</w:t>
      </w:r>
      <w:r>
        <w:t xml:space="preserve"> </w:t>
      </w:r>
      <w:r>
        <w:t xml:space="preserve">(her 90-day</w:t>
      </w:r>
      <w:r>
        <w:t xml:space="preserve"> </w:t>
      </w:r>
      <w:r>
        <w:t xml:space="preserve">p10 trough is −₹46,739 on 29 September). Measured out-of-time accuracy at</w:t>
      </w:r>
      <w:r>
        <w:t xml:space="preserve"> </w:t>
      </w:r>
      <w:r>
        <w:t xml:space="preserve">that horizon:</w:t>
      </w:r>
      <w:r>
        <w:t xml:space="preserve"> </w:t>
      </w:r>
      <w:r>
        <w:rPr>
          <w:b/>
          <w:bCs/>
        </w:rPr>
        <w:t xml:space="preserve">MAE ₹39,104, 77.6% of actuals inside the 80% band</w:t>
      </w:r>
      <w:r>
        <w:t xml:space="preserve"> </w:t>
      </w:r>
      <w:r>
        <w:t xml:space="preserve">— numbers</w:t>
      </w:r>
      <w:r>
        <w:t xml:space="preserve"> </w:t>
      </w:r>
      <w:r>
        <w:t xml:space="preserve">the system is willing to publish about itself, not just claim.</w:t>
      </w:r>
    </w:p>
    <w:p>
      <w:pPr>
        <w:pStyle w:val="BodyText"/>
      </w:pPr>
      <w:r>
        <w:rPr>
          <w:b/>
          <w:bCs/>
        </w:rPr>
        <w:t xml:space="preserve">Value to her:</w:t>
      </w:r>
      <w:r>
        <w:t xml:space="preserve"> </w:t>
      </w:r>
      <w:r>
        <w:t xml:space="preserve">she knows the shape of the problem — how bad, and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—</w:t>
      </w:r>
      <w:r>
        <w:t xml:space="preserve"> </w:t>
      </w:r>
      <w:r>
        <w:t xml:space="preserve">early enough to act, instead of finding out the day the payment bounces.</w:t>
      </w:r>
    </w:p>
    <w:bookmarkEnd w:id="18"/>
    <w:bookmarkStart w:id="19" w:name="Xed61cf6df3b120341ee30b6fbb827824cb5913e"/>
    <w:p>
      <w:pPr>
        <w:pStyle w:val="Heading3"/>
      </w:pPr>
      <w:r>
        <w:t xml:space="preserve">6. The alert arrives with an answer, not just a warning</w:t>
      </w:r>
    </w:p>
    <w:p>
      <w:pPr>
        <w:pStyle w:val="FirstParagraph"/>
      </w:pPr>
      <w:r>
        <w:rPr>
          <w:rStyle w:val="VerbatimChar"/>
        </w:rPr>
        <w:t xml:space="preserve">alerts</w:t>
      </w:r>
      <w:r>
        <w:t xml:space="preserve"> </w:t>
      </w:r>
      <w:r>
        <w:t xml:space="preserve">(raised</w:t>
      </w:r>
      <w:r>
        <w:t xml:space="preserve"> </w:t>
      </w:r>
      <w:r>
        <w:rPr>
          <w:b/>
          <w:bCs/>
        </w:rPr>
        <w:t xml:space="preserve">2026-06-30</w:t>
      </w:r>
      <w:r>
        <w:t xml:space="preserve">, tier history: RED at April, AMBER since) is</w:t>
      </w:r>
      <w:r>
        <w:t xml:space="preserve"> </w:t>
      </w:r>
      <w:r>
        <w:t xml:space="preserve">paired via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v_alert_actions</w:t>
      </w:r>
      <w:r>
        <w:t xml:space="preserve"> </w:t>
      </w:r>
      <w:r>
        <w:t xml:space="preserve">with up to three ranked,</w:t>
      </w:r>
      <w:r>
        <w:t xml:space="preserve"> </w:t>
      </w:r>
      <w:r>
        <w:t xml:space="preserve">mechanism-matched actions in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language (Gujarati):</w:t>
      </w:r>
      <w:r>
        <w:t xml:space="preserve"> </w:t>
      </w:r>
      <w:r>
        <w:rPr>
          <w:rStyle w:val="VerbatimChar"/>
        </w:rPr>
        <w:t xml:space="preserve">prebook_input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request_bridge_loan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collect_udhaar</w:t>
      </w:r>
      <w:r>
        <w:t xml:space="preserve">.</w:t>
      </w:r>
    </w:p>
    <w:p>
      <w:pPr>
        <w:pStyle w:val="BodyText"/>
      </w:pPr>
      <w:r>
        <w:t xml:space="preserve">The headroom numbers are the point of the whole product:</w:t>
      </w:r>
      <w:r>
        <w:t xml:space="preserve"> </w:t>
      </w:r>
      <w:r>
        <w:rPr>
          <w:b/>
          <w:bCs/>
        </w:rPr>
        <w:t xml:space="preserve">term credit</w:t>
      </w:r>
      <w:r>
        <w:rPr>
          <w:b/>
          <w:bCs/>
        </w:rPr>
        <w:t xml:space="preserve"> </w:t>
      </w:r>
      <w:r>
        <w:rPr>
          <w:b/>
          <w:bCs/>
        </w:rPr>
        <w:t xml:space="preserve">headroom ₹0</w:t>
      </w:r>
      <w:r>
        <w:t xml:space="preserve"> </w:t>
      </w:r>
      <w:r>
        <w:t xml:space="preserve">(a normal loan officer would stop here) but</w:t>
      </w:r>
      <w:r>
        <w:t xml:space="preserve"> </w:t>
      </w:r>
      <w:r>
        <w:rPr>
          <w:b/>
          <w:bCs/>
        </w:rPr>
        <w:t xml:space="preserve">bridge headroom</w:t>
      </w:r>
      <w:r>
        <w:rPr>
          <w:b/>
          <w:bCs/>
        </w:rPr>
        <w:t xml:space="preserve"> </w:t>
      </w:r>
      <w:r>
        <w:rPr>
          <w:b/>
          <w:bCs/>
        </w:rPr>
        <w:t xml:space="preserve">₹21,600</w:t>
      </w:r>
      <w:r>
        <w:t xml:space="preserve"> </w:t>
      </w:r>
      <w:r>
        <w:t xml:space="preserve">— a short-tenor facility engineered to stay positive precisely in</w:t>
      </w:r>
      <w:r>
        <w:t xml:space="preserve"> </w:t>
      </w:r>
      <w:r>
        <w:t xml:space="preserve">distress, driven by cash flow/uncertainty/behaviour rather than by her tier.</w:t>
      </w:r>
      <w:r>
        <w:t xml:space="preserve"> </w:t>
      </w:r>
      <w:r>
        <w:t xml:space="preserve">Across the whole book, tier explains only</w:t>
      </w:r>
      <w:r>
        <w:t xml:space="preserve"> </w:t>
      </w:r>
      <w:r>
        <w:rPr>
          <w:b/>
          <w:bCs/>
        </w:rPr>
        <w:t xml:space="preserve">7.7%</w:t>
      </w:r>
      <w:r>
        <w:t xml:space="preserve"> </w:t>
      </w:r>
      <w:r>
        <w:t xml:space="preserve">of the variance in</w:t>
      </w:r>
      <w:r>
        <w:t xml:space="preserve"> </w:t>
      </w:r>
      <w:r>
        <w:t xml:space="preserve">headroom, and AMBER/RED headroom ranges overlap with GREEN’s — proof this</w:t>
      </w:r>
      <w:r>
        <w:t xml:space="preserve"> </w:t>
      </w:r>
      <w:r>
        <w:t xml:space="preserve">isn’t tier-with-extra-steps.</w:t>
      </w:r>
    </w:p>
    <w:p>
      <w:pPr>
        <w:pStyle w:val="BodyText"/>
      </w:pPr>
      <w:r>
        <w:rPr>
          <w:b/>
          <w:bCs/>
        </w:rPr>
        <w:t xml:space="preserve">Value to her: risk monitoring becomes origination.</w:t>
      </w:r>
      <w:r>
        <w:t xml:space="preserve"> </w:t>
      </w:r>
      <w:r>
        <w:t xml:space="preserve">The system’s answer</w:t>
      </w:r>
      <w:r>
        <w:t xml:space="preserve"> </w:t>
      </w:r>
      <w:r>
        <w:t xml:space="preserve">to</w:t>
      </w:r>
      <w:r>
        <w:t xml:space="preserve"> </w:t>
      </w:r>
      <w:r>
        <w:t xml:space="preserve">“you’re in trouble”</w:t>
      </w:r>
      <w:r>
        <w:t xml:space="preserve"> </w:t>
      </w:r>
      <w:r>
        <w:t xml:space="preserve">is a specific amount of money she can access, not a</w:t>
      </w:r>
      <w:r>
        <w:t xml:space="preserve"> </w:t>
      </w:r>
      <w:r>
        <w:t xml:space="preserve">rejection letter.</w:t>
      </w:r>
    </w:p>
    <w:bookmarkEnd w:id="19"/>
    <w:bookmarkStart w:id="20" w:name="alerts.exported_to_bureau-false-always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alerts.exported_to_bureau = false</w:t>
      </w:r>
      <w:r>
        <w:t xml:space="preserve">, always</w:t>
      </w:r>
    </w:p>
    <w:p>
      <w:pPr>
        <w:pStyle w:val="FirstParagraph"/>
      </w:pPr>
      <w:r>
        <w:t xml:space="preserve">Every single row. The</w:t>
      </w:r>
      <w:r>
        <w:t xml:space="preserve"> </w:t>
      </w:r>
      <w:r>
        <w:t xml:space="preserve">“your worst month is perishable information, not a</w:t>
      </w:r>
      <w:r>
        <w:t xml:space="preserve"> </w:t>
      </w:r>
      <w:r>
        <w:t xml:space="preserve">permanent scar”</w:t>
      </w:r>
      <w:r>
        <w:t xml:space="preserve"> </w:t>
      </w:r>
      <w:r>
        <w:t xml:space="preserve">promise is a column value she (or an auditor) can check, not</w:t>
      </w:r>
      <w:r>
        <w:t xml:space="preserve"> </w:t>
      </w:r>
      <w:r>
        <w:t xml:space="preserve">a slide claim.</w:t>
      </w:r>
    </w:p>
    <w:p>
      <w:pPr>
        <w:pStyle w:val="BodyText"/>
      </w:pPr>
      <w:r>
        <w:rPr>
          <w:b/>
          <w:bCs/>
        </w:rPr>
        <w:t xml:space="preserve">Value to her:</w:t>
      </w:r>
      <w:r>
        <w:t xml:space="preserve"> </w:t>
      </w:r>
      <w:r>
        <w:t xml:space="preserve">a bad quarter during the dairy lean season doesn’t follow</w:t>
      </w:r>
      <w:r>
        <w:t xml:space="preserve"> </w:t>
      </w:r>
      <w:r>
        <w:t xml:space="preserve">her to the next lender.</w:t>
      </w:r>
    </w:p>
    <w:bookmarkEnd w:id="20"/>
    <w:bookmarkStart w:id="21" w:name="she-controls-who-sees-what"/>
    <w:p>
      <w:pPr>
        <w:pStyle w:val="Heading3"/>
      </w:pPr>
      <w:r>
        <w:t xml:space="preserve">8. She controls who sees what</w:t>
      </w:r>
    </w:p>
    <w:p>
      <w:pPr>
        <w:pStyle w:val="FirstParagraph"/>
      </w:pPr>
      <w:r>
        <w:rPr>
          <w:rStyle w:val="VerbatimChar"/>
        </w:rPr>
        <w:t xml:space="preserve">consent_artifacts</w:t>
      </w:r>
      <w:r>
        <w:t xml:space="preserve"> </w:t>
      </w:r>
      <w:r>
        <w:t xml:space="preserve">(her grants, time-boxed, revocable),</w:t>
      </w:r>
      <w:r>
        <w:t xml:space="preserve"> </w:t>
      </w:r>
      <w:r>
        <w:rPr>
          <w:rStyle w:val="VerbatimChar"/>
        </w:rPr>
        <w:t xml:space="preserve">access_grants</w:t>
      </w:r>
      <w:r>
        <w:t xml:space="preserve"> </w:t>
      </w:r>
      <w:r>
        <w:t xml:space="preserve">(who can see her data, at which tier, until when),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(every access</w:t>
      </w:r>
      <w:r>
        <w:t xml:space="preserve"> </w:t>
      </w:r>
      <w:r>
        <w:t xml:space="preserve">tied to a grant,</w:t>
      </w:r>
      <w:r>
        <w:t xml:space="preserve"> </w:t>
      </w:r>
      <w:r>
        <w:rPr>
          <w:rStyle w:val="VerbatimChar"/>
        </w:rPr>
        <w:t xml:space="preserve">merchant_notified = true</w:t>
      </w:r>
      <w:r>
        <w:t xml:space="preserve">).</w:t>
      </w:r>
      <w:r>
        <w:t xml:space="preserve"> </w:t>
      </w:r>
      <w:r>
        <w:rPr>
          <w:rStyle w:val="VerbatimChar"/>
        </w:rPr>
        <w:t xml:space="preserve">daily_ledger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merchant_entries</w:t>
      </w:r>
      <w:r>
        <w:t xml:space="preserve"> </w:t>
      </w:r>
      <w:r>
        <w:t xml:space="preserve">carry</w:t>
      </w:r>
      <w:r>
        <w:t xml:space="preserve"> </w:t>
      </w:r>
      <w:r>
        <w:rPr>
          <w:rStyle w:val="VerbatimChar"/>
        </w:rPr>
        <w:t xml:space="preserve">is_household</w:t>
      </w:r>
      <w:r>
        <w:t xml:space="preserve">, so purely personal cash movements</w:t>
      </w:r>
      <w:r>
        <w:t xml:space="preserve"> </w:t>
      </w:r>
      <w:r>
        <w:t xml:space="preserve">are structurally excluded from business risk scoring, not just</w:t>
      </w:r>
      <w:r>
        <w:t xml:space="preserve"> </w:t>
      </w:r>
      <w:r>
        <w:t xml:space="preserve">policy-excluded.</w:t>
      </w:r>
    </w:p>
    <w:p>
      <w:pPr>
        <w:pStyle w:val="BodyText"/>
      </w:pPr>
      <w:r>
        <w:rPr>
          <w:b/>
          <w:bCs/>
        </w:rPr>
        <w:t xml:space="preserve">Value to her:</w:t>
      </w:r>
      <w:r>
        <w:t xml:space="preserve"> </w:t>
      </w:r>
      <w:r>
        <w:t xml:space="preserve">she can see, in principle, exactly who looked at her data</w:t>
      </w:r>
      <w:r>
        <w:t xml:space="preserve"> </w:t>
      </w:r>
      <w:r>
        <w:t xml:space="preserve">and under what permission — and household spending never becomes a business</w:t>
      </w:r>
      <w:r>
        <w:t xml:space="preserve"> </w:t>
      </w:r>
      <w:r>
        <w:t xml:space="preserve">red flag by construction.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X525dd997d1094600c5bc8801baae5c7c7813f46"/>
    <w:p>
      <w:pPr>
        <w:pStyle w:val="Heading2"/>
      </w:pPr>
      <w:r>
        <w:t xml:space="preserve">Part 2 — the officer’s side: Prakash Nair, FO1, Anand</w:t>
      </w:r>
    </w:p>
    <w:p>
      <w:pPr>
        <w:pStyle w:val="FirstParagraph"/>
      </w:pPr>
      <w:r>
        <w:rPr>
          <w:b/>
          <w:bCs/>
        </w:rPr>
        <w:t xml:space="preserve">42 enterprises, exactly — every officer covers one district’s worth, no</w:t>
      </w:r>
      <w:r>
        <w:rPr>
          <w:b/>
          <w:bCs/>
        </w:rPr>
        <w:t xml:space="preserve"> </w:t>
      </w:r>
      <w:r>
        <w:rPr>
          <w:b/>
          <w:bCs/>
        </w:rPr>
        <w:t xml:space="preserve">one spans two states. Logs into the same backend, different token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role: officer</w:t>
      </w:r>
      <w:r>
        <w:rPr>
          <w:b/>
          <w:bCs/>
        </w:rPr>
        <w:t xml:space="preserve">), different worklist.</w:t>
      </w:r>
    </w:p>
    <w:bookmarkStart w:id="23" w:name="Xb6578f9dc6fe745bab8243f8eeb66f632ce3522"/>
    <w:p>
      <w:pPr>
        <w:pStyle w:val="Heading3"/>
      </w:pPr>
      <w:r>
        <w:t xml:space="preserve">1. He doesn’t review 42 businesses — he reviews the ones that need him</w:t>
      </w:r>
    </w:p>
    <w:p>
      <w:pPr>
        <w:pStyle w:val="FirstParagraph"/>
      </w:pPr>
      <w:r>
        <w:rPr>
          <w:rStyle w:val="VerbatimChar"/>
        </w:rPr>
        <w:t xml:space="preserve">v_officer_worklist</w:t>
      </w:r>
      <w:r>
        <w:t xml:space="preserve"> </w:t>
      </w:r>
      <w:r>
        <w:t xml:space="preserve">filters to enterprises assigned to him that are AMBER</w:t>
      </w:r>
      <w:r>
        <w:t xml:space="preserve"> </w:t>
      </w:r>
      <w:r>
        <w:t xml:space="preserve">or RED, ranked by score descending. In practice this is a small fraction of</w:t>
      </w:r>
      <w:r>
        <w:t xml:space="preserve"> </w:t>
      </w:r>
      <w:r>
        <w:t xml:space="preserve">his caseload (see</w:t>
      </w:r>
      <w:r>
        <w:t xml:space="preserve"> </w:t>
      </w:r>
      <w:r>
        <w:rPr>
          <w:rStyle w:val="VerbatimChar"/>
        </w:rPr>
        <w:t xml:space="preserve">demo_queries.sql</w:t>
      </w:r>
      <w:r>
        <w:t xml:space="preserve"> </w:t>
      </w:r>
      <w:r>
        <w:t xml:space="preserve">§1b) — the tool’s first job is</w:t>
      </w:r>
      <w:r>
        <w:t xml:space="preserve"> </w:t>
      </w:r>
      <w:r>
        <w:t xml:space="preserve">attention triage, not surveillance of everyone all the time.</w:t>
      </w:r>
    </w:p>
    <w:p>
      <w:pPr>
        <w:pStyle w:val="BodyText"/>
      </w:pPr>
      <w:r>
        <w:rPr>
          <w:b/>
          <w:bCs/>
        </w:rPr>
        <w:t xml:space="preserve">Value to him:</w:t>
      </w:r>
      <w:r>
        <w:t xml:space="preserve"> </w:t>
      </w:r>
      <w:r>
        <w:t xml:space="preserve">a 42-name caseload becomes a short, ranked shortlist. He</w:t>
      </w:r>
      <w:r>
        <w:t xml:space="preserve"> </w:t>
      </w:r>
      <w:r>
        <w:t xml:space="preserve">opens the app and knows where to go first.</w:t>
      </w:r>
    </w:p>
    <w:bookmarkEnd w:id="23"/>
    <w:bookmarkStart w:id="24" w:name="X0d4227c2b925a5ed99f7f5999ead78f956c05ce"/>
    <w:p>
      <w:pPr>
        <w:pStyle w:val="Heading3"/>
      </w:pPr>
      <w:r>
        <w:t xml:space="preserve">2. The list is ranked by rupees at risk, not just a score</w:t>
      </w:r>
    </w:p>
    <w:p>
      <w:pPr>
        <w:pStyle w:val="FirstParagraph"/>
      </w:pPr>
      <w:r>
        <w:rPr>
          <w:rStyle w:val="VerbatimChar"/>
        </w:rPr>
        <w:t xml:space="preserve">v_officer_worklist</w:t>
      </w:r>
      <w:r>
        <w:t xml:space="preserve"> </w:t>
      </w:r>
      <w:r>
        <w:t xml:space="preserve">surfaces</w:t>
      </w:r>
      <w:r>
        <w:t xml:space="preserve"> </w:t>
      </w:r>
      <w:r>
        <w:rPr>
          <w:rStyle w:val="VerbatimChar"/>
        </w:rPr>
        <w:t xml:space="preserve">rupees_at_risk</w:t>
      </w:r>
      <w:r>
        <w:t xml:space="preserve"> </w:t>
      </w:r>
      <w:r>
        <w:t xml:space="preserve">(the projected shortfall from</w:t>
      </w:r>
      <w:r>
        <w:t xml:space="preserve"> </w:t>
      </w:r>
      <w:r>
        <w:t xml:space="preserve">the linked alert) alongside the abstract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— for Lakshmiben,</w:t>
      </w:r>
      <w:r>
        <w:t xml:space="preserve"> </w:t>
      </w:r>
      <w:r>
        <w:rPr>
          <w:b/>
          <w:bCs/>
        </w:rPr>
        <w:t xml:space="preserve">₹31,000</w:t>
      </w:r>
      <w:r>
        <w:t xml:space="preserve"> </w:t>
      </w:r>
      <w:r>
        <w:t xml:space="preserve">with a deadline of</w:t>
      </w:r>
      <w:r>
        <w:t xml:space="preserve"> </w:t>
      </w:r>
      <w:r>
        <w:rPr>
          <w:b/>
          <w:bCs/>
        </w:rPr>
        <w:t xml:space="preserve">2026-08-29</w:t>
      </w:r>
      <w:r>
        <w:t xml:space="preserve">. When every name on his list shares one</w:t>
      </w:r>
      <w:r>
        <w:t xml:space="preserve"> </w:t>
      </w:r>
      <w:r>
        <w:t xml:space="preserve">underlying cause (see District Event Watch below), sorting by rupees is the</w:t>
      </w:r>
      <w:r>
        <w:t xml:space="preserve"> </w:t>
      </w:r>
      <w:r>
        <w:t xml:space="preserve">sort that actually matters.</w:t>
      </w:r>
    </w:p>
    <w:p>
      <w:pPr>
        <w:pStyle w:val="BodyText"/>
      </w:pPr>
      <w:r>
        <w:rPr>
          <w:b/>
          <w:bCs/>
        </w:rPr>
        <w:t xml:space="preserve">Value to him:</w:t>
      </w:r>
      <w:r>
        <w:t xml:space="preserve"> </w:t>
      </w:r>
      <w:r>
        <w:t xml:space="preserve">he can answer</w:t>
      </w:r>
      <w:r>
        <w:t xml:space="preserve"> </w:t>
      </w:r>
      <w:r>
        <w:t xml:space="preserve">“why her, why now, why urgent”</w:t>
      </w:r>
      <w:r>
        <w:t xml:space="preserve"> </w:t>
      </w:r>
      <w:r>
        <w:t xml:space="preserve">in one glance,</w:t>
      </w:r>
      <w:r>
        <w:t xml:space="preserve"> </w:t>
      </w:r>
      <w:r>
        <w:t xml:space="preserve">not by opening each case.</w:t>
      </w:r>
    </w:p>
    <w:bookmarkEnd w:id="24"/>
    <w:bookmarkStart w:id="25" w:name="Xda9f9c7bb2ae9829c2cb546414d4375998f4944"/>
    <w:p>
      <w:pPr>
        <w:pStyle w:val="Heading3"/>
      </w:pPr>
      <w:r>
        <w:t xml:space="preserve">3. Each name comes with a route, not just an address</w:t>
      </w:r>
    </w:p>
    <w:p>
      <w:pPr>
        <w:pStyle w:val="FirstParagraph"/>
      </w:pPr>
      <w:r>
        <w:rPr>
          <w:rStyle w:val="VerbatimChar"/>
        </w:rPr>
        <w:t xml:space="preserve">km_from_centre</w:t>
      </w:r>
      <w:r>
        <w:t xml:space="preserve"> </w:t>
      </w:r>
      <w:r>
        <w:t xml:space="preserve">(straight-line distance from the district geographic</w:t>
      </w:r>
      <w:r>
        <w:t xml:space="preserve"> </w:t>
      </w:r>
      <w:r>
        <w:t xml:space="preserve">centroid, via</w:t>
      </w:r>
      <w:r>
        <w:t xml:space="preserve"> </w:t>
      </w:r>
      <w:r>
        <w:rPr>
          <w:rStyle w:val="VerbatimChar"/>
        </w:rPr>
        <w:t xml:space="preserve">district_geo</w:t>
      </w:r>
      <w:r>
        <w:t xml:space="preserve">) lets his list double as a rough route plan.</w:t>
      </w:r>
      <w:r>
        <w:t xml:space="preserve"> </w:t>
      </w:r>
      <w:r>
        <w:t xml:space="preserve">Small detail, but it’s the difference between a list and a day plan.</w:t>
      </w:r>
    </w:p>
    <w:bookmarkEnd w:id="25"/>
    <w:bookmarkStart w:id="26" w:name="X3556bdff284e70e531f1d2a371cd4d55b0a3e37"/>
    <w:p>
      <w:pPr>
        <w:pStyle w:val="Heading3"/>
      </w:pPr>
      <w:r>
        <w:t xml:space="preserve">4. He opens her card and gets the full</w:t>
      </w:r>
      <w:r>
        <w:t xml:space="preserve"> </w:t>
      </w:r>
      <w:r>
        <w:t xml:space="preserve">“why,”</w:t>
      </w:r>
      <w:r>
        <w:t xml:space="preserve"> </w:t>
      </w:r>
      <w:r>
        <w:t xml:space="preserve">not a bare score</w:t>
      </w:r>
    </w:p>
    <w:p>
      <w:pPr>
        <w:pStyle w:val="FirstParagraph"/>
      </w:pPr>
      <w:r>
        <w:rPr>
          <w:rStyle w:val="VerbatimChar"/>
        </w:rPr>
        <w:t xml:space="preserve">GET /enterprise/{id}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v_enterprise_card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v_fired_rules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v_live_forecast</w:t>
      </w:r>
      <w:r>
        <w:t xml:space="preserve"> </w:t>
      </w:r>
      <w:r>
        <w:t xml:space="preserve">gives him everything from Part 1: tier, reason codes,</w:t>
      </w:r>
      <w:r>
        <w:t xml:space="preserve"> </w:t>
      </w:r>
      <w:r>
        <w:t xml:space="preserve">margin gap, forecast band, headroom — the same explanation Lakshmiben’s app</w:t>
      </w:r>
      <w:r>
        <w:t xml:space="preserve"> </w:t>
      </w:r>
      <w:r>
        <w:t xml:space="preserve">shows her, so the conversation in her yard matches what she’s already seen,</w:t>
      </w:r>
      <w:r>
        <w:t xml:space="preserve"> </w:t>
      </w:r>
      <w:r>
        <w:t xml:space="preserve">not a second, unexplained number.</w:t>
      </w:r>
    </w:p>
    <w:p>
      <w:pPr>
        <w:pStyle w:val="BodyText"/>
      </w:pPr>
      <w:r>
        <w:t xml:space="preserve">Because he’s an</w:t>
      </w:r>
      <w:r>
        <w:t xml:space="preserve"> </w:t>
      </w:r>
      <w:r>
        <w:rPr>
          <w:b/>
          <w:bCs/>
        </w:rPr>
        <w:t xml:space="preserve">officer</w:t>
      </w:r>
      <w:r>
        <w:t xml:space="preserve">, not a merchant, he can pull up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enterprise</w:t>
      </w:r>
      <w:r>
        <w:t xml:space="preserve"> </w:t>
      </w:r>
      <w:r>
        <w:t xml:space="preserve">in the system, not just his own caseload — needed for the next case.</w:t>
      </w:r>
    </w:p>
    <w:bookmarkEnd w:id="26"/>
    <w:bookmarkStart w:id="27" w:name="Xd4a28419e59421945be63a8fae70a79cb3ecce6"/>
    <w:p>
      <w:pPr>
        <w:pStyle w:val="Heading3"/>
      </w:pPr>
      <w:r>
        <w:t xml:space="preserve">5. District Event Watch: one shock, not fourteen identical alerts</w:t>
      </w:r>
    </w:p>
    <w:p>
      <w:pPr>
        <w:pStyle w:val="FirstParagraph"/>
      </w:pPr>
      <w:r>
        <w:t xml:space="preserve">When a single event (a price crash, a cyclone) hits a whole district,</w:t>
      </w:r>
      <w:r>
        <w:t xml:space="preserve"> </w:t>
      </w:r>
      <w:r>
        <w:rPr>
          <w:rStyle w:val="VerbatimChar"/>
        </w:rPr>
        <w:t xml:space="preserve">v_district_event_watch</w:t>
      </w:r>
      <w:r>
        <w:t xml:space="preserve"> </w:t>
      </w:r>
      <w:r>
        <w:t xml:space="preserve">collapses what would otherwise be 14 separate</w:t>
      </w:r>
      <w:r>
        <w:t xml:space="preserve"> </w:t>
      </w:r>
      <w:r>
        <w:t xml:space="preserve">AMBER alerts with the same</w:t>
      </w:r>
      <w:r>
        <w:t xml:space="preserve"> </w:t>
      </w:r>
      <w:r>
        <w:rPr>
          <w:rStyle w:val="VerbatimChar"/>
        </w:rPr>
        <w:t xml:space="preserve">reason_1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one district-level finding</w:t>
      </w:r>
      <w:r>
        <w:t xml:space="preserve">:</w:t>
      </w:r>
      <w:r>
        <w:t xml:space="preserve"> </w:t>
      </w:r>
      <w:r>
        <w:t xml:space="preserve">percentage of the cohort affected, whether it crosses the 30% threshold that</w:t>
      </w:r>
      <w:r>
        <w:t xml:space="preserve"> </w:t>
      </w:r>
      <w:r>
        <w:t xml:space="preserve">marks it a genuine</w:t>
      </w:r>
      <w:r>
        <w:t xml:space="preserve"> </w:t>
      </w:r>
      <w:r>
        <w:t xml:space="preserve">“district event”</w:t>
      </w:r>
      <w:r>
        <w:t xml:space="preserve"> </w:t>
      </w:r>
      <w:r>
        <w:t xml:space="preserve">(rather than 14 individual business</w:t>
      </w:r>
      <w:r>
        <w:t xml:space="preserve"> </w:t>
      </w:r>
      <w:r>
        <w:t xml:space="preserve">problems), and the three worst-off enterprises to visit first</w:t>
      </w:r>
      <w:r>
        <w:t xml:space="preserve"> </w:t>
      </w:r>
      <w:r>
        <w:t xml:space="preserve">(</w:t>
      </w:r>
      <w:r>
        <w:rPr>
          <w:rStyle w:val="VerbatimChar"/>
        </w:rPr>
        <w:t xml:space="preserve">worst_first[1:3]</w:t>
      </w:r>
      <w:r>
        <w:t xml:space="preserve">, ordered by buffer days).</w:t>
      </w:r>
    </w:p>
    <w:p>
      <w:pPr>
        <w:pStyle w:val="BodyText"/>
      </w:pPr>
      <w:r>
        <w:rPr>
          <w:b/>
          <w:bCs/>
        </w:rPr>
        <w:t xml:space="preserve">Value to him:</w:t>
      </w:r>
      <w:r>
        <w:t xml:space="preserve"> </w:t>
      </w:r>
      <w:r>
        <w:t xml:space="preserve">he doesn’t waste a day treating a weather event as 14</w:t>
      </w:r>
      <w:r>
        <w:t xml:space="preserve"> </w:t>
      </w:r>
      <w:r>
        <w:t xml:space="preserve">unrelated cases — he sees it’s one event and knows which three people to see</w:t>
      </w:r>
      <w:r>
        <w:t xml:space="preserve"> </w:t>
      </w:r>
      <w:r>
        <w:t xml:space="preserve">first because they have no buffer left, not because their score happens to</w:t>
      </w:r>
      <w:r>
        <w:t xml:space="preserve"> </w:t>
      </w:r>
      <w:r>
        <w:t xml:space="preserve">be marginally higher.</w:t>
      </w:r>
    </w:p>
    <w:bookmarkEnd w:id="27"/>
    <w:bookmarkStart w:id="28" w:name="he-visits-and-closes-the-loop"/>
    <w:p>
      <w:pPr>
        <w:pStyle w:val="Heading3"/>
      </w:pPr>
      <w:r>
        <w:t xml:space="preserve">6. He visits, and closes the loop</w:t>
      </w:r>
    </w:p>
    <w:p>
      <w:pPr>
        <w:pStyle w:val="FirstParagraph"/>
      </w:pPr>
      <w:r>
        <w:rPr>
          <w:rStyle w:val="VerbatimChar"/>
        </w:rPr>
        <w:t xml:space="preserve">POST /outcome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record_outcome()</w:t>
      </w:r>
      <w:r>
        <w:t xml:space="preserve"> </w:t>
      </w:r>
      <w:r>
        <w:t xml:space="preserve">takes his visit result —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 </w:t>
      </w:r>
      <w:r>
        <w:t xml:space="preserve">(</w:t>
      </w:r>
      <w:r>
        <w:rPr>
          <w:rStyle w:val="VerbatimChar"/>
        </w:rPr>
        <w:t xml:space="preserve">stress_confirmed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false_positive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intervention</w:t>
      </w:r>
      <w:r>
        <w:t xml:space="preserve"> </w:t>
      </w:r>
      <w:r>
        <w:t xml:space="preserve">he actually offered (e.g. </w:t>
      </w:r>
      <w:r>
        <w:rPr>
          <w:rStyle w:val="VerbatimChar"/>
        </w:rPr>
        <w:t xml:space="preserve">request_bridge_loan</w:t>
      </w:r>
      <w:r>
        <w:t xml:space="preserve">) — and:</w:t>
      </w:r>
      <w:r>
        <w:t xml:space="preserve"> </w:t>
      </w:r>
      <w:r>
        <w:t xml:space="preserve">- writes</w:t>
      </w:r>
      <w:r>
        <w:t xml:space="preserve"> </w:t>
      </w:r>
      <w:r>
        <w:rPr>
          <w:rStyle w:val="VerbatimChar"/>
        </w:rPr>
        <w:t xml:space="preserve">visit_outcomes</w:t>
      </w:r>
      <w:r>
        <w:t xml:space="preserve"> </w:t>
      </w:r>
      <w:r>
        <w:t xml:space="preserve">(defaulting the note language to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preferred</w:t>
      </w:r>
      <w:r>
        <w:t xml:space="preserve"> </w:t>
      </w:r>
      <w:r>
        <w:t xml:space="preserve">language, not his, since this becomes a record about her),</w:t>
      </w:r>
      <w:r>
        <w:t xml:space="preserve"> </w:t>
      </w:r>
      <w:r>
        <w:t xml:space="preserve">- closes his</w:t>
      </w:r>
      <w:r>
        <w:t xml:space="preserve"> </w:t>
      </w:r>
      <w:r>
        <w:rPr>
          <w:rStyle w:val="VerbatimChar"/>
        </w:rPr>
        <w:t xml:space="preserve">officer_tasks</w:t>
      </w:r>
      <w:r>
        <w:t xml:space="preserve"> </w:t>
      </w:r>
      <w:r>
        <w:t xml:space="preserve">row,</w:t>
      </w:r>
      <w:r>
        <w:t xml:space="preserve"> </w:t>
      </w:r>
      <w:r>
        <w:t xml:space="preserve">- flags the row</w:t>
      </w:r>
      <w:r>
        <w:t xml:space="preserve"> </w:t>
      </w:r>
      <w:r>
        <w:rPr>
          <w:rStyle w:val="VerbatimChar"/>
        </w:rPr>
        <w:t xml:space="preserve">becomes_training_label = 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Value to him:</w:t>
      </w:r>
      <w:r>
        <w:t xml:space="preserve"> </w:t>
      </w:r>
      <w:r>
        <w:t xml:space="preserve">filing the visit outcome is a two-field form, not</w:t>
      </w:r>
      <w:r>
        <w:t xml:space="preserve"> </w:t>
      </w:r>
      <w:r>
        <w:t xml:space="preserve">paperwork — and it’s the same action that makes the whole system smarter</w:t>
      </w:r>
      <w:r>
        <w:t xml:space="preserve"> </w:t>
      </w:r>
      <w:r>
        <w:t xml:space="preserve">next month.</w:t>
      </w:r>
    </w:p>
    <w:bookmarkEnd w:id="28"/>
    <w:bookmarkStart w:id="29" w:name="X4beada8ee0db65409d4f077d6d1680ef9cedbaa"/>
    <w:p>
      <w:pPr>
        <w:pStyle w:val="Heading3"/>
      </w:pPr>
      <w:r>
        <w:t xml:space="preserve">7. The system tells on itself: was AMBER worth his petrol?</w:t>
      </w:r>
    </w:p>
    <w:p>
      <w:pPr>
        <w:pStyle w:val="FirstParagraph"/>
      </w:pPr>
      <w:r>
        <w:rPr>
          <w:rStyle w:val="VerbatimChar"/>
        </w:rPr>
        <w:t xml:space="preserve">v_alert_precision</w:t>
      </w:r>
      <w:r>
        <w:t xml:space="preserve"> </w:t>
      </w:r>
      <w:r>
        <w:t xml:space="preserve">reports confirmation rate by tier from real visit</w:t>
      </w:r>
      <w:r>
        <w:t xml:space="preserve"> </w:t>
      </w:r>
      <w:r>
        <w:t xml:space="preserve">outcomes — of the alerts he and every other officer acted on, what</w:t>
      </w:r>
      <w:r>
        <w:t xml:space="preserve"> </w:t>
      </w:r>
      <w:r>
        <w:t xml:space="preserve">percentage were confirmed stress vs. false positive. This is the honesty</w:t>
      </w:r>
      <w:r>
        <w:t xml:space="preserve"> </w:t>
      </w:r>
      <w:r>
        <w:t xml:space="preserve">check on his own worklist: if AMBER confirmation rate is weak, that’s a</w:t>
      </w:r>
      <w:r>
        <w:t xml:space="preserve"> </w:t>
      </w:r>
      <w:r>
        <w:t xml:space="preserve">signal to retune the model, not a fact to hide from him.</w:t>
      </w:r>
    </w:p>
    <w:p>
      <w:pPr>
        <w:pStyle w:val="BodyText"/>
      </w:pPr>
      <w:r>
        <w:rPr>
          <w:b/>
          <w:bCs/>
        </w:rPr>
        <w:t xml:space="preserve">Value to him:</w:t>
      </w:r>
      <w:r>
        <w:t xml:space="preserve"> </w:t>
      </w:r>
      <w:r>
        <w:t xml:space="preserve">he isn’t asked to trust a black box indefinitely — the</w:t>
      </w:r>
      <w:r>
        <w:t xml:space="preserve"> </w:t>
      </w:r>
      <w:r>
        <w:t xml:space="preserve">system reports its own hit rate on the exact thing he’s spending fuel and</w:t>
      </w:r>
      <w:r>
        <w:t xml:space="preserve"> </w:t>
      </w:r>
      <w:r>
        <w:t xml:space="preserve">time 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75368e47af4f05b848d221078fe922ab1c3287f"/>
    <w:p>
      <w:pPr>
        <w:pStyle w:val="Heading2"/>
      </w:pPr>
      <w:r>
        <w:t xml:space="preserve">Two more merchants, for the edge cases the happy path hides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Sunita Devi, ENT0067 (Bhilwara, pottery, IVR channel,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low_visibility = true</w:t>
      </w:r>
      <w:r>
        <w:rPr>
          <w:b/>
          <w:bCs/>
        </w:rPr>
        <w:t xml:space="preserve">).</w:t>
      </w:r>
      <w:r>
        <w:t xml:space="preserve"> </w:t>
      </w:r>
      <w:r>
        <w:t xml:space="preserve">Her digital footprint is thin (</w:t>
      </w:r>
      <w:r>
        <w:rPr>
          <w:rStyle w:val="VerbatimChar"/>
        </w:rPr>
        <w:t xml:space="preserve">digital_share</w:t>
      </w:r>
      <w:r>
        <w:t xml:space="preserve"> </w:t>
      </w:r>
      <w:r>
        <w:t xml:space="preserve">0.06 → 0.09), so</w:t>
      </w:r>
      <w:r>
        <w:t xml:space="preserve"> </w:t>
      </w:r>
      <w:r>
        <w:t xml:space="preserve">she calls in instead of tapping a phone.</w:t>
      </w:r>
      <w:r>
        <w:t xml:space="preserve"> </w:t>
      </w:r>
      <w:r>
        <w:rPr>
          <w:rStyle w:val="VerbatimChar"/>
        </w:rPr>
        <w:t xml:space="preserve">voice_entries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voice_extractions</w:t>
      </w:r>
      <w:r>
        <w:t xml:space="preserve"> </w:t>
      </w:r>
      <w:r>
        <w:t xml:space="preserve">capture the call and the parsed amount;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v_voice_review_queue</w:t>
      </w:r>
      <w:r>
        <w:t xml:space="preserve">) flags anything with low ASR</w:t>
      </w:r>
      <w:r>
        <w:t xml:space="preserve"> </w:t>
      </w:r>
      <w:r>
        <w:t xml:space="preserve">confidence or a missing amount for a human to check before it becomes a</w:t>
      </w:r>
      <w:r>
        <w:t xml:space="preserve"> </w:t>
      </w:r>
      <w:r>
        <w:t xml:space="preserve">ledger fact via</w:t>
      </w:r>
      <w:r>
        <w:t xml:space="preserve"> </w:t>
      </w:r>
      <w:r>
        <w:rPr>
          <w:rStyle w:val="VerbatimChar"/>
        </w:rPr>
        <w:t xml:space="preserve">v_daily_from_voice</w:t>
      </w:r>
      <w:r>
        <w:t xml:space="preserve">.</w:t>
      </w:r>
      <w:r>
        <w:t xml:space="preserve"> </w:t>
      </w:r>
      <w:r>
        <w:rPr>
          <w:rStyle w:val="VerbatimChar"/>
        </w:rPr>
        <w:t xml:space="preserve">low_visibility = true</w:t>
      </w:r>
      <w:r>
        <w:t xml:space="preserve"> </w:t>
      </w:r>
      <w:r>
        <w:t xml:space="preserve">on her risk</w:t>
      </w:r>
      <w:r>
        <w:t xml:space="preserve"> </w:t>
      </w:r>
      <w:r>
        <w:t xml:space="preserve">assessment is itself an honest signal — the system telling Prakash</w:t>
      </w:r>
      <w:r>
        <w:t xml:space="preserve"> </w:t>
      </w:r>
      <w:r>
        <w:rPr>
          <w:i/>
          <w:iCs/>
        </w:rPr>
        <w:t xml:space="preserve">“my</w:t>
      </w:r>
      <w:r>
        <w:rPr>
          <w:i/>
          <w:iCs/>
        </w:rPr>
        <w:t xml:space="preserve"> </w:t>
      </w:r>
      <w:r>
        <w:rPr>
          <w:i/>
          <w:iCs/>
        </w:rPr>
        <w:t xml:space="preserve">confidence in this read is lower than usual,”</w:t>
      </w:r>
      <w:r>
        <w:t xml:space="preserve"> </w:t>
      </w:r>
      <w:r>
        <w:t xml:space="preserve">rather than quietly</w:t>
      </w:r>
      <w:r>
        <w:t xml:space="preserve"> </w:t>
      </w:r>
      <w:r>
        <w:t xml:space="preserve">guessing.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the merchants hardest to see on paper are exactly the</w:t>
      </w:r>
      <w:r>
        <w:t xml:space="preserve"> </w:t>
      </w:r>
      <w:r>
        <w:t xml:space="preserve">ones the product is for — the pipeline is built to admit uncertainty about</w:t>
      </w:r>
      <w:r>
        <w:t xml:space="preserve"> </w:t>
      </w:r>
      <w:r>
        <w:t xml:space="preserve">them, not paper over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Basanti Pradhan, ENT0224 (Ganjam, kirana store, cash-dominant,</w:t>
      </w:r>
      <w:r>
        <w:rPr>
          <w:b/>
          <w:bCs/>
        </w:rPr>
        <w:t xml:space="preserve"> </w:t>
      </w:r>
      <w:r>
        <w:rPr>
          <w:b/>
          <w:bCs/>
        </w:rPr>
        <w:t xml:space="preserve">assisted-channel).</w:t>
      </w:r>
      <w:r>
        <w:t xml:space="preserve"> </w:t>
      </w:r>
      <w:r>
        <w:t xml:space="preserve">She can be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on the standard risk tier while</w:t>
      </w:r>
      <w:r>
        <w:t xml:space="preserve"> </w:t>
      </w:r>
      <w:r>
        <w:t xml:space="preserve">quietly bleeding lakhs to bad udhaar (</w:t>
      </w:r>
      <w:r>
        <w:rPr>
          <w:rStyle w:val="VerbatimChar"/>
        </w:rPr>
        <w:t xml:space="preserve">v_receivables_ageing</w:t>
      </w:r>
      <w:r>
        <w:t xml:space="preserve">: high</w:t>
      </w:r>
      <w:r>
        <w:t xml:space="preserve"> </w:t>
      </w:r>
      <w:r>
        <w:rPr>
          <w:rStyle w:val="VerbatimChar"/>
        </w:rPr>
        <w:t xml:space="preserve">write_off_pct</w:t>
      </w:r>
      <w:r>
        <w:t xml:space="preserve">, long</w:t>
      </w:r>
      <w:r>
        <w:t xml:space="preserve"> </w:t>
      </w:r>
      <w:r>
        <w:rPr>
          <w:rStyle w:val="VerbatimChar"/>
        </w:rPr>
        <w:t xml:space="preserve">avg_days_to_cash</w:t>
      </w:r>
      <w:r>
        <w:t xml:space="preserve">). Tier alone would miss this —</w:t>
      </w:r>
      <w:r>
        <w:t xml:space="preserve"> </w:t>
      </w:r>
      <w:r>
        <w:t xml:space="preserve">it’s a separate view precisely because</w:t>
      </w:r>
      <w:r>
        <w:t xml:space="preserve"> </w:t>
      </w:r>
      <w:r>
        <w:t xml:space="preserve">“receivables health”</w:t>
      </w:r>
      <w:r>
        <w:t xml:space="preserve"> </w:t>
      </w:r>
      <w:r>
        <w:t xml:space="preserve">and</w:t>
      </w:r>
      <w:r>
        <w:t xml:space="preserve"> </w:t>
      </w:r>
      <w:r>
        <w:t xml:space="preserve">“cash</w:t>
      </w:r>
      <w:r>
        <w:t xml:space="preserve"> </w:t>
      </w:r>
      <w:r>
        <w:t xml:space="preserve">buffer health”</w:t>
      </w:r>
      <w:r>
        <w:t xml:space="preserve"> </w:t>
      </w:r>
      <w:r>
        <w:t xml:space="preserve">are different failure modes that don’t always move</w:t>
      </w:r>
      <w:r>
        <w:t xml:space="preserve"> </w:t>
      </w:r>
      <w:r>
        <w:t xml:space="preserve">together.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the receivables book gets its own lens instead of</w:t>
      </w:r>
      <w:r>
        <w:t xml:space="preserve"> </w:t>
      </w:r>
      <w:r>
        <w:t xml:space="preserve">being averaged away inside a single score.</w:t>
      </w:r>
    </w:p>
    <w:p>
      <w:r>
        <w:pict>
          <v:rect style="width:0;height:1.5pt" o:hralign="center" o:hrstd="t" o:hr="t"/>
        </w:pict>
      </w:r>
    </w:p>
    <w:bookmarkEnd w:id="31"/>
    <w:bookmarkStart w:id="32" w:name="what-this-adds-up-to"/>
    <w:p>
      <w:pPr>
        <w:pStyle w:val="Heading2"/>
      </w:pPr>
      <w:r>
        <w:t xml:space="preserve">What this adds up 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Value delivered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Merchant</w:t>
            </w:r>
          </w:p>
        </w:tc>
        <w:tc>
          <w:tcPr/>
          <w:p>
            <w:pPr>
              <w:pStyle w:val="Compact"/>
            </w:pPr>
            <w:r>
              <w:t xml:space="preserve">Sees a squeeze coming (not a missed payment already happened); gets a</w:t>
            </w:r>
            <w:r>
              <w:t xml:space="preserve"> </w:t>
            </w:r>
            <w:r>
              <w:rPr>
                <w:i/>
                <w:iCs/>
              </w:rPr>
              <w:t xml:space="preserve">reason</w:t>
            </w:r>
            <w:r>
              <w:t xml:space="preserve">, not a raw score; gets an actual credit answer (bridge headroom) instead of a rejection when the tier goes red; a bad season doesn’t get exported to a bureau; controls and can audit who sees her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officer</w:t>
            </w:r>
          </w:p>
        </w:tc>
        <w:tc>
          <w:tcPr/>
          <w:p>
            <w:pPr>
              <w:pStyle w:val="Compact"/>
            </w:pPr>
            <w:r>
              <w:t xml:space="preserve">A 42-name caseload becomes a short, ranked, routed shortlist; district-wide shocks read as one event, not N duplicate alerts; every recommendation comes with the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, matching what the merchant already sees; closing a visit is a two-field form that simultaneously produces tomorrow’s training label.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institution / evidence layer</w:t>
            </w:r>
          </w:p>
        </w:tc>
        <w:tc>
          <w:tcPr/>
          <w:p>
            <w:pPr>
              <w:pStyle w:val="Compact"/>
            </w:pPr>
            <w:r>
              <w:t xml:space="preserve">Every claim on the pitch deck is a live query, not a slide number: reason-code accuracy (</w:t>
            </w:r>
            <w:r>
              <w:rPr>
                <w:rStyle w:val="VerbatimChar"/>
              </w:rPr>
              <w:t xml:space="preserve">v_reason_code_scorecard</w:t>
            </w:r>
            <w:r>
              <w:t xml:space="preserve">), lead time (</w:t>
            </w:r>
            <w:r>
              <w:rPr>
                <w:rStyle w:val="VerbatimChar"/>
              </w:rPr>
              <w:t xml:space="preserve">v_lead_time_summary</w:t>
            </w:r>
            <w:r>
              <w:t xml:space="preserve">), forecast accuracy (</w:t>
            </w:r>
            <w:r>
              <w:rPr>
                <w:rStyle w:val="VerbatimChar"/>
              </w:rPr>
              <w:t xml:space="preserve">v_forecast_accuracy</w:t>
            </w:r>
            <w:r>
              <w:t xml:space="preserve">), alert precision (</w:t>
            </w:r>
            <w:r>
              <w:rPr>
                <w:rStyle w:val="VerbatimChar"/>
              </w:rPr>
              <w:t xml:space="preserve">v_alert_precision</w:t>
            </w:r>
            <w:r>
              <w:t xml:space="preserve">), headroom-vs-tier independence (</w:t>
            </w:r>
            <w:r>
              <w:rPr>
                <w:rStyle w:val="VerbatimChar"/>
              </w:rPr>
              <w:t xml:space="preserve">v_headroom_by_tier</w:t>
            </w:r>
            <w:r>
              <w:t xml:space="preserve">) — so the system’s own honesty about where it’s weak (9 lead-time episodes, 15 missed-repayment positives) is part of the product, not a gap hidden from the judges.</w:t>
            </w:r>
          </w:p>
        </w:tc>
      </w:tr>
    </w:tbl>
    <w:bookmarkEnd w:id="32"/>
    <w:bookmarkStart w:id="33" w:name="one-loop-closing-on-itself"/>
    <w:p>
      <w:pPr>
        <w:pStyle w:val="Heading2"/>
      </w:pPr>
      <w:r>
        <w:t xml:space="preserve">One loop, closing on itself</w:t>
      </w:r>
    </w:p>
    <w:p>
      <w:pPr>
        <w:pStyle w:val="FirstParagraph"/>
      </w:pPr>
      <w:r>
        <w:rPr>
          <w:rStyle w:val="VerbatimChar"/>
        </w:rPr>
        <w:t xml:space="preserve">daily_ledger</w:t>
      </w:r>
      <w:r>
        <w:t xml:space="preserve">/</w:t>
      </w:r>
      <w:r>
        <w:rPr>
          <w:rStyle w:val="VerbatimChar"/>
        </w:rPr>
        <w:t xml:space="preserve">merchant_entries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feature_snapshots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risk_assessments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officer_tasks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visit_outcomes</w:t>
      </w:r>
      <w:r>
        <w:t xml:space="preserve"> </w:t>
      </w:r>
      <w:r>
        <w:t xml:space="preserve">(→ back into training data</w:t>
      </w:r>
      <w:r>
        <w:t xml:space="preserve"> </w:t>
      </w:r>
      <w:r>
        <w:t xml:space="preserve">for the next</w:t>
      </w:r>
      <w:r>
        <w:t xml:space="preserve"> </w:t>
      </w:r>
      <w:r>
        <w:rPr>
          <w:rStyle w:val="VerbatimChar"/>
        </w:rPr>
        <w:t xml:space="preserve">risk_assessments</w:t>
      </w:r>
      <w:r>
        <w:t xml:space="preserve"> </w:t>
      </w:r>
      <w:r>
        <w:t xml:space="preserve">run) is the entire spine. Every table in</w:t>
      </w:r>
      <w:r>
        <w:t xml:space="preserve"> </w:t>
      </w:r>
      <w:hyperlink r:id="rId11">
        <w:r>
          <w:rPr>
            <w:rStyle w:val="VerbatimChar"/>
          </w:rPr>
          <w:t xml:space="preserve">database/SCHEMA.md</w:t>
        </w:r>
      </w:hyperlink>
      <w:r>
        <w:t xml:space="preserve"> </w:t>
      </w:r>
      <w:r>
        <w:t xml:space="preserve">exists to move an enterprise</w:t>
      </w:r>
      <w:r>
        <w:t xml:space="preserve"> </w:t>
      </w:r>
      <w:r>
        <w:t xml:space="preserve">through that loop faster, more explainably, or more honestly than a</w:t>
      </w:r>
      <w:r>
        <w:t xml:space="preserve"> </w:t>
      </w:r>
      <w:r>
        <w:t xml:space="preserve">bureau-score-and-reject model would.</w:t>
      </w:r>
    </w:p>
    <w:p>
      <w:r>
        <w:br w:type="page"/>
      </w:r>
    </w:p>
    <w:bookmarkEnd w:id="33"/>
    <w:bookmarkEnd w:id="34"/>
    <w:bookmarkStart w:id="40" w:name="dhansetu-kpis-and-where-they-come-from"/>
    <w:p>
      <w:pPr>
        <w:pStyle w:val="Heading1"/>
      </w:pPr>
      <w:r>
        <w:t xml:space="preserve">DHANSETU — KPIs, and where they come from</w:t>
      </w:r>
    </w:p>
    <w:p>
      <w:pPr>
        <w:pStyle w:val="FirstParagraph"/>
      </w:pPr>
      <w:r>
        <w:t xml:space="preserve">Every KPI below traces to a real column, table, or view — no metric here is</w:t>
      </w:r>
      <w:r>
        <w:t xml:space="preserve"> </w:t>
      </w:r>
      <w:r>
        <w:t xml:space="preserve">aspirational. Read alongside</w:t>
      </w:r>
      <w:r>
        <w:t xml:space="preserve"> </w:t>
      </w:r>
      <w:hyperlink r:id="rId35">
        <w:r>
          <w:rPr>
            <w:rStyle w:val="VerbatimChar"/>
          </w:rPr>
          <w:t xml:space="preserve">STORY.md</w:t>
        </w:r>
      </w:hyperlink>
      <w:r>
        <w:t xml:space="preserve"> </w:t>
      </w:r>
      <w:r>
        <w:t xml:space="preserve">(the narrative these</w:t>
      </w:r>
      <w:r>
        <w:t xml:space="preserve"> </w:t>
      </w:r>
      <w:r>
        <w:t xml:space="preserve">numbers serve) and</w:t>
      </w:r>
      <w:r>
        <w:t xml:space="preserve"> </w:t>
      </w:r>
      <w:hyperlink r:id="rId11">
        <w:r>
          <w:rPr>
            <w:rStyle w:val="VerbatimChar"/>
          </w:rPr>
          <w:t xml:space="preserve">database/SCHEMA.md</w:t>
        </w:r>
      </w:hyperlink>
      <w:r>
        <w:t xml:space="preserve"> </w:t>
      </w:r>
      <w:r>
        <w:t xml:space="preserve">(the full</w:t>
      </w:r>
      <w:r>
        <w:t xml:space="preserve"> </w:t>
      </w:r>
      <w:r>
        <w:t xml:space="preserve">schema reference).</w:t>
      </w:r>
    </w:p>
    <w:p>
      <w:pPr>
        <w:pStyle w:val="BodyText"/>
      </w:pPr>
      <w:r>
        <w:t xml:space="preserve">Two audiences, two different questions: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Merchant KPIs</w:t>
      </w:r>
      <w:r>
        <w:t xml:space="preserve"> </w:t>
      </w:r>
      <w:r>
        <w:t xml:space="preserve">answer</w:t>
      </w:r>
      <w:r>
        <w:t xml:space="preserve"> </w:t>
      </w:r>
      <w:r>
        <w:rPr>
          <w:i/>
          <w:iCs/>
        </w:rPr>
        <w:t xml:space="preserve">“where do I stand, and what can I do about it?”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Officer KPIs</w:t>
      </w:r>
      <w:r>
        <w:t xml:space="preserve"> </w:t>
      </w:r>
      <w:r>
        <w:t xml:space="preserve">answer</w:t>
      </w:r>
      <w:r>
        <w:t xml:space="preserve"> </w:t>
      </w:r>
      <w:r>
        <w:rPr>
          <w:i/>
          <w:iCs/>
        </w:rPr>
        <w:t xml:space="preserve">“who do I see today, and is this tool worth my time?”</w:t>
      </w:r>
    </w:p>
    <w:p>
      <w:pPr>
        <w:pStyle w:val="BodyText"/>
      </w:pPr>
      <w:r>
        <w:rPr>
          <w:b/>
          <w:bCs/>
        </w:rPr>
        <w:t xml:space="preserve">API column key:</w:t>
      </w:r>
      <w:r>
        <w:t xml:space="preserve"> </w:t>
      </w:r>
      <w:r>
        <w:t xml:space="preserve">LIVE</w:t>
      </w:r>
      <w:r>
        <w:t xml:space="preserve"> </w:t>
      </w:r>
      <w:r>
        <w:t xml:space="preserve">= a live route returns this today (see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).</w:t>
      </w:r>
      <w:r>
        <w:t xml:space="preserve"> </w:t>
      </w:r>
      <w:r>
        <w:t xml:space="preserve">PENDING</w:t>
      </w:r>
      <w:r>
        <w:t xml:space="preserve"> </w:t>
      </w:r>
      <w:r>
        <w:t xml:space="preserve">= the DB view/column exists but no route reads it yet.</w:t>
      </w:r>
    </w:p>
    <w:p>
      <w:r>
        <w:pict>
          <v:rect style="width:0;height:1.5pt" o:hralign="center" o:hrstd="t" o:hr="t"/>
        </w:pict>
      </w:r>
    </w:p>
    <w:bookmarkStart w:id="36" w:name="merchant-facing-kpis"/>
    <w:p>
      <w:pPr>
        <w:pStyle w:val="Heading2"/>
      </w:pPr>
      <w:r>
        <w:t xml:space="preserve">1. Merchant-facing KPIs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What it tells the merchant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tier</w:t>
            </w:r>
          </w:p>
        </w:tc>
        <w:tc>
          <w:tcPr/>
          <w:p>
            <w:pPr>
              <w:pStyle w:val="Compact"/>
            </w:pPr>
            <w:r>
              <w:t xml:space="preserve">GREEN / AMBER / 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risk_assessments.risk_tier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r>
              <w:rPr>
                <w:rStyle w:val="VerbatimChar"/>
              </w:rPr>
              <w:t xml:space="preserve">v_enterprise_card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v_officer_worklist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/enterprise/{id}</w:t>
            </w:r>
          </w:p>
        </w:tc>
        <w:tc>
          <w:tcPr/>
          <w:p>
            <w:pPr>
              <w:pStyle w:val="Compact"/>
            </w:pPr>
            <w:r>
              <w:t xml:space="preserve">One-glance status. Drives everything downstream — but see</w:t>
            </w:r>
            <w:r>
              <w:t xml:space="preserve"> </w:t>
            </w:r>
            <w:r>
              <w:t xml:space="preserve">“Credit headroom”</w:t>
            </w:r>
            <w:r>
              <w:t xml:space="preserve"> </w:t>
            </w:r>
            <w:r>
              <w:t xml:space="preserve">below for why tier ≠ verdict on credit.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buffer days</w:t>
            </w:r>
          </w:p>
        </w:tc>
        <w:tc>
          <w:tcPr/>
          <w:p>
            <w:pPr>
              <w:pStyle w:val="Compact"/>
            </w:pPr>
            <w:r>
              <w:t xml:space="preserve">Gross buffer, netted against informal debt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feature_snapshots.net_buffer_days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risk_assessments.net_buffer_days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/enterprise/{id}</w:t>
            </w:r>
          </w:p>
        </w:tc>
        <w:tc>
          <w:tcPr/>
          <w:p>
            <w:pPr>
              <w:pStyle w:val="Compact"/>
            </w:pPr>
            <w:r>
              <w:t xml:space="preserve">The honest runway number. Lakshmiben: 12 days gross,</w:t>
            </w:r>
            <w:r>
              <w:t xml:space="preserve"> </w:t>
            </w:r>
            <w:r>
              <w:rPr>
                <w:b/>
                <w:bCs/>
              </w:rPr>
              <w:t xml:space="preserve">−57 net</w:t>
            </w:r>
            <w:r>
              <w:t xml:space="preserve"> </w:t>
            </w:r>
            <w:r>
              <w:t xml:space="preserve">— the gap a bureau-based score can’t see.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 flow forecast band</w:t>
            </w:r>
          </w:p>
        </w:tc>
        <w:tc>
          <w:tcPr/>
          <w:p>
            <w:pPr>
              <w:pStyle w:val="Compact"/>
            </w:pPr>
            <w:r>
              <w:t xml:space="preserve">p10/p50/p90 forward cash path, 30–180 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v_live_forecast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/enterprise/{id}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  <w:r>
              <w:t xml:space="preserve"> </w:t>
            </w:r>
            <w:r>
              <w:t xml:space="preserve">“will I have money”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“here’s the range, and how wide it is”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band_width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risk_assessments.band_width</w:t>
            </w:r>
            <w:r>
              <w:t xml:space="preserve">) is itself a KPI: a wide band means low confidence, not good news.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Projected shortfall</w:t>
            </w:r>
          </w:p>
        </w:tc>
        <w:tc>
          <w:tcPr/>
          <w:p>
            <w:pPr>
              <w:pStyle w:val="Compact"/>
            </w:pPr>
            <w:r>
              <w:t xml:space="preserve">Deepest point of the p10 downside path, and the week it lands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v_projected_shortfall</w:t>
            </w:r>
            <w:r>
              <w:t xml:space="preserve"> </w:t>
            </w:r>
            <w:r>
              <w:t xml:space="preserve">(amount),</w:t>
            </w:r>
            <w:r>
              <w:t xml:space="preserve"> </w:t>
            </w:r>
            <w:r>
              <w:rPr>
                <w:rStyle w:val="VerbatimChar"/>
              </w:rPr>
              <w:t xml:space="preserve">alerts.shortfall_week_of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deadline_date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/enterprise/{id}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latest_alert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number with a deadline attached — turns a forecast into something actionable before the fact.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Margin gap (90d)</w:t>
            </w:r>
          </w:p>
        </w:tc>
        <w:tc>
          <w:tcPr/>
          <w:p>
            <w:pPr>
              <w:pStyle w:val="Compact"/>
            </w:pPr>
            <w:r>
              <w:t xml:space="preserve">Cost index change − revenue index 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feature_snapshots.margin_gap_90d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cost_index_chg_90d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rev_index_chg_90d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/enterprise/{id}</w:t>
            </w:r>
          </w:p>
        </w:tc>
        <w:tc>
          <w:tcPr/>
          <w:p>
            <w:pPr>
              <w:pStyle w:val="Compact"/>
            </w:pPr>
            <w:r>
              <w:t xml:space="preserve">The mechanism, quantified — Lakshmiben’s 21.7pp gap is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she’s AMBER, not just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she 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 headroom / bridge headroom</w:t>
            </w:r>
          </w:p>
        </w:tc>
        <w:tc>
          <w:tcPr/>
          <w:p>
            <w:pPr>
              <w:pStyle w:val="Compact"/>
            </w:pPr>
            <w:r>
              <w:t xml:space="preserve">Facility size the merchant can access right now — term vs. short-tenor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risk_assessments.credit_headroom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bridge_headroom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suggested_max_emi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/enterprise/{id}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/risk/{id}/predict</w:t>
            </w:r>
          </w:p>
        </w:tc>
        <w:tc>
          <w:tcPr/>
          <w:p>
            <w:pPr>
              <w:pStyle w:val="Compact"/>
            </w:pPr>
            <w:r>
              <w:t xml:space="preserve">The KPI that makes this a lending product, not a warning system. Deliberately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derived from tier — variance explained by tier is only 7.7% (</w:t>
            </w:r>
            <w:r>
              <w:rPr>
                <w:rStyle w:val="VerbatimChar"/>
              </w:rPr>
              <w:t xml:space="preserve">v_headroom_by_tier</w:t>
            </w:r>
            <w:r>
              <w:t xml:space="preserve">), so AMBER doesn’t automatically mean</w:t>
            </w:r>
            <w:r>
              <w:t xml:space="preserve"> </w:t>
            </w:r>
            <w:r>
              <w:t xml:space="preserve">“no headroom.”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DSCR (debt service coverage)</w:t>
            </w:r>
          </w:p>
        </w:tc>
        <w:tc>
          <w:tcPr/>
          <w:p>
            <w:pPr>
              <w:pStyle w:val="Compact"/>
            </w:pPr>
            <w:r>
              <w:t xml:space="preserve">Annualised ability to cover EMI from cash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feature_snapshots.dscr_annual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risk_assessments.dscr_annual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/enterprise/{id}</w:t>
            </w:r>
          </w:p>
        </w:tc>
        <w:tc>
          <w:tcPr/>
          <w:p>
            <w:pPr>
              <w:pStyle w:val="Compact"/>
            </w:pPr>
            <w:r>
              <w:t xml:space="preserve">Repayment capacity, independent of whether a payment has actually been missed yet.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Missed EMIs (90d / 365d)</w:t>
            </w:r>
          </w:p>
        </w:tc>
        <w:tc>
          <w:tcPr/>
          <w:p>
            <w:pPr>
              <w:pStyle w:val="Compact"/>
            </w:pPr>
            <w:r>
              <w:t xml:space="preserve">Count of missed scheduled installments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feature_snapshots.missed_emis_90d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missed_emis_365d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t xml:space="preserve">90d via</w:t>
            </w:r>
            <w:r>
              <w:t xml:space="preserve"> </w:t>
            </w:r>
            <w:r>
              <w:rPr>
                <w:rStyle w:val="VerbatimChar"/>
              </w:rPr>
              <w:t xml:space="preserve">/enterprise/{id}</w:t>
            </w:r>
            <w:r>
              <w:t xml:space="preserve">, both via</w:t>
            </w:r>
            <w:r>
              <w:t xml:space="preserve"> </w:t>
            </w:r>
            <w:r>
              <w:rPr>
                <w:rStyle w:val="VerbatimChar"/>
              </w:rPr>
              <w:t xml:space="preserve">GET /risk/{id}/predict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Lagging, but still shown — the forward-looking KPIs above exist precisely so the merchant sees trouble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this one moves.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Receivables ageing (the udhaar book)</w:t>
            </w:r>
          </w:p>
        </w:tc>
        <w:tc>
          <w:tcPr/>
          <w:p>
            <w:pPr>
              <w:pStyle w:val="Compact"/>
            </w:pPr>
            <w:r>
              <w:t xml:space="preserve">Outstanding amount, write-off %, avg/worst days-to-cash, by counterparty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v_receivables_ageing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/enterprise/{id}/receivables</w:t>
            </w:r>
          </w:p>
        </w:tc>
        <w:tc>
          <w:tcPr/>
          <w:p>
            <w:pPr>
              <w:pStyle w:val="Compact"/>
            </w:pPr>
            <w:r>
              <w:t xml:space="preserve">Basanti Pradhan’s case: this can be bleeding money while the risk tier stays GREEN — it’s a separate KPI because it’s a separate failure mode.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 payment mix</w:t>
            </w:r>
          </w:p>
        </w:tc>
        <w:tc>
          <w:tcPr/>
          <w:p>
            <w:pPr>
              <w:pStyle w:val="Compact"/>
            </w:pPr>
            <w:r>
              <w:t xml:space="preserve">UPI share / wallet share / cash share, full panel and trailing 90d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v_merchant_payment_mix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/enterprise/{id}/payment-mix</w:t>
            </w:r>
          </w:p>
        </w:tc>
        <w:tc>
          <w:tcPr/>
          <w:p>
            <w:pPr>
              <w:pStyle w:val="Compact"/>
            </w:pPr>
            <w:r>
              <w:t xml:space="preserve">Both a literacy/formalization signal and a leading indicator: a rising cash share alongside a falling</w:t>
            </w:r>
            <w:r>
              <w:t xml:space="preserve"> </w:t>
            </w:r>
            <w:r>
              <w:rPr>
                <w:rStyle w:val="VerbatimChar"/>
              </w:rPr>
              <w:t xml:space="preserve">digital_share_slope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enterprises.digital_share_slope</w:t>
            </w:r>
            <w:r>
              <w:t xml:space="preserve">) often precedes reduced data visibility.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completeness / low visibility</w:t>
            </w:r>
          </w:p>
        </w:tc>
        <w:tc>
          <w:tcPr/>
          <w:p>
            <w:pPr>
              <w:pStyle w:val="Compact"/>
            </w:pPr>
            <w:r>
              <w:t xml:space="preserve">Confidence flag on the merchant’s own 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feature_snapshots.data_completeness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risk_assessments.low_visibility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/enterprise/{id}</w:t>
            </w:r>
          </w:p>
        </w:tc>
        <w:tc>
          <w:tcPr/>
          <w:p>
            <w:pPr>
              <w:pStyle w:val="Compact"/>
            </w:pPr>
            <w:r>
              <w:t xml:space="preserve">Honesty as a KPI: Sunita Devi’s</w:t>
            </w:r>
            <w:r>
              <w:t xml:space="preserve"> </w:t>
            </w:r>
            <w:r>
              <w:rPr>
                <w:rStyle w:val="VerbatimChar"/>
              </w:rPr>
              <w:t xml:space="preserve">low_visibility = true</w:t>
            </w:r>
            <w:r>
              <w:t xml:space="preserve"> </w:t>
            </w:r>
            <w:r>
              <w:t xml:space="preserve">tells her (and Prakash) the system’s confidence is lower than usual, instead of quietly guessing.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 codes 1–3</w:t>
            </w:r>
          </w:p>
        </w:tc>
        <w:tc>
          <w:tcPr/>
          <w:p>
            <w:pPr>
              <w:pStyle w:val="Compact"/>
            </w:pPr>
            <w:r>
              <w:t xml:space="preserve">Top 3 named mechanisms behind the score, with contribution 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risk_assessments.reason_1/2/3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_contrib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v_fired_rules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t xml:space="preserve">codes via</w:t>
            </w:r>
            <w:r>
              <w:t xml:space="preserve"> </w:t>
            </w:r>
            <w:r>
              <w:rPr>
                <w:rStyle w:val="VerbatimChar"/>
              </w:rPr>
              <w:t xml:space="preserve">/enterprise/{id}</w:t>
            </w:r>
            <w:r>
              <w:t xml:space="preserve">;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rPr>
                <w:rStyle w:val="VerbatimChar"/>
              </w:rPr>
              <w:t xml:space="preserve">v_fired_rules</w:t>
            </w:r>
            <w:r>
              <w:t xml:space="preserve"> </w:t>
            </w:r>
            <w:r>
              <w:t xml:space="preserve">(per-rule weight detail) has no route</w:t>
            </w:r>
          </w:p>
        </w:tc>
        <w:tc>
          <w:tcPr/>
          <w:p>
            <w:pPr>
              <w:pStyle w:val="Compact"/>
            </w:pPr>
            <w:r>
              <w:t xml:space="preserve">Explainability as a KPI, not just a UI nicety — this is what makes reason codes independently scorable (see</w:t>
            </w:r>
            <w:r>
              <w:t xml:space="preserve"> </w:t>
            </w:r>
            <w:r>
              <w:rPr>
                <w:rStyle w:val="VerbatimChar"/>
              </w:rPr>
              <w:t xml:space="preserve">v_reason_code_scorecard</w:t>
            </w:r>
            <w:r>
              <w:t xml:space="preserve">, section 3, now also live).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 status</w:t>
            </w:r>
          </w:p>
        </w:tc>
        <w:tc>
          <w:tcPr/>
          <w:p>
            <w:pPr>
              <w:pStyle w:val="Compact"/>
            </w:pPr>
            <w:r>
              <w:t xml:space="preserve">Raised date, deadline, expiry, dispute state, bureau-export 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alerts.raised_at/deadline_date/expires_at/disputed_at/exported_to_bureau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/enterprise/{id}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latest_alert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exported_to_bureau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on every row, always — the</w:t>
            </w:r>
            <w:r>
              <w:t xml:space="preserve"> </w:t>
            </w:r>
            <w:r>
              <w:t xml:space="preserve">“perishable, not permanent”</w:t>
            </w:r>
            <w:r>
              <w:t xml:space="preserve"> </w:t>
            </w:r>
            <w:r>
              <w:t xml:space="preserve">promise as a checkable value.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Consent &amp; access transparency</w:t>
            </w:r>
          </w:p>
        </w:tc>
        <w:tc>
          <w:tcPr/>
          <w:p>
            <w:pPr>
              <w:pStyle w:val="Compact"/>
            </w:pPr>
            <w:r>
              <w:t xml:space="preserve">Who has accessed my data, under what grant, was I notified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consent_artifacts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access_grants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audit_log.merchant_notified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  <w:r>
              <w:t xml:space="preserve"> </w:t>
            </w:r>
            <w:r>
              <w:t xml:space="preserve">no route at all</w:t>
            </w:r>
          </w:p>
        </w:tc>
        <w:tc>
          <w:tcPr/>
          <w:p>
            <w:pPr>
              <w:pStyle w:val="Compact"/>
            </w:pPr>
            <w:r>
              <w:t xml:space="preserve">A trust KPI, not a risk KPI —</w:t>
            </w:r>
            <w:r>
              <w:t xml:space="preserve"> </w:t>
            </w:r>
            <w:r>
              <w:t xml:space="preserve">“can I see who’s looked at my data”</w:t>
            </w:r>
            <w:r>
              <w:t xml:space="preserve"> </w:t>
            </w:r>
            <w:r>
              <w:t xml:space="preserve">matters as much as any financial number to the target user.</w:t>
            </w:r>
          </w:p>
        </w:tc>
      </w:tr>
    </w:tbl>
    <w:bookmarkEnd w:id="36"/>
    <w:bookmarkStart w:id="37" w:name="officer-facing-kpis"/>
    <w:p>
      <w:pPr>
        <w:pStyle w:val="Heading2"/>
      </w:pPr>
      <w:r>
        <w:t xml:space="preserve">2. Officer-facing KPIs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What it tells the officer (or their supervisor)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Worklist size vs. caseload</w:t>
            </w:r>
          </w:p>
        </w:tc>
        <w:tc>
          <w:tcPr/>
          <w:p>
            <w:pPr>
              <w:pStyle w:val="Compact"/>
            </w:pPr>
            <w:r>
              <w:t xml:space="preserve">Count of AMBER/RED enterprises ÷ total assigned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v_officer_worklist</w:t>
            </w:r>
            <w:r>
              <w:t xml:space="preserve"> </w:t>
            </w:r>
            <w:r>
              <w:t xml:space="preserve">count vs. </w:t>
            </w:r>
            <w:r>
              <w:rPr>
                <w:rStyle w:val="VerbatimChar"/>
              </w:rPr>
              <w:t xml:space="preserve">officers.caseload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r>
              <w:rPr>
                <w:rStyle w:val="VerbatimChar"/>
              </w:rPr>
              <w:t xml:space="preserve">demo_queries.sql</w:t>
            </w:r>
            <w:r>
              <w:t xml:space="preserve"> </w:t>
            </w:r>
            <w:r>
              <w:t xml:space="preserve">§1b,</w:t>
            </w:r>
            <w:r>
              <w:t xml:space="preserve"> </w:t>
            </w:r>
            <w:r>
              <w:rPr>
                <w:rStyle w:val="VerbatimChar"/>
              </w:rPr>
              <w:t xml:space="preserve">pct_reviewed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  <w:r>
              <w:t xml:space="preserve"> </w:t>
            </w:r>
            <w:r>
              <w:t xml:space="preserve">the worklist itself is returned; the coverage % is not computed by any route</w:t>
            </w:r>
          </w:p>
        </w:tc>
        <w:tc>
          <w:tcPr/>
          <w:p>
            <w:pPr>
              <w:pStyle w:val="Compact"/>
            </w:pPr>
            <w:r>
              <w:t xml:space="preserve">Attention triage, quantified — proof the tool narrows 42 names to a short list rather than asking him to review everyone.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Rupees at risk</w:t>
            </w:r>
          </w:p>
        </w:tc>
        <w:tc>
          <w:tcPr/>
          <w:p>
            <w:pPr>
              <w:pStyle w:val="Compact"/>
            </w:pPr>
            <w:r>
              <w:t xml:space="preserve">Latest alert’s projected shortfall, per worklist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v_officer_worklist.rupees_at_risk</w:t>
            </w:r>
            <w:r>
              <w:t xml:space="preserve"> </w:t>
            </w:r>
            <w:r>
              <w:t xml:space="preserve">(from</w:t>
            </w:r>
            <w:r>
              <w:t xml:space="preserve"> </w:t>
            </w:r>
            <w:r>
              <w:rPr>
                <w:rStyle w:val="VerbatimChar"/>
              </w:rPr>
              <w:t xml:space="preserve">alerts.projected_shortfall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/worklist</w:t>
            </w:r>
          </w:p>
        </w:tc>
        <w:tc>
          <w:tcPr/>
          <w:p>
            <w:pPr>
              <w:pStyle w:val="Compact"/>
            </w:pPr>
            <w:r>
              <w:t xml:space="preserve">The sort key that matters when many names share one cause — money at risk, not an abstract score.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Fused score</w:t>
            </w:r>
          </w:p>
        </w:tc>
        <w:tc>
          <w:tcPr/>
          <w:p>
            <w:pPr>
              <w:pStyle w:val="Compact"/>
            </w:pPr>
            <w:r>
              <w:t xml:space="preserve">Model + rule-engine blended risk 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risk_assessments.fused_score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v_officer_worklist.score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/worklist</w:t>
            </w:r>
          </w:p>
        </w:tc>
        <w:tc>
          <w:tcPr/>
          <w:p>
            <w:pPr>
              <w:pStyle w:val="Compact"/>
            </w:pPr>
            <w:r>
              <w:t xml:space="preserve">Secondary ranking signal — used together with rupees-at-risk, not instead of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 distance</w:t>
            </w:r>
          </w:p>
        </w:tc>
        <w:tc>
          <w:tcPr/>
          <w:p>
            <w:pPr>
              <w:pStyle w:val="Compact"/>
            </w:pPr>
            <w:r>
              <w:t xml:space="preserve">Straight-line km from district centroid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v_officer_worklist.km_from_centre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district_geo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/worklist</w:t>
            </w:r>
          </w:p>
        </w:tc>
        <w:tc>
          <w:tcPr/>
          <w:p>
            <w:pPr>
              <w:pStyle w:val="Compact"/>
            </w:pPr>
            <w:r>
              <w:t xml:space="preserve">Turns a list into a rough day plan.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District event flag</w:t>
            </w:r>
          </w:p>
        </w:tc>
        <w:tc>
          <w:tcPr/>
          <w:p>
            <w:pPr>
              <w:pStyle w:val="Compact"/>
            </w:pPr>
            <w:r>
              <w:t xml:space="preserve">Whether ≥30% of a district×sector cohort is flagged under one mechanism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v_district_event_watch.is_district_event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pct_of_cohort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/evidence/district-events</w:t>
            </w:r>
          </w:p>
        </w:tc>
        <w:tc>
          <w:tcPr/>
          <w:p>
            <w:pPr>
              <w:pStyle w:val="Compact"/>
            </w:pPr>
            <w:r>
              <w:t xml:space="preserve">Tells the officer</w:t>
            </w:r>
            <w:r>
              <w:t xml:space="preserve"> </w:t>
            </w:r>
            <w:r>
              <w:t xml:space="preserve">“this is one shock, not 14 separate problems”</w:t>
            </w:r>
            <w:r>
              <w:t xml:space="preserve"> </w:t>
            </w:r>
            <w:r>
              <w:t xml:space="preserve">— and hands him the 3 worst-off (</w:t>
            </w:r>
            <w:r>
              <w:rPr>
                <w:rStyle w:val="VerbatimChar"/>
              </w:rPr>
              <w:t xml:space="preserve">worst_first[1:3]</w:t>
            </w:r>
            <w:r>
              <w:t xml:space="preserve">) to visit first.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turnaround</w:t>
            </w:r>
          </w:p>
        </w:tc>
        <w:tc>
          <w:tcPr/>
          <w:p>
            <w:pPr>
              <w:pStyle w:val="Compact"/>
            </w:pPr>
            <w:r>
              <w:t xml:space="preserve">Time from</w:t>
            </w:r>
            <w:r>
              <w:t xml:space="preserve"> </w:t>
            </w:r>
            <w:r>
              <w:rPr>
                <w:rStyle w:val="VerbatimChar"/>
              </w:rPr>
              <w:t xml:space="preserve">officer_tasks.assigned_on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visit_outcomes.visited_on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officer_tasks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visit_outcomes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  <w:r>
              <w:t xml:space="preserve"> </w:t>
            </w:r>
            <w:r>
              <w:t xml:space="preserve">no view, no route</w:t>
            </w:r>
          </w:p>
        </w:tc>
        <w:tc>
          <w:tcPr/>
          <w:p>
            <w:pPr>
              <w:pStyle w:val="Compact"/>
            </w:pPr>
            <w:r>
              <w:t xml:space="preserve">Operational SLA — how fast alerts actually get worked, not just raised.</w:t>
            </w:r>
            <w:r>
              <w:t xml:space="preserve"> </w:t>
            </w:r>
            <w:r>
              <w:rPr>
                <w:i/>
                <w:iCs/>
              </w:rPr>
              <w:t xml:space="preserve">(Still an open gap, see below.)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mix</w:t>
            </w:r>
          </w:p>
        </w:tc>
        <w:tc>
          <w:tcPr/>
          <w:p>
            <w:pPr>
              <w:pStyle w:val="Compact"/>
            </w:pPr>
            <w:r>
              <w:t xml:space="preserve">Share of visits that are</w:t>
            </w:r>
            <w:r>
              <w:t xml:space="preserve"> </w:t>
            </w:r>
            <w:r>
              <w:rPr>
                <w:rStyle w:val="VerbatimChar"/>
              </w:rPr>
              <w:t xml:space="preserve">stress_confirmed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false_positive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unreachable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visit_outcomes.outcome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  <w:r>
              <w:t xml:space="preserve"> </w:t>
            </w:r>
            <w:r>
              <w:rPr>
                <w:rStyle w:val="VerbatimChar"/>
              </w:rPr>
              <w:t xml:space="preserve">POST /outcome</w:t>
            </w:r>
            <w:r>
              <w:t xml:space="preserve"> </w:t>
            </w:r>
            <w:r>
              <w:t xml:space="preserve">writes it, nothing reads the aggregate back</w:t>
            </w:r>
          </w:p>
        </w:tc>
        <w:tc>
          <w:tcPr/>
          <w:p>
            <w:pPr>
              <w:pStyle w:val="Compact"/>
            </w:pPr>
            <w:r>
              <w:t xml:space="preserve">Is he finding real problems, or chasing noise, or unable to reach people at all (a different problem — access, not risk).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 precision by tier</w:t>
            </w:r>
          </w:p>
        </w:tc>
        <w:tc>
          <w:tcPr/>
          <w:p>
            <w:pPr>
              <w:pStyle w:val="Compact"/>
            </w:pPr>
            <w:r>
              <w:t xml:space="preserve">% of visited AMBER/RED alerts confirmed as real stress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v_alert_precision.confirm_pct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/evidence/alert-precision</w:t>
            </w:r>
            <w:r>
              <w:t xml:space="preserve"> </w:t>
            </w:r>
            <w:r>
              <w:t xml:space="preserve">(book-wide, not per-officer — see gaps)</w:t>
            </w:r>
          </w:p>
        </w:tc>
        <w:tc>
          <w:tcPr/>
          <w:p>
            <w:pPr>
              <w:pStyle w:val="Compact"/>
            </w:pPr>
            <w:r>
              <w:t xml:space="preserve">The self-honesty KPI:</w:t>
            </w:r>
            <w:r>
              <w:t xml:space="preserve"> </w:t>
            </w:r>
            <w:r>
              <w:t xml:space="preserve">“is AMBER worth the officer’s petrol?”</w:t>
            </w:r>
            <w:r>
              <w:t xml:space="preserve"> </w:t>
            </w:r>
            <w:r>
              <w:t xml:space="preserve">If confirmation rate is weak, that’s a signal to retune the model, not a fact to hide from him.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Reason-code accuracy</w:t>
            </w:r>
          </w:p>
        </w:tc>
        <w:tc>
          <w:tcPr/>
          <w:p>
            <w:pPr>
              <w:pStyle w:val="Compact"/>
            </w:pPr>
            <w:r>
              <w:t xml:space="preserve">% of episodes where the predicted top-1 / top-3 reason code matches the true mechanism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v_reason_code_scorecard.top1_pct/top3_pct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/evidence/reason-code-scorecard</w:t>
            </w:r>
          </w:p>
        </w:tc>
        <w:tc>
          <w:tcPr/>
          <w:p>
            <w:pPr>
              <w:pStyle w:val="Compact"/>
            </w:pPr>
            <w:r>
              <w:t xml:space="preserve">Whether he can trust the</w:t>
            </w:r>
            <w:r>
              <w:t xml:space="preserve"> </w:t>
            </w:r>
            <w:r>
              <w:rPr>
                <w:i/>
                <w:iCs/>
              </w:rPr>
              <w:t xml:space="preserve">explanation</w:t>
            </w:r>
            <w:r>
              <w:t xml:space="preserve"> </w:t>
            </w:r>
            <w:r>
              <w:t xml:space="preserve">he’s about to repeat to the merchant, not just the tier.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Early-warning lead time</w:t>
            </w:r>
          </w:p>
        </w:tc>
        <w:tc>
          <w:tcPr/>
          <w:p>
            <w:pPr>
              <w:pStyle w:val="Compact"/>
            </w:pPr>
            <w:r>
              <w:t xml:space="preserve">Days between first flag and first missed repayment, and % of episodes caught at 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v_lead_time_summary.median_lead_days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caught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/evidence/lead-time</w:t>
            </w:r>
          </w:p>
        </w:tc>
        <w:tc>
          <w:tcPr/>
          <w:p>
            <w:pPr>
              <w:pStyle w:val="Compact"/>
            </w:pPr>
            <w:r>
              <w:t xml:space="preserve">Whether the whole system gives him enough runway to act — median 121 days, but</w:t>
            </w:r>
            <w:r>
              <w:t xml:space="preserve"> </w:t>
            </w:r>
            <w:r>
              <w:rPr>
                <w:b/>
                <w:bCs/>
              </w:rPr>
              <w:t xml:space="preserve">n = 9 out-of-time episodes</w:t>
            </w:r>
            <w:r>
              <w:t xml:space="preserve">, an honest caveat worth keeping attached to this KPI rather than quoting it bare.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Training-label contribution</w:t>
            </w:r>
          </w:p>
        </w:tc>
        <w:tc>
          <w:tcPr/>
          <w:p>
            <w:pPr>
              <w:pStyle w:val="Compact"/>
            </w:pPr>
            <w:r>
              <w:t xml:space="preserve">Count of visit outcomes marked</w:t>
            </w:r>
            <w:r>
              <w:t xml:space="preserve"> </w:t>
            </w:r>
            <w:r>
              <w:rPr>
                <w:rStyle w:val="VerbatimChar"/>
              </w:rPr>
              <w:t xml:space="preserve">becomes_training_label =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visit_outcomes.becomes_training_label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  <w:r>
              <w:t xml:space="preserve"> </w:t>
            </w:r>
            <w:r>
              <w:t xml:space="preserve">no route</w:t>
            </w:r>
          </w:p>
        </w:tc>
        <w:tc>
          <w:tcPr/>
          <w:p>
            <w:pPr>
              <w:pStyle w:val="Compact"/>
            </w:pPr>
            <w:r>
              <w:t xml:space="preserve">Filing an outcome isn’t just paperwork — it’s a measurable contribution to next month’s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Language/channel match rate</w:t>
            </w:r>
          </w:p>
        </w:tc>
        <w:tc>
          <w:tcPr/>
          <w:p>
            <w:pPr>
              <w:pStyle w:val="Compact"/>
            </w:pPr>
            <w:r>
              <w:t xml:space="preserve">Officer’s language vs. merchant’s</w:t>
            </w:r>
            <w:r>
              <w:t xml:space="preserve"> </w:t>
            </w:r>
            <w:r>
              <w:rPr>
                <w:rStyle w:val="VerbatimChar"/>
              </w:rPr>
              <w:t xml:space="preserve">preferred_lang</w:t>
            </w:r>
            <w:r>
              <w:t xml:space="preserve">/</w:t>
            </w:r>
            <w:r>
              <w:rPr>
                <w:rStyle w:val="VerbatimChar"/>
              </w:rPr>
              <w:t xml:space="preserve">preferred_channel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officers.language</w:t>
            </w:r>
            <w:r>
              <w:t xml:space="preserve"> </w:t>
            </w:r>
            <w:r>
              <w:t xml:space="preserve">vs. </w:t>
            </w:r>
            <w:r>
              <w:rPr>
                <w:rStyle w:val="VerbatimChar"/>
              </w:rPr>
              <w:t xml:space="preserve">enterprises.preferred_lang/preferred_channel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  <w:r>
              <w:t xml:space="preserve"> </w:t>
            </w:r>
            <w:r>
              <w:t xml:space="preserve">no view, no route</w:t>
            </w:r>
          </w:p>
        </w:tc>
        <w:tc>
          <w:tcPr/>
          <w:p>
            <w:pPr>
              <w:pStyle w:val="Compact"/>
            </w:pPr>
            <w:r>
              <w:t xml:space="preserve">Quality-of-visit signal, not just logistics — a mismatch predicts a worse conversation before it happens.</w:t>
            </w:r>
          </w:p>
        </w:tc>
      </w:tr>
    </w:tbl>
    <w:bookmarkEnd w:id="37"/>
    <w:bookmarkStart w:id="38" w:name="X6d333bcbe6ebfdbf7cee213f14eac070e9afd97"/>
    <w:p>
      <w:pPr>
        <w:pStyle w:val="Heading2"/>
      </w:pPr>
      <w:r>
        <w:t xml:space="preserve">3. Shared / evidence-layer KPIs (both sides benefit, judges/lenders watch these too)</w:t>
      </w:r>
    </w:p>
    <w:p>
      <w:pPr>
        <w:pStyle w:val="FirstParagraph"/>
      </w:pPr>
      <w:r>
        <w:t xml:space="preserve">These are less</w:t>
      </w:r>
      <w:r>
        <w:t xml:space="preserve"> </w:t>
      </w:r>
      <w:r>
        <w:t xml:space="preserve">“your daily number”</w:t>
      </w:r>
      <w:r>
        <w:t xml:space="preserve"> </w:t>
      </w:r>
      <w:r>
        <w:t xml:space="preserve">and more</w:t>
      </w:r>
      <w:r>
        <w:t xml:space="preserve"> </w:t>
      </w:r>
      <w:r>
        <w:t xml:space="preserve">“why should anyone trust this</w:t>
      </w:r>
      <w:r>
        <w:t xml:space="preserve"> </w:t>
      </w:r>
      <w:r>
        <w:t xml:space="preserve">system’s other numbers”</w:t>
      </w:r>
      <w:r>
        <w:t xml:space="preserve"> </w:t>
      </w:r>
      <w:r>
        <w:t xml:space="preserve">— already the backbone of the evidence views in</w:t>
      </w:r>
      <w:r>
        <w:t xml:space="preserve"> </w:t>
      </w:r>
      <w:r>
        <w:rPr>
          <w:rStyle w:val="VerbatimChar"/>
        </w:rPr>
        <w:t xml:space="preserve">database/SCHEMA.md</w:t>
      </w:r>
      <w:r>
        <w:t xml:space="preserve">, and now their own endpoint group: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 accuracy (MAE, p10–p90 coverage) by horizon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v_forecast_accuracy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/evidence/forecast-accuracy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Headroom independence from tier (proves headroom ≠ tier restated)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v_headroom_by_tier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/evidence/headroom-by-tier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vs. hand-authored seasonality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v_sector_seasonality_observed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  <w:r>
              <w:t xml:space="preserve"> </w:t>
            </w:r>
            <w:r>
              <w:t xml:space="preserve">no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provenance (real vs. simulated share, per enterprise)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v_data_provenance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GET /evidence/data-provenance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gaps-worth-naming-not-hiding"/>
    <w:p>
      <w:pPr>
        <w:pStyle w:val="Heading2"/>
      </w:pPr>
      <w:r>
        <w:t xml:space="preserve">Gaps worth naming, not hiding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dedicated task-turnaround view.</w:t>
      </w:r>
      <w:r>
        <w:t xml:space="preserve"> </w:t>
      </w:r>
      <w:r>
        <w:rPr>
          <w:rStyle w:val="VerbatimChar"/>
        </w:rPr>
        <w:t xml:space="preserve">officer_tasks.assigned_on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visit_outcomes.visited_on</w:t>
      </w:r>
      <w:r>
        <w:t xml:space="preserve"> </w:t>
      </w:r>
      <w:r>
        <w:t xml:space="preserve">is currently a join a caller has to write</w:t>
      </w:r>
      <w:r>
        <w:t xml:space="preserve"> </w:t>
      </w:r>
      <w:r>
        <w:t xml:space="preserve">themselves, not a rollup like</w:t>
      </w:r>
      <w:r>
        <w:t xml:space="preserve"> </w:t>
      </w:r>
      <w:r>
        <w:rPr>
          <w:rStyle w:val="VerbatimChar"/>
        </w:rPr>
        <w:t xml:space="preserve">v_alert_precision</w:t>
      </w:r>
      <w:r>
        <w:t xml:space="preserve">. Same shape of fix as</w:t>
      </w:r>
      <w:r>
        <w:t xml:space="preserve"> </w:t>
      </w:r>
      <w:r>
        <w:rPr>
          <w:rStyle w:val="VerbatimChar"/>
        </w:rPr>
        <w:t xml:space="preserve">v_merchant_payment_mix</w:t>
      </w:r>
      <w:r>
        <w:t xml:space="preserve"> </w:t>
      </w:r>
      <w:r>
        <w:t xml:space="preserve">was for payment mix, if this becomes a KPI worth</w:t>
      </w:r>
      <w:r>
        <w:t xml:space="preserve"> </w:t>
      </w:r>
      <w:r>
        <w:t xml:space="preserve">showing in the app.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link from a recommendation to an actual disbursed loan.</w:t>
      </w:r>
      <w:r>
        <w:t xml:space="preserve"> </w:t>
      </w:r>
      <w:r>
        <w:rPr>
          <w:rStyle w:val="VerbatimChar"/>
        </w:rPr>
        <w:t xml:space="preserve">recommendations.action_key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request_bridge_loan</w:t>
      </w:r>
      <w:r>
        <w:t xml:space="preserve">) records what was</w:t>
      </w:r>
      <w:r>
        <w:t xml:space="preserve"> </w:t>
      </w:r>
      <w:r>
        <w:rPr>
          <w:i/>
          <w:iCs/>
        </w:rPr>
        <w:t xml:space="preserve">suggested</w:t>
      </w:r>
      <w:r>
        <w:t xml:space="preserve">; there’s no FK from a recommendation or outcome to a</w:t>
      </w:r>
      <w:r>
        <w:t xml:space="preserve"> </w:t>
      </w:r>
      <w:r>
        <w:rPr>
          <w:rStyle w:val="VerbatimChar"/>
        </w:rPr>
        <w:t xml:space="preserve">loans</w:t>
      </w:r>
      <w:r>
        <w:t xml:space="preserve"> </w:t>
      </w:r>
      <w:r>
        <w:t xml:space="preserve">row, so</w:t>
      </w:r>
      <w:r>
        <w:t xml:space="preserve"> </w:t>
      </w:r>
      <w:r>
        <w:t xml:space="preserve">“did the bridge loan actually get disbursed”</w:t>
      </w:r>
      <w:r>
        <w:t xml:space="preserve"> </w:t>
      </w:r>
      <w:r>
        <w:t xml:space="preserve">isn’t queryable yet —</w:t>
      </w:r>
      <w:r>
        <w:t xml:space="preserve"> </w:t>
      </w:r>
      <w:r>
        <w:t xml:space="preserve">it lives only as</w:t>
      </w:r>
      <w:r>
        <w:t xml:space="preserve"> </w:t>
      </w:r>
      <w:r>
        <w:rPr>
          <w:rStyle w:val="VerbatimChar"/>
        </w:rPr>
        <w:t xml:space="preserve">visit_outcomes.intervention</w:t>
      </w:r>
      <w:r>
        <w:t xml:space="preserve"> </w:t>
      </w:r>
      <w:r>
        <w:t xml:space="preserve">(free text), not a</w:t>
      </w:r>
      <w:r>
        <w:t xml:space="preserve"> </w:t>
      </w:r>
      <w:r>
        <w:t xml:space="preserve">structured conversion KPI.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v_alert_precision</w:t>
      </w:r>
      <w:r>
        <w:rPr>
          <w:b/>
          <w:bCs/>
        </w:rPr>
        <w:t xml:space="preserve"> </w:t>
      </w:r>
      <w:r>
        <w:rPr>
          <w:b/>
          <w:bCs/>
        </w:rPr>
        <w:t xml:space="preserve">is book-wide, not per-officer.</w:t>
      </w:r>
      <w:r>
        <w:t xml:space="preserve"> </w:t>
      </w:r>
      <w:r>
        <w:t xml:space="preserve">It answers</w:t>
      </w:r>
      <w:r>
        <w:t xml:space="preserve"> </w:t>
      </w:r>
      <w:r>
        <w:t xml:space="preserve">“is</w:t>
      </w:r>
      <w:r>
        <w:t xml:space="preserve"> </w:t>
      </w:r>
      <w:r>
        <w:t xml:space="preserve">AMBER worth the petrol”</w:t>
      </w:r>
      <w:r>
        <w:t xml:space="preserve"> </w:t>
      </w:r>
      <w:r>
        <w:t xml:space="preserve">in aggregate; a per-officer breakdown would need a</w:t>
      </w:r>
      <w:r>
        <w:t xml:space="preserve"> </w:t>
      </w:r>
      <w:r>
        <w:rPr>
          <w:rStyle w:val="VerbatimChar"/>
        </w:rPr>
        <w:t xml:space="preserve">GROUP BY officer_id</w:t>
      </w:r>
      <w:r>
        <w:t xml:space="preserve"> </w:t>
      </w:r>
      <w:r>
        <w:t xml:space="preserve">added via</w:t>
      </w:r>
      <w:r>
        <w:t xml:space="preserve"> </w:t>
      </w:r>
      <w:r>
        <w:rPr>
          <w:rStyle w:val="VerbatimChar"/>
        </w:rPr>
        <w:t xml:space="preserve">officer_tasks</w:t>
      </w:r>
      <w:r>
        <w:t xml:space="preserve">, which the current view</w:t>
      </w:r>
      <w:r>
        <w:t xml:space="preserve"> </w:t>
      </w:r>
      <w:r>
        <w:t xml:space="preserve">doesn’t join to.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STORY.md" TargetMode="External" /><Relationship Type="http://schemas.openxmlformats.org/officeDocument/2006/relationships/hyperlink" Id="rId11" Target="database/SCHEMA.md" TargetMode="External" /><Relationship Type="http://schemas.openxmlformats.org/officeDocument/2006/relationships/hyperlink" Id="rId12" Target="database/data/dhansetu_v1_2/SLIDE_CORRECTIO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STORY.md" TargetMode="External" /><Relationship Type="http://schemas.openxmlformats.org/officeDocument/2006/relationships/hyperlink" Id="rId11" Target="database/SCHEMA.md" TargetMode="External" /><Relationship Type="http://schemas.openxmlformats.org/officeDocument/2006/relationships/hyperlink" Id="rId12" Target="database/data/dhansetu_v1_2/SLIDE_CORRECT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DhanSetu — Story &amp; KPIs</dc:title>
  <dc:creator/>
  <cp:keywords/>
  <dcterms:created xsi:type="dcterms:W3CDTF">2026-08-04T06:29:45Z</dcterms:created>
  <dcterms:modified xsi:type="dcterms:W3CDTF">2026-08-04T06:29:45Z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