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i w:val="0"/>
          <w:color w:val="1F4E78"/>
          <w:sz w:val="36"/>
        </w:rPr>
        <w:t>LIST OF ACRONYMS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ACRONYM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ACRONYM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AGRI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Agriculture and Rural Development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ITU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International Telecommunications Union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Artificial Intelligence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JRC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Joint Research Centre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Augmented Reality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JavaScript Object Notation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CNECT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Communications Networks, Content and Technology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MR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Mixed Reality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DIGIT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Digital Services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NQF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National Qualifications Framework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EAC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Education, Youth, Sport and Culture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OECD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Organisation for Economic Cooperation and Development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European Commission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Open Educational Resources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EMPL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Employment, Social Affairs and Inclusion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REFORM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Reform and Investment Task Force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EQF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European Qualifications Framework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SJ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 Service juridique (Legal service of the European Commission)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ESTAT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Eurostat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STEM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Science, Technology, Engineering and Mathematics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EU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European Union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UN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United Nations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EUIPO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European Union Intellectual Property Office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UNESCO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United Nations Educational, Scientific and Cultural Organisation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GDPR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General Data Protection Regulation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VET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Vocational Education and 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ICILS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International Computer and Information Literacy Study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VR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Virtual Reality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ICT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Information and Communications Technologies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XR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eXtended Reality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