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3</w:t>
        <w:br w:type="textWrapping"/>
        <w:t xml:space="preserve">Рекуррентные нейронные сети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рамках данной работы необходимо реализовать и обучить рекуррентную нейронную сеть для прогнозирования периодической функции.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1825" cy="430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43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реализации сети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входов ИНС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="218.1812727272727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НЭ в скрытом слое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