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MVP et roadmap académique</w:t>
      </w:r>
    </w:p>
    <w:p>
      <w:r>
        <w:rPr>
          <w:b/>
        </w:rPr>
        <w:t xml:space="preserve">Objet. </w:t>
      </w:r>
      <w:r>
        <w:t xml:space="preserve">Présenter les choix du MVP, leurs limites et les jalons vérifiables avant la soutenance. </w:t>
      </w:r>
      <w:r>
        <w:t>La date officielle de soutenance n'est pas connue ; aucun coût ni résultat manquant n'est estimé.</w:t>
      </w:r>
    </w:p>
    <w:p>
      <w:pPr/>
      <w:r>
        <w:t>État au 22 septembre 2026 ; voir Discovery, veille, SWOT source et roadmap.</w:t>
      </w:r>
    </w:p>
    <w:p>
      <w:pPr>
        <w:pStyle w:val="Heading1"/>
      </w:pPr>
      <w:r>
        <w:t>Problème et décision produit</w:t>
      </w:r>
    </w:p>
    <w:p>
      <w:pPr/>
      <w:r>
        <w:t xml:space="preserve">Une équipe de service client ou de supply chain doit lire des avis après achat, distinguer note et verbatim, puis décider quels irritants méritent une investigation. Le MVP démontre l'import ou la collecte dans les limites autorisées, la persistance, la classification de sentiment, la restitution, les exports et une boucle de correction humaine. La proposition de valeur porte sur une </w:t>
      </w:r>
      <w:r>
        <w:rPr>
          <w:b/>
        </w:rPr>
        <w:t>aide à la priorisation</w:t>
      </w:r>
      <w:r>
        <w:t>, pas sur une décision automatique ni sur la preuve d'une cause logistique.</w:t>
      </w:r>
    </w:p>
    <w:p>
      <w:pPr/>
      <w:r>
        <w:t>Les quatre KPI de cadrage sont la note moyenne, la part d'avis négatifs, le taux de réponse visible lorsque son statut est fiable, et le volume d'avis analysés comme indicateur de couverture. Le rapport ne doit pas extrapoler des résultats d'un échantillon par étoiles ou d'une collecte interrompue. L'ancienne tentative Showroomprivé s'est arrêtée sur HTTP 403 ; la collecte privée Vapoter démontre ensuite 11 281 IDs sur les vues accessibles, sans intégration automatique au MVP.</w:t>
      </w:r>
    </w:p>
    <w:p>
      <w:pPr>
        <w:pStyle w:val="Heading1"/>
      </w:pPr>
      <w:r>
        <w:t>Choix et exclusions</w:t>
      </w:r>
    </w:p>
    <w:p>
      <w:pPr>
        <w:pStyle w:val="CardHeading"/>
      </w:pPr>
      <w:r>
        <w:t>Conserver import CSV/JSON et chaîne API–PostgreSQL–MLflow–frontend.</w:t>
      </w:r>
    </w:p>
    <w:p>
      <w:pPr>
        <w:pStyle w:val="CardBody"/>
        <w:keepNext/>
      </w:pPr>
      <w:r>
        <w:rPr>
          <w:b/>
        </w:rPr>
        <w:t xml:space="preserve">Justification et preuve. </w:t>
      </w:r>
      <w:r>
        <w:t>Parcours démontré par tests, CI et E2E ; modèle v53 évalué avec split propre.</w:t>
      </w:r>
    </w:p>
    <w:p>
      <w:pPr>
        <w:pStyle w:val="CardBody"/>
      </w:pPr>
      <w:r>
        <w:rPr>
          <w:b/>
        </w:rPr>
        <w:t xml:space="preserve">Limite. </w:t>
      </w:r>
      <w:r>
        <w:t>La provenance et les droits sur chaque fichier importé doivent être établis ; l'import ne prouve pas un scraping.</w:t>
      </w:r>
    </w:p>
    <w:p>
      <w:pPr>
        <w:pStyle w:val="CardHeading"/>
      </w:pPr>
      <w:r>
        <w:t>Garder contrôle humain des avis, thèmes et décisions.</w:t>
      </w:r>
    </w:p>
    <w:p>
      <w:pPr>
        <w:pStyle w:val="CardBody"/>
        <w:keepNext/>
      </w:pPr>
      <w:r>
        <w:rPr>
          <w:b/>
        </w:rPr>
        <w:t xml:space="preserve">Justification et preuve. </w:t>
      </w:r>
      <w:r>
        <w:t>Sentiment et thèmes sont imparfaits ; les exemples et corrections permettent un examen métier.</w:t>
      </w:r>
    </w:p>
    <w:p>
      <w:pPr>
        <w:pStyle w:val="CardBody"/>
      </w:pPr>
      <w:r>
        <w:rPr>
          <w:b/>
        </w:rPr>
        <w:t xml:space="preserve">Limite. </w:t>
      </w:r>
      <w:r>
        <w:t>La qualité des corrections dépend du contexte et des personnes qui les produisent.</w:t>
      </w:r>
    </w:p>
    <w:p>
      <w:pPr>
        <w:pStyle w:val="CardHeading"/>
      </w:pPr>
      <w:r>
        <w:t>Ne pas développer une nouvelle intégration source ou un modèle plus complexe avant soutenance.</w:t>
      </w:r>
    </w:p>
    <w:p>
      <w:pPr>
        <w:pStyle w:val="CardBody"/>
        <w:keepNext/>
      </w:pPr>
      <w:r>
        <w:rPr>
          <w:b/>
        </w:rPr>
        <w:t xml:space="preserve">Justification et preuve. </w:t>
      </w:r>
      <w:r>
        <w:t>Aucune preuve que cela comblerait légalement le besoin de collecte ou améliorerait honnêtement la valeur métier.</w:t>
      </w:r>
    </w:p>
    <w:p>
      <w:pPr>
        <w:pStyle w:val="CardBody"/>
      </w:pPr>
      <w:r>
        <w:rPr>
          <w:b/>
        </w:rPr>
        <w:t xml:space="preserve">Limite. </w:t>
      </w:r>
      <w:r>
        <w:t>Le périmètre de sources reste limité.</w:t>
      </w:r>
    </w:p>
    <w:p>
      <w:pPr>
        <w:pStyle w:val="CardHeading"/>
      </w:pPr>
      <w:r>
        <w:t>Ne pas promettre un SaaS de production durci.</w:t>
      </w:r>
    </w:p>
    <w:p>
      <w:pPr>
        <w:pStyle w:val="CardBody"/>
        <w:keepNext/>
      </w:pPr>
      <w:r>
        <w:rPr>
          <w:b/>
        </w:rPr>
        <w:t xml:space="preserve">Justification et preuve. </w:t>
      </w:r>
      <w:r>
        <w:t>La VM scolaire et la supervision servent la démonstration technique.</w:t>
      </w:r>
    </w:p>
    <w:p>
      <w:pPr>
        <w:pStyle w:val="CardBody"/>
      </w:pPr>
      <w:r>
        <w:rPr>
          <w:b/>
        </w:rPr>
        <w:t xml:space="preserve">Limite. </w:t>
      </w:r>
      <w:r>
        <w:t>Sécurité, accessibilité et gouvernance des données demandent encore une validation professionnelle.</w:t>
      </w:r>
    </w:p>
    <w:p>
      <w:pPr>
        <w:pStyle w:val="Heading1"/>
      </w:pPr>
      <w:r>
        <w:t>Parties prenantes et ressources</w:t>
      </w:r>
    </w:p>
    <w:p>
      <w:pPr/>
      <w:r>
        <w:t>Profils envisagés : responsable service client, responsable supply chain, responsable expérience client, analyste data, direction ; aucun entretien réalisé. L'équipe projet utilise le dépôt Git, Python/scikit-learn, PostgreSQL, MLflow, FastAPI, React, Celery/Redis, Docker Compose, GitHub Actions et la VM scolaire déjà mise à disposition. Aucun abonnement nouveau n'est requis pour les livrables documentaires ; le temps humain et le coût alloué de la VM ne sont pas chiffrés. La roadmap détaille jalons, validation et maintenance.</w:t>
      </w:r>
    </w:p>
    <w:p>
      <w:pPr>
        <w:pStyle w:val="Heading1"/>
      </w:pPr>
      <w:r>
        <w:t>Handicap et accessibilité — engagement réaliste</w:t>
      </w:r>
    </w:p>
    <w:p>
      <w:pPr/>
      <w:r>
        <w:t xml:space="preserve">Pour la démonstration, vérifier manuellement au moins la navigation clavier du chemin connexion → lancement/import → rapport, les libellés des contrôles, la lisibilité des états et erreurs, et les contrastes des indicateurs essentiels. Prévoir une alternative textuelle aux graphiques ou couleurs quand la donnée est utilisée pour décider. Les critères WCAG 2.2 servent de guide de test. </w:t>
      </w:r>
      <w:r>
        <w:rPr>
          <w:b/>
        </w:rPr>
        <w:t>Aucun audit complet ni conformité WCAG/RGAA n'est revendiqué</w:t>
      </w:r>
      <w:r>
        <w:t xml:space="preserve"> ; l'obligation RGAA dépend du champ d'application de l'organisme et du service.</w:t>
      </w:r>
    </w:p>
    <w:p>
      <w:pPr>
        <w:pStyle w:val="Heading1"/>
      </w:pPr>
      <w:r>
        <w:t>RSE et protection des personnes</w:t>
      </w:r>
    </w:p>
    <w:p>
      <w:pPr/>
      <w:r>
        <w:t xml:space="preserve">Social : éviter qu'un sentiment automatique serve seul à juger un client ou un salarié ; lire des verbatims en contexte, reconnaître les biais de collecte et conserver une possibilité de correction. Données : limiter les champs personnels utilisés, contrôler l'accès par rôles, définir une durée de conservation avant tout usage réel et examiner les droits sur la source. Environnement : une meilleure lecture des irritants de livraison </w:t>
      </w:r>
      <w:r>
        <w:rPr>
          <w:b/>
        </w:rPr>
        <w:t>pourrait</w:t>
      </w:r>
      <w:r>
        <w:t xml:space="preserve"> aider à cibler des corrections évitant des reprises inutiles ; aucun gain de transport, énergie ou carbone n'a été mesuré. Éviter les entraînements répétés sans question d'évaluation précise est un choix de sobriété du MVP, non un bilan chiffré.</w:t>
      </w:r>
    </w:p>
    <w:p>
      <w:pPr>
        <w:pStyle w:val="Heading1"/>
      </w:pPr>
      <w:r>
        <w:t>SWOT et réglementation dans l'arbitrage</w:t>
      </w:r>
    </w:p>
    <w:p>
      <w:pPr/>
      <w:r>
        <w:t>La SWOT conserve comme faiblesse les limites de provenance et de réutilisation des données, et comme menace l'accès aux données et le cadre légal. La veille distingue obligation juridique, recommandation et pratique volontaire : présence possible de données personnelles dans les avis, restrictions contractuelles de plateformes, durée de conservation à définir, qualification AI Act et RGAA à examiner selon l'usage réel. Ces points bornent la démonstration ; ils ne déclenchent aucune nouvelle fonctionnalité dans ce chantier.</w:t>
      </w:r>
    </w:p>
    <w:p>
      <w:pPr>
        <w:pStyle w:val="Heading1"/>
      </w:pPr>
      <w:r>
        <w:t>Roadmap académique</w:t>
      </w:r>
    </w:p>
    <w:p>
      <w:pPr/>
      <w:r>
        <w:t xml:space="preserve">État documenté le 22 septembre 2026. </w:t>
      </w:r>
      <w:r>
        <w:rPr>
          <w:b/>
        </w:rPr>
        <w:t>La date de soutenance n'a pas été communiquée</w:t>
      </w:r>
      <w:r>
        <w:t xml:space="preserve"> : les périodes « avant soutenance » sont relatives et ne prétendent pas fixer un calendrier officiel. Les dates passées ci-dessous correspondent aux preuves connues ; elles ne réécrivent pas l'historique du projet.</w:t>
      </w:r>
    </w:p>
    <w:p>
      <w:pPr>
        <w:pStyle w:val="Heading1"/>
      </w:pPr>
      <w:r>
        <w:t>Jalons et livrables</w:t>
      </w:r>
    </w:p>
    <w:p>
      <w:pPr>
        <w:pStyle w:val="CardHeading"/>
      </w:pPr>
      <w:r>
        <w:t>Jusqu'au 21/09/2026, état déjà obtenu</w:t>
      </w:r>
    </w:p>
    <w:p>
      <w:pPr>
        <w:pStyle w:val="CardBody"/>
        <w:keepNext/>
      </w:pPr>
      <w:r>
        <w:rPr>
          <w:b/>
        </w:rPr>
        <w:t xml:space="preserve">Jalon et livrable. </w:t>
      </w:r>
      <w:r>
        <w:t xml:space="preserve">Protocole ML propre, modèle v53 évalué puis promu ; migrations jusqu'à </w:t>
      </w:r>
      <w:r>
        <w:rPr>
          <w:color w:val="155A81"/>
        </w:rPr>
        <w:t>20260921_0008</w:t>
      </w:r>
      <w:r>
        <w:t>.</w:t>
      </w:r>
    </w:p>
    <w:p>
      <w:pPr>
        <w:pStyle w:val="CardBody"/>
        <w:keepNext/>
      </w:pPr>
      <w:r>
        <w:rPr>
          <w:b/>
        </w:rPr>
        <w:t xml:space="preserve">Ressources humaines, techniques et monétaires. </w:t>
      </w:r>
      <w:r>
        <w:t>Équipe projet ; corpus disponible, scikit-learn, MLflow, PostgreSQL. Outils open source, aucune nouvelle licence achetée pour le MVP ; temps humain non valorisé.</w:t>
      </w:r>
    </w:p>
    <w:p>
      <w:pPr>
        <w:pStyle w:val="CardBody"/>
        <w:keepNext/>
      </w:pPr>
      <w:r>
        <w:rPr>
          <w:b/>
        </w:rPr>
        <w:t xml:space="preserve">Indicateur de validation / test. </w:t>
      </w:r>
      <w:r>
        <w:t>Tests ML/migrations et métriques du run à relier aux captures du registre.</w:t>
      </w:r>
    </w:p>
    <w:p>
      <w:pPr>
        <w:pStyle w:val="CardBody"/>
      </w:pPr>
      <w:r>
        <w:rPr>
          <w:b/>
        </w:rPr>
        <w:t xml:space="preserve">Maintenance ou suite. </w:t>
      </w:r>
      <w:r>
        <w:t>Conserver v52 comme possibilité de retour applicatif ; vérifier la cohérence des versions et données avant changement.</w:t>
      </w:r>
    </w:p>
    <w:p>
      <w:pPr>
        <w:pStyle w:val="CardHeading"/>
      </w:pPr>
      <w:r>
        <w:t>22/09/2026, démontré</w:t>
      </w:r>
    </w:p>
    <w:p>
      <w:pPr>
        <w:pStyle w:val="CardBody"/>
        <w:keepNext/>
      </w:pPr>
      <w:r>
        <w:rPr>
          <w:b/>
        </w:rPr>
        <w:t xml:space="preserve">Jalon et livrable. </w:t>
      </w:r>
      <w:r>
        <w:t>CI, deux déploiements automatisés sur VM scolaire, rollback manuel entre deux SHA dont un commit vide ; contrôle manuel de supervision sain.</w:t>
      </w:r>
    </w:p>
    <w:p>
      <w:pPr>
        <w:pStyle w:val="CardBody"/>
        <w:keepNext/>
      </w:pPr>
      <w:r>
        <w:rPr>
          <w:b/>
        </w:rPr>
        <w:t xml:space="preserve">Ressources humaines, techniques et monétaires. </w:t>
      </w:r>
      <w:r>
        <w:t>Équipe projet ; GitHub Actions utilisé pour la CI et les workflows, Ansible et Docker Compose. VM scolaire déjà mise à disposition par la formation : aucun nouveau coût d'infrastructure engagé par le projet.</w:t>
      </w:r>
    </w:p>
    <w:p>
      <w:pPr>
        <w:pStyle w:val="CardBody"/>
        <w:keepNext/>
      </w:pPr>
      <w:r>
        <w:rPr>
          <w:b/>
        </w:rPr>
        <w:t xml:space="preserve">Indicateur de validation / test. </w:t>
      </w:r>
      <w:r>
        <w:t>Runs CI/déploiement/monitoring et KPI DevOps archivés dans DEVOPS_EVIDENCE.md.</w:t>
      </w:r>
    </w:p>
    <w:p>
      <w:pPr>
        <w:pStyle w:val="CardBody"/>
      </w:pPr>
      <w:r>
        <w:rPr>
          <w:b/>
        </w:rPr>
        <w:t xml:space="preserve">Maintenance ou suite. </w:t>
      </w:r>
      <w:r>
        <w:t>Surveiller disponibilité et disque ; suivre les procédures du runbook, sans purge des ressources scolaires.</w:t>
      </w:r>
    </w:p>
    <w:p>
      <w:pPr>
        <w:pStyle w:val="CardHeading"/>
      </w:pPr>
      <w:r>
        <w:t>Depuis le 22/09/2026, preuve acquise</w:t>
      </w:r>
    </w:p>
    <w:p>
      <w:pPr>
        <w:pStyle w:val="CardBody"/>
        <w:keepNext/>
      </w:pPr>
      <w:r>
        <w:rPr>
          <w:b/>
        </w:rPr>
        <w:t xml:space="preserve">Jalon et livrable. </w:t>
      </w:r>
      <w:r>
        <w:t xml:space="preserve">Scheduler GitHub : heartbeat </w:t>
      </w:r>
      <w:r>
        <w:rPr>
          <w:color w:val="155A81"/>
        </w:rPr>
        <w:t>schedule</w:t>
      </w:r>
      <w:r>
        <w:t xml:space="preserve"> réussi, événement Monitor créé puis job </w:t>
      </w:r>
      <w:r>
        <w:rPr>
          <w:color w:val="155A81"/>
        </w:rPr>
        <w:t>skipped</w:t>
      </w:r>
      <w:r>
        <w:t>.</w:t>
      </w:r>
    </w:p>
    <w:p>
      <w:pPr>
        <w:pStyle w:val="CardBody"/>
        <w:keepNext/>
      </w:pPr>
      <w:r>
        <w:rPr>
          <w:b/>
        </w:rPr>
        <w:t xml:space="preserve">Ressources humaines, techniques et monétaires. </w:t>
      </w:r>
      <w:r>
        <w:t>GitHub Actions déjà utilisé pour les workflows ; aucun nouveau service souscrit pour ce jalon, sans supposer un prix ou un quota.</w:t>
      </w:r>
    </w:p>
    <w:p>
      <w:pPr>
        <w:pStyle w:val="CardBody"/>
        <w:keepNext/>
      </w:pPr>
      <w:r>
        <w:rPr>
          <w:b/>
        </w:rPr>
        <w:t xml:space="preserve">Indicateur de validation / test. </w:t>
      </w:r>
      <w:r>
        <w:t>Heartbeat 35765192366 et Monitor 35764642522.</w:t>
      </w:r>
    </w:p>
    <w:p>
      <w:pPr>
        <w:pStyle w:val="CardBody"/>
      </w:pPr>
      <w:r>
        <w:rPr>
          <w:b/>
        </w:rPr>
        <w:t xml:space="preserve">Maintenance ou suite. </w:t>
      </w:r>
      <w:r>
        <w:t xml:space="preserve">Une sonde </w:t>
      </w:r>
      <w:r>
        <w:rPr>
          <w:b/>
        </w:rPr>
        <w:t>planifiée active</w:t>
      </w:r>
      <w:r>
        <w:t xml:space="preserve"> de la VM reste à démontrer séparément ; ne pas présenter l'événement ignoré comme une sonde.</w:t>
      </w:r>
    </w:p>
    <w:p>
      <w:pPr>
        <w:pStyle w:val="CardHeading"/>
      </w:pPr>
      <w:r>
        <w:t xml:space="preserve">Prochaine revue documentaire, </w:t>
      </w:r>
      <w:r>
        <w:rPr>
          <w:b/>
        </w:rPr>
        <w:t>avant la soutenance</w:t>
      </w:r>
    </w:p>
    <w:p>
      <w:pPr>
        <w:pStyle w:val="CardBody"/>
        <w:keepNext/>
      </w:pPr>
      <w:r>
        <w:rPr>
          <w:b/>
        </w:rPr>
        <w:t xml:space="preserve">Jalon et livrable. </w:t>
      </w:r>
      <w:r>
        <w:t>Discovery, quatre KPI, veille sourcée, MVP/RSE/handicap, SWOT validée puis slide unique, dossier collecte, preuves MLflow et scénario de démo cohérent.</w:t>
      </w:r>
    </w:p>
    <w:p>
      <w:pPr>
        <w:pStyle w:val="CardBody"/>
        <w:keepNext/>
      </w:pPr>
      <w:r>
        <w:rPr>
          <w:b/>
        </w:rPr>
        <w:t xml:space="preserve">Ressources humaines, techniques et monétaires. </w:t>
      </w:r>
      <w:r>
        <w:t>Équipe projet et, si disponible, relecteur métier ; dépôt et sources officielles. Aucun nouvel achat prévu pour les sources Markdown ; outil d'export final à choisir parmi les moyens déjà disponibles. Temps de rédaction non valorisé.</w:t>
      </w:r>
    </w:p>
    <w:p>
      <w:pPr>
        <w:pStyle w:val="CardBody"/>
        <w:keepNext/>
      </w:pPr>
      <w:r>
        <w:rPr>
          <w:b/>
        </w:rPr>
        <w:t xml:space="preserve">Indicateur de validation / test. </w:t>
      </w:r>
      <w:r>
        <w:t>Contrôle ligne par ligne contre le PDF normatif ; liens valides ; formats finaux validés ; quatre KPI avec formule/source/période/limite ; aucune preuve inventée.</w:t>
      </w:r>
    </w:p>
    <w:p>
      <w:pPr>
        <w:pStyle w:val="CardBody"/>
      </w:pPr>
      <w:r>
        <w:rPr>
          <w:b/>
        </w:rPr>
        <w:t xml:space="preserve">Maintenance ou suite. </w:t>
      </w:r>
      <w:r>
        <w:t>Mettre à jour dates de consultation, liens et statut des preuves si l'état change.</w:t>
      </w:r>
    </w:p>
    <w:p>
      <w:pPr>
        <w:pStyle w:val="CardHeading"/>
      </w:pPr>
      <w:r>
        <w:t xml:space="preserve">Répétition finale, </w:t>
      </w:r>
      <w:r>
        <w:rPr>
          <w:b/>
        </w:rPr>
        <w:t>après validation des documents et avant la soutenance</w:t>
      </w:r>
    </w:p>
    <w:p>
      <w:pPr>
        <w:pStyle w:val="CardBody"/>
        <w:keepNext/>
      </w:pPr>
      <w:r>
        <w:rPr>
          <w:b/>
        </w:rPr>
        <w:t xml:space="preserve">Jalon et livrable. </w:t>
      </w:r>
      <w:r>
        <w:t>Démonstration chronométrée, fichiers finaux et captures de repli.</w:t>
      </w:r>
    </w:p>
    <w:p>
      <w:pPr>
        <w:pStyle w:val="CardBody"/>
        <w:keepNext/>
      </w:pPr>
      <w:r>
        <w:rPr>
          <w:b/>
        </w:rPr>
        <w:t xml:space="preserve">Ressources humaines, techniques et monétaires. </w:t>
      </w:r>
      <w:r>
        <w:t>Équipe projet ; environnement scolaire existant ou captures archivées si VM indisponible. Aucun nouvel achat prévu ; temps humain non valorisé.</w:t>
      </w:r>
    </w:p>
    <w:p>
      <w:pPr>
        <w:pStyle w:val="CardBody"/>
        <w:keepNext/>
      </w:pPr>
      <w:r>
        <w:rPr>
          <w:b/>
        </w:rPr>
        <w:t xml:space="preserve">Indicateur de validation / test. </w:t>
      </w:r>
      <w:r>
        <w:t>Vérifier ouverture des rendus, parcours démo, distinction cold start v1/registre conservé v53 et exposé honnête des limites.</w:t>
      </w:r>
    </w:p>
    <w:p>
      <w:pPr>
        <w:pStyle w:val="CardBody"/>
      </w:pPr>
      <w:r>
        <w:rPr>
          <w:b/>
        </w:rPr>
        <w:t xml:space="preserve">Maintenance ou suite. </w:t>
      </w:r>
      <w:r>
        <w:t>Plan de repli documentaire si la VM ou une source externe ne répond pas.</w:t>
      </w:r>
    </w:p>
    <w:p>
      <w:pPr>
        <w:pStyle w:val="Heading1"/>
      </w:pPr>
      <w:r>
        <w:t>Suivi, tests et maintenance</w:t>
      </w:r>
    </w:p>
    <w:p>
      <w:pPr>
        <w:pStyle w:val="ListBullet"/>
      </w:pPr>
      <w:r>
        <w:rPr>
          <w:b/>
        </w:rPr>
        <w:t>Suivi métier :</w:t>
      </w:r>
      <w:r>
        <w:t xml:space="preserve"> quatre KPI du document Discovery, toujours accompagnés de l'effectif, de la source, de la période et de la représentativité. Ne fixer aucun objectif numérique sans base métier observée.</w:t>
      </w:r>
    </w:p>
    <w:p>
      <w:pPr>
        <w:pStyle w:val="ListBullet"/>
      </w:pPr>
      <w:r>
        <w:rPr>
          <w:b/>
        </w:rPr>
        <w:t>Suivi technique :</w:t>
      </w:r>
      <w:r>
        <w:t xml:space="preserve"> CI backend/frontend/build, E2E existant, Deployment Cycle Time/Frequency/Success Rate, état du monitoring et de ses alertes. Un run </w:t>
      </w:r>
      <w:r>
        <w:rPr>
          <w:color w:val="155A81"/>
        </w:rPr>
        <w:t>schedule</w:t>
      </w:r>
      <w:r>
        <w:t xml:space="preserve"> créé peut rester </w:t>
      </w:r>
      <w:r>
        <w:rPr>
          <w:color w:val="155A81"/>
        </w:rPr>
        <w:t>skipped</w:t>
      </w:r>
      <w:r>
        <w:t xml:space="preserve"> ; seule une sonde active prouve la supervision planifiée de la VM.</w:t>
      </w:r>
    </w:p>
    <w:p>
      <w:pPr>
        <w:pStyle w:val="ListBullet"/>
      </w:pPr>
      <w:r>
        <w:rPr>
          <w:b/>
        </w:rPr>
        <w:t>Tests avant présentation :</w:t>
      </w:r>
      <w:r>
        <w:t xml:space="preserve"> relire les assertions documentaires, vérifier les liens de runs, les exports finaux et l'accessibilité élémentaire du parcours de démonstration. Aucun réentraînement ou nouveau déploiement n'est requis par cette roadmap documentaire.</w:t>
      </w:r>
    </w:p>
    <w:p>
      <w:pPr>
        <w:pStyle w:val="ListBullet"/>
      </w:pPr>
      <w:r>
        <w:rPr>
          <w:b/>
        </w:rPr>
        <w:t>Maintenance préventive :</w:t>
      </w:r>
      <w:r>
        <w:t xml:space="preserve"> contrôle des accès/conditions des sources, renouvellement de la veille réglementaire, lecture des alertes, contrôle des sauvegardes et de la provenance des datasets.</w:t>
      </w:r>
    </w:p>
    <w:p>
      <w:pPr>
        <w:pStyle w:val="ListBullet"/>
      </w:pPr>
      <w:r>
        <w:rPr>
          <w:b/>
        </w:rPr>
        <w:t>Maintenance curative :</w:t>
      </w:r>
      <w:r>
        <w:t xml:space="preserve"> suivre le runbook en cas d'échec, diagnostiquer avant tout restart ; rollback applicatif limité au code et aux images, sans downgrade DB démontré.</w:t>
      </w:r>
    </w:p>
    <w:p>
      <w:pPr>
        <w:pStyle w:val="Heading1"/>
      </w:pPr>
      <w:r>
        <w:t>Ressources et coûts — limites du chiffrage</w:t>
      </w:r>
    </w:p>
    <w:p>
      <w:pPr/>
      <w:r>
        <w:t xml:space="preserve">La </w:t>
      </w:r>
      <w:r>
        <w:rPr>
          <w:b/>
        </w:rPr>
        <w:t>VM scolaire existante</w:t>
      </w:r>
      <w:r>
        <w:t xml:space="preserve"> est mise à disposition dans le cadre de la formation : le projet n'a engagé aucun nouveau coût d'infrastructure pour ce MVP. </w:t>
      </w:r>
      <w:r>
        <w:rPr>
          <w:b/>
        </w:rPr>
        <w:t>GitHub et GitHub Actions</w:t>
      </w:r>
      <w:r>
        <w:t xml:space="preserve"> servent au dépôt, à la CI et aux workflows constatés ; aucun prix, quota ou montant facturé n'est déduit de cette utilisation. </w:t>
      </w:r>
      <w:r>
        <w:rPr>
          <w:b/>
        </w:rPr>
        <w:t>PostgreSQL, Redis, MLflow, Docker, FastAPI, React, scikit-learn et Ansible</w:t>
      </w:r>
      <w:r>
        <w:t xml:space="preserve"> sont utilisés sans nouvelle licence achetée pour le MVP. Aucun nouvel abonnement ou service payant n'est proposé pour les livrables documentaires. Le </w:t>
      </w:r>
      <w:r>
        <w:rPr>
          <w:b/>
        </w:rPr>
        <w:t>temps humain</w:t>
      </w:r>
      <w:r>
        <w:t xml:space="preserve"> est une ressource réelle à valoriser, mais aucun TJM, tarif horaire ou volume d'heures n'a été fixé dans le cadrage ; aucun montant fictif n'est inscrit. Ces constats de coût marginal n'établissent pas que le coût économique total du projet est nul. La date officielle de soutenance et les disponibilités des intervenants sont à renseigner avant d'assigner des échéances calendaires aux jalons restants.</w:t>
      </w:r>
    </w:p>
    <w:sectPr w:rsidR="00FC693F" w:rsidRPr="0006063C" w:rsidSect="00034616">
      <w:footerReference w:type="default" r:id="rId9"/>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Satisfaction Client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6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55A81"/>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5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Heading">
    <w:name w:val="Card Heading"/>
    <w:basedOn w:val="Normal"/>
    <w:pPr>
      <w:keepNext/>
      <w:spacing w:before="140" w:after="40"/>
    </w:pPr>
    <w:rPr>
      <w:b/>
      <w:color w:val="155A81"/>
    </w:rPr>
  </w:style>
  <w:style w:type="paragraph" w:customStyle="1" w:styleId="CardBody">
    <w:name w:val="Card Body"/>
    <w:basedOn w:val="Normal"/>
    <w:pPr>
      <w:spacing w:after="40"/>
      <w:ind w:left="198"/>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