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1000" w:bottom="1000" w:left="1000" w:header="720" w:footer="720" w:gutter="0"/>
    </w:sectPr>
    <w:p>
      <w:pPr>
        <w:spacing w:lineRule="auto"/>
      </w:pPr>
      <w:r>
        <w:rPr/>
        <w:t xml:space="preserve"/>
      </w:r>
    </w:p>
    <w:p>
      <w:pPr>
        <w:pStyle w:val="Heading1"/>
        <w:spacing w:lineRule="auto"/>
      </w:pPr>
      <w:r>
        <w:rPr/>
        <w:t xml:space="preserve">Minimum Wage Revision — 2026 (Andhra Pradesh)</w:t>
      </w:r>
    </w:p>
    <w:p>
      <w:pPr>
        <w:spacing w:lineRule="auto"/>
      </w:pPr>
      <w:r>
        <w:rPr/>
        <w:t xml:space="preserve">Notices  ·  HR  ·  Owner: Suresh Babu  ·  1 Jun 2026  ·  v1.0  ·  EN/TE/HI</w:t>
      </w:r>
    </w:p>
    <w:p>
      <w:pPr>
        <w:spacing w:lineRule="auto"/>
      </w:pPr>
      <w:r>
        <w:rPr/>
        <w:t xml:space="preserve">The revised minimum wages applicable from this month, inclusive of variable dearness allowance.</w:t>
      </w:r>
    </w:p>
    <w:p>
      <w:pPr>
        <w:pStyle w:val="Heading4"/>
        <w:spacing w:lineRule="auto"/>
      </w:pPr>
      <w:r>
        <w:rPr/>
        <w:t xml:space="preserve">Notice</w:t>
      </w:r>
    </w:p>
    <w:p>
      <w:pPr>
        <w:spacing w:lineRule="auto"/>
      </w:pPr>
      <w:r>
        <w:rPr/>
        <w:t xml:space="preserve">Pursuant to the Government of Andhra Pradesh notification, the minimum wages applicable to our category of establishment are revised with effect from this month, inclusive of the Variable Dearness Allowance (VDA).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Revised monthly wage (incl. VDA)</w:t>
            </w:r>
          </w:p>
        </w:tc>
      </w:t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Unskilled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₹13,210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Semi-skilled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₹14,260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₹15,860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Highly skilled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₹17,290</w:t>
            </w:r>
          </w:p>
        </w:tc>
      </w:tr>
    </w:tbl>
    <w:p>
      <w:pPr>
        <w:spacing w:lineRule="auto"/>
      </w:pPr>
      <w:r>
        <w:rPr/>
      </w:r>
    </w:p>
    <w:p>
      <w:pPr>
        <w:pStyle w:val="Heading4"/>
        <w:spacing w:lineRule="auto"/>
      </w:pPr>
      <w:r>
        <w:rPr/>
        <w:t xml:space="preserve">What this means for you</w:t>
      </w:r>
    </w:p>
    <w:p>
      <w:pPr>
        <w:numPr>
          <w:ilvl w:val="0"/>
          <w:numId w:val="1"/>
        </w:numPr>
        <w:spacing w:lineRule="auto"/>
      </w:pPr>
      <w:r>
        <w:rPr/>
        <w:t xml:space="preserve">Your next pay slip reflects the revised rate.</w:t>
      </w:r>
    </w:p>
    <w:p>
      <w:pPr>
        <w:numPr>
          <w:ilvl w:val="0"/>
          <w:numId w:val="1"/>
        </w:numPr>
        <w:spacing w:lineRule="auto"/>
      </w:pPr>
      <w:r>
        <w:rPr/>
        <w:t xml:space="preserve">Statutory contributions (EPF, ESI) are recomputed on the revised wage.</w:t>
      </w:r>
    </w:p>
    <w:p>
      <w:pPr>
        <w:numPr>
          <w:ilvl w:val="0"/>
          <w:numId w:val="1"/>
        </w:numPr>
        <w:spacing w:lineRule="auto"/>
      </w:pPr>
      <w:r>
        <w:rPr/>
        <w:t xml:space="preserve">The full notification is posted on the notice board and the Karya Vaani app.</w:t>
      </w:r>
    </w:p>
    <w:p>
      <w:pPr>
        <w:spacing w:lineRule="auto"/>
      </w:pPr>
      <w:r>
        <w:rPr/>
        <w:t xml:space="preserve">For any clarification, contact Plant HR. Please acknowledge that you have read this notice.</w:t>
      </w:r>
    </w:p>
    <w:p>
      <w:pPr>
        <w:spacing w:lineRule="auto"/>
      </w:pPr>
      <w:r>
        <w:rPr/>
        <w:t xml:space="preserve">Karya Vaani · Knowledge Center · Customer Plant — controlled document, v1.0</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2026-09-02T06:44:25.787Z</dcterms:created>
  <dcterms:modified xsi:type="dcterms:W3CDTF">2026-09-02T06:44:25.787Z</dcterms:modified>
</cp:coreProperties>
</file>