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Statutory Bonus Declaration — Payment of Bonus Act</w:t>
      </w:r>
    </w:p>
    <w:p>
      <w:pPr>
        <w:spacing w:lineRule="auto"/>
      </w:pPr>
      <w:r>
        <w:rPr/>
        <w:t xml:space="preserve">Notices  ·  HR  ·  Owner: Suresh Babu  ·  2 Mar 2026  ·  v1.0  ·  EN/TE/HI</w:t>
      </w:r>
    </w:p>
    <w:p>
      <w:pPr>
        <w:spacing w:lineRule="auto"/>
      </w:pPr>
      <w:r>
        <w:rPr/>
        <w:t xml:space="preserve">Declaration of the annual statutory bonus, eligibility and the disbursement schedule.</w:t>
      </w:r>
    </w:p>
    <w:p>
      <w:pPr>
        <w:pStyle w:val="Heading4"/>
        <w:spacing w:lineRule="auto"/>
      </w:pPr>
      <w:r>
        <w:rPr/>
        <w:t xml:space="preserve">Notice</w:t>
      </w:r>
    </w:p>
    <w:p>
      <w:pPr>
        <w:spacing w:lineRule="auto"/>
      </w:pPr>
      <w:r>
        <w:rPr/>
        <w:t xml:space="preserve">In accordance with the Payment of Bonus Act, 1965, the annual statutory bonus for the accounting year is declared for all eligible employees.</w:t>
      </w:r>
    </w:p>
    <w:p>
      <w:pPr>
        <w:pStyle w:val="Heading4"/>
        <w:spacing w:lineRule="auto"/>
      </w:pPr>
      <w:r>
        <w:rPr/>
        <w:t xml:space="preserve">Eligibility &amp; rate</w:t>
      </w:r>
    </w:p>
    <w:p>
      <w:pPr>
        <w:numPr>
          <w:ilvl w:val="0"/>
          <w:numId w:val="1"/>
        </w:numPr>
        <w:spacing w:lineRule="auto"/>
      </w:pPr>
      <w:r>
        <w:rPr/>
        <w:t xml:space="preserve">Employees who worked at least 30 working days in the year and draw wages within the statutory ceiling are eligible.</w:t>
      </w:r>
    </w:p>
    <w:p>
      <w:pPr>
        <w:numPr>
          <w:ilvl w:val="0"/>
          <w:numId w:val="1"/>
        </w:numPr>
        <w:spacing w:lineRule="auto"/>
      </w:pPr>
      <w:r>
        <w:rPr/>
        <w:t xml:space="preserve">The bonus is paid at the applicable percentage of the qualifying wage, subject to the statutory minimum and maximum.</w:t>
      </w:r>
    </w:p>
    <w:p>
      <w:pPr>
        <w:pStyle w:val="Heading4"/>
        <w:spacing w:lineRule="auto"/>
      </w:pPr>
      <w:r>
        <w:rPr/>
        <w:t xml:space="preserve">Disbursement</w:t>
      </w:r>
    </w:p>
    <w:p>
      <w:pPr>
        <w:spacing w:lineRule="auto"/>
      </w:pPr>
      <w:r>
        <w:rPr/>
        <w:t xml:space="preserve">The bonus will be credited with the current month's wages to your registered bank account. Your pay slip will show the bonus as a separate line item.</w:t>
      </w:r>
    </w:p>
    <w:p>
      <w:pPr>
        <w:pStyle w:val="Heading4"/>
        <w:spacing w:lineRule="auto"/>
      </w:pPr>
      <w:r>
        <w:rPr/>
        <w:t xml:space="preserve">Queries</w:t>
      </w:r>
    </w:p>
    <w:p>
      <w:pPr>
        <w:spacing w:lineRule="auto"/>
      </w:pPr>
      <w:r>
        <w:rPr/>
        <w:t xml:space="preserve">For any question on your eligibility or amount, contact Plant HR with your associate code. Please acknowledge that you have read this notice.</w:t>
      </w:r>
    </w:p>
    <w:p>
      <w:pPr>
        <w:spacing w:lineRule="auto"/>
      </w:pPr>
      <w:r>
        <w:rPr/>
        <w:t xml:space="preserve">Karya Vaani · Knowledge Center · Customer Plant — controlled document,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2026-09-02T06:44:25.787Z</dcterms:created>
  <dcterms:modified xsi:type="dcterms:W3CDTF">2026-09-02T06:44:25.787Z</dcterms:modified>
</cp:coreProperties>
</file>