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Certified Standing Orders (IESO Act, 1946)</w:t>
      </w:r>
    </w:p>
    <w:p>
      <w:pPr>
        <w:spacing w:lineRule="auto"/>
      </w:pPr>
      <w:r>
        <w:rPr/>
        <w:t xml:space="preserve">Policies  ·  HR  ·  Owner: Meera Krishnan  ·  19 Mar 2026  ·  v1.0  ·  EN/TE</w:t>
      </w:r>
    </w:p>
    <w:p>
      <w:pPr>
        <w:spacing w:lineRule="auto"/>
      </w:pPr>
      <w:r>
        <w:rPr/>
        <w:t xml:space="preserve">Classification of workmen, working hours, leave, and the disciplinary procedure certified under the Industrial Employment (Standing Orders) Act.</w:t>
      </w:r>
    </w:p>
    <w:p>
      <w:pPr>
        <w:pStyle w:val="Heading4"/>
        <w:spacing w:lineRule="auto"/>
      </w:pPr>
      <w:r>
        <w:rPr/>
        <w:t xml:space="preserve">1. Classification of workmen</w:t>
      </w:r>
    </w:p>
    <w:p>
      <w:pPr>
        <w:spacing w:lineRule="auto"/>
      </w:pPr>
      <w:r>
        <w:rPr/>
        <w:t xml:space="preserve">Workmen are classified as permanent, probationers, fixed-term, apprentices, or contract, as defined under the certified Standing Orders and the Industrial Relations Code, 2020.</w:t>
      </w:r>
    </w:p>
    <w:p>
      <w:pPr>
        <w:pStyle w:val="Heading4"/>
        <w:spacing w:lineRule="auto"/>
      </w:pPr>
      <w:r>
        <w:rPr/>
        <w:t xml:space="preserve">2. Hours, shifts and attendance</w:t>
      </w:r>
    </w:p>
    <w:p>
      <w:pPr>
        <w:numPr>
          <w:ilvl w:val="0"/>
          <w:numId w:val="1"/>
        </w:numPr>
        <w:spacing w:lineRule="auto"/>
      </w:pPr>
      <w:r>
        <w:rPr/>
        <w:t xml:space="preserve">Normal working hours are 8 per day / 48 per week, arranged across morning and general shifts.</w:t>
      </w:r>
    </w:p>
    <w:p>
      <w:pPr>
        <w:numPr>
          <w:ilvl w:val="0"/>
          <w:numId w:val="1"/>
        </w:numPr>
        <w:spacing w:lineRule="auto"/>
      </w:pPr>
      <w:r>
        <w:rPr/>
        <w:t xml:space="preserve">Shift schedules are displayed on the notice board and the Karya Vaani app; changes are notified at least 24 hours in advance where practicable.</w:t>
      </w:r>
    </w:p>
    <w:p>
      <w:pPr>
        <w:numPr>
          <w:ilvl w:val="0"/>
          <w:numId w:val="1"/>
        </w:numPr>
        <w:spacing w:lineRule="auto"/>
      </w:pPr>
      <w:r>
        <w:rPr/>
        <w:t xml:space="preserve">Overtime is voluntary, authorised in advance, and paid at twice the ordinary wage rate as per law.</w:t>
      </w:r>
    </w:p>
    <w:p>
      <w:pPr>
        <w:pStyle w:val="Heading4"/>
        <w:spacing w:lineRule="auto"/>
      </w:pPr>
      <w:r>
        <w:rPr/>
        <w:t xml:space="preserve">3. Leave</w:t>
      </w:r>
    </w:p>
    <w:p>
      <w:pPr>
        <w:spacing w:lineRule="auto"/>
      </w:pPr>
      <w:r>
        <w:rPr/>
        <w:t xml:space="preserve">Earned leave, casual leave and sick leave accrue per the Leave Policy and the Factories Act. Leave must be applied for in advance except in a genuine emergency.</w:t>
      </w:r>
    </w:p>
    <w:p>
      <w:pPr>
        <w:pStyle w:val="Heading4"/>
        <w:spacing w:lineRule="auto"/>
      </w:pPr>
      <w:r>
        <w:rPr/>
        <w:t xml:space="preserve">4. Disciplinary procedure</w:t>
      </w:r>
    </w:p>
    <w:p>
      <w:pPr>
        <w:numPr>
          <w:ilvl w:val="0"/>
          <w:numId w:val="2"/>
        </w:numPr>
        <w:spacing w:lineRule="auto"/>
      </w:pPr>
      <w:r>
        <w:rPr/>
        <w:t xml:space="preserve">Charge-sheet issued in writing, in a language the workman understands.</w:t>
      </w:r>
    </w:p>
    <w:p>
      <w:pPr>
        <w:numPr>
          <w:ilvl w:val="0"/>
          <w:numId w:val="2"/>
        </w:numPr>
        <w:spacing w:lineRule="auto"/>
      </w:pPr>
      <w:r>
        <w:rPr/>
        <w:t xml:space="preserve">Opportunity to explain; domestic enquiry by an impartial enquiry officer.</w:t>
      </w:r>
    </w:p>
    <w:p>
      <w:pPr>
        <w:numPr>
          <w:ilvl w:val="0"/>
          <w:numId w:val="2"/>
        </w:numPr>
        <w:spacing w:lineRule="auto"/>
      </w:pPr>
      <w:r>
        <w:rPr/>
        <w:t xml:space="preserve">Findings recorded; proportionate penalty imposed.</w:t>
      </w:r>
    </w:p>
    <w:p>
      <w:pPr>
        <w:numPr>
          <w:ilvl w:val="0"/>
          <w:numId w:val="2"/>
        </w:numPr>
        <w:spacing w:lineRule="auto"/>
      </w:pPr>
      <w:r>
        <w:rPr/>
        <w:t xml:space="preserve">Right of appeal to the Works Manager.</w:t>
      </w:r>
    </w:p>
    <w:p>
      <w:pPr>
        <w:pStyle w:val="Heading4"/>
        <w:spacing w:lineRule="auto"/>
      </w:pPr>
      <w:r>
        <w:rPr/>
        <w:t xml:space="preserve">5. Termination &amp; notice</w:t>
      </w:r>
    </w:p>
    <w:p>
      <w:pPr>
        <w:spacing w:lineRule="auto"/>
      </w:pPr>
      <w:r>
        <w:rPr/>
        <w:t xml:space="preserve">Either party may terminate employment by the notice period stipulated, or wages in lieu, save in cases of proven misconduct where summary action is permitted after due enquiry.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